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A40E17" w14:textId="0AC1209C" w:rsidR="00AD3AE4" w:rsidRPr="00AD3AE4" w:rsidRDefault="006F3D53" w:rsidP="00AD3AE4">
      <w:pPr>
        <w:tabs>
          <w:tab w:val="left" w:pos="916"/>
          <w:tab w:val="left" w:pos="1397"/>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b/>
          <w:sz w:val="24"/>
          <w:szCs w:val="24"/>
          <w:lang w:val="sq-AL"/>
        </w:rPr>
      </w:pPr>
      <w:r>
        <w:rPr>
          <w:rFonts w:ascii="Times New Roman" w:eastAsia="MS Mincho" w:hAnsi="Times New Roman" w:cs="Times New Roman"/>
          <w:b/>
          <w:noProof/>
          <w:sz w:val="24"/>
          <w:szCs w:val="24"/>
        </w:rPr>
        <w:drawing>
          <wp:anchor distT="0" distB="0" distL="114300" distR="114300" simplePos="0" relativeHeight="251660288" behindDoc="0" locked="0" layoutInCell="1" allowOverlap="1" wp14:editId="3A292D37">
            <wp:simplePos x="0" y="0"/>
            <wp:positionH relativeFrom="column">
              <wp:posOffset>-104140</wp:posOffset>
            </wp:positionH>
            <wp:positionV relativeFrom="paragraph">
              <wp:posOffset>43180</wp:posOffset>
            </wp:positionV>
            <wp:extent cx="1038225" cy="173863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1738630"/>
                    </a:xfrm>
                    <a:prstGeom prst="rect">
                      <a:avLst/>
                    </a:prstGeom>
                    <a:noFill/>
                    <a:ln>
                      <a:noFill/>
                    </a:ln>
                  </pic:spPr>
                </pic:pic>
              </a:graphicData>
            </a:graphic>
            <wp14:sizeRelH relativeFrom="page">
              <wp14:pctWidth>0</wp14:pctWidth>
            </wp14:sizeRelH>
            <wp14:sizeRelV relativeFrom="page">
              <wp14:pctHeight>0</wp14:pctHeight>
            </wp14:sizeRelV>
          </wp:anchor>
        </w:drawing>
      </w:r>
      <w:r w:rsidR="00AD3AE4" w:rsidRPr="00AD3AE4">
        <w:rPr>
          <w:rFonts w:ascii="Times New Roman" w:eastAsia="MS Mincho" w:hAnsi="Times New Roman" w:cs="Times New Roman"/>
          <w:b/>
          <w:sz w:val="24"/>
          <w:szCs w:val="24"/>
          <w:lang w:val="sq-AL"/>
        </w:rPr>
        <w:tab/>
      </w:r>
    </w:p>
    <w:p w14:paraId="47BD47AB" w14:textId="7D076540" w:rsidR="00AD3AE4" w:rsidRPr="00AD3AE4" w:rsidRDefault="00AD3AE4" w:rsidP="00AD3AE4">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noProof/>
          <w:sz w:val="24"/>
          <w:szCs w:val="24"/>
        </w:rPr>
      </w:pPr>
      <w:r w:rsidRPr="00AD3AE4">
        <w:rPr>
          <w:rFonts w:ascii="Calibri" w:eastAsia="Calibri" w:hAnsi="Calibri" w:cs="Times New Roman"/>
          <w:noProof/>
        </w:rPr>
        <w:drawing>
          <wp:anchor distT="0" distB="0" distL="114300" distR="114300" simplePos="0" relativeHeight="251659264" behindDoc="0" locked="0" layoutInCell="1" allowOverlap="1" wp14:anchorId="551A3AC2" wp14:editId="6A4CFD30">
            <wp:simplePos x="0" y="0"/>
            <wp:positionH relativeFrom="column">
              <wp:posOffset>845820</wp:posOffset>
            </wp:positionH>
            <wp:positionV relativeFrom="paragraph">
              <wp:posOffset>55880</wp:posOffset>
            </wp:positionV>
            <wp:extent cx="6524625" cy="838835"/>
            <wp:effectExtent l="0" t="0" r="0" b="0"/>
            <wp:wrapSquare wrapText="bothSides"/>
            <wp:docPr id="1" name="Picture 1" descr="Description: Image result for stema republika e shqiperi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Image result for stema republika e shqiperise"/>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24625" cy="83883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4373579E" w14:textId="04A00A8B" w:rsidR="00AD3AE4" w:rsidRPr="00AD3AE4" w:rsidRDefault="00AD3AE4" w:rsidP="00AD3AE4">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b/>
          <w:sz w:val="24"/>
          <w:szCs w:val="24"/>
          <w:lang w:val="sq-AL"/>
        </w:rPr>
      </w:pPr>
    </w:p>
    <w:p w14:paraId="3AF522D6" w14:textId="25E6E041" w:rsidR="00AD3AE4" w:rsidRPr="00AD3AE4" w:rsidRDefault="00AD3AE4" w:rsidP="00AD3AE4">
      <w:pPr>
        <w:tabs>
          <w:tab w:val="left" w:pos="916"/>
          <w:tab w:val="left" w:pos="1397"/>
          <w:tab w:val="left" w:pos="1832"/>
          <w:tab w:val="left" w:pos="2730"/>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sz w:val="24"/>
          <w:szCs w:val="24"/>
          <w:lang w:val="sq-AL"/>
        </w:rPr>
      </w:pPr>
      <w:r w:rsidRPr="00AD3AE4">
        <w:rPr>
          <w:rFonts w:ascii="Times New Roman" w:eastAsia="MS Mincho" w:hAnsi="Times New Roman" w:cs="Times New Roman"/>
          <w:b/>
          <w:sz w:val="24"/>
          <w:szCs w:val="24"/>
          <w:lang w:val="sq-AL"/>
        </w:rPr>
        <w:t xml:space="preserve"> </w:t>
      </w:r>
      <w:r w:rsidRPr="00AD3AE4">
        <w:rPr>
          <w:rFonts w:ascii="Times New Roman" w:eastAsia="MS Mincho" w:hAnsi="Times New Roman" w:cs="Times New Roman"/>
          <w:b/>
          <w:sz w:val="24"/>
          <w:szCs w:val="24"/>
          <w:lang w:val="sq-AL"/>
        </w:rPr>
        <w:tab/>
      </w:r>
      <w:r w:rsidRPr="00AD3AE4">
        <w:rPr>
          <w:rFonts w:ascii="Times New Roman" w:eastAsia="MS Mincho" w:hAnsi="Times New Roman" w:cs="Times New Roman"/>
          <w:b/>
          <w:sz w:val="24"/>
          <w:szCs w:val="24"/>
          <w:lang w:val="sq-AL"/>
        </w:rPr>
        <w:tab/>
      </w:r>
      <w:r w:rsidRPr="00AD3AE4">
        <w:rPr>
          <w:rFonts w:ascii="Times New Roman" w:eastAsia="MS Mincho" w:hAnsi="Times New Roman" w:cs="Times New Roman"/>
          <w:b/>
          <w:sz w:val="24"/>
          <w:szCs w:val="24"/>
          <w:lang w:val="sq-AL"/>
        </w:rPr>
        <w:tab/>
      </w:r>
      <w:r w:rsidRPr="00AD3AE4">
        <w:rPr>
          <w:rFonts w:ascii="Times New Roman" w:eastAsia="MS Mincho" w:hAnsi="Times New Roman" w:cs="Times New Roman"/>
          <w:b/>
          <w:sz w:val="24"/>
          <w:szCs w:val="24"/>
          <w:lang w:val="sq-AL"/>
        </w:rPr>
        <w:tab/>
      </w:r>
      <w:r w:rsidRPr="00AD3AE4">
        <w:rPr>
          <w:rFonts w:ascii="Times New Roman" w:eastAsia="MS Mincho" w:hAnsi="Times New Roman" w:cs="Times New Roman"/>
          <w:b/>
          <w:sz w:val="24"/>
          <w:szCs w:val="24"/>
          <w:lang w:val="sq-AL"/>
        </w:rPr>
        <w:tab/>
        <w:t xml:space="preserve">  </w:t>
      </w:r>
      <w:r w:rsidRPr="00AD3AE4">
        <w:rPr>
          <w:rFonts w:ascii="Times New Roman" w:eastAsia="MS Mincho" w:hAnsi="Times New Roman" w:cs="Times New Roman"/>
          <w:b/>
          <w:sz w:val="24"/>
          <w:szCs w:val="24"/>
          <w:lang w:val="sq-AL"/>
        </w:rPr>
        <w:tab/>
      </w:r>
      <w:r w:rsidRPr="00AD3AE4">
        <w:rPr>
          <w:rFonts w:ascii="Times New Roman" w:eastAsia="MS Mincho" w:hAnsi="Times New Roman" w:cs="Times New Roman"/>
          <w:b/>
          <w:sz w:val="24"/>
          <w:szCs w:val="24"/>
          <w:lang w:val="sq-AL"/>
        </w:rPr>
        <w:tab/>
      </w:r>
      <w:r w:rsidRPr="00AD3AE4">
        <w:rPr>
          <w:rFonts w:ascii="Times New Roman" w:eastAsia="MS Mincho" w:hAnsi="Times New Roman" w:cs="Times New Roman"/>
          <w:b/>
          <w:sz w:val="24"/>
          <w:szCs w:val="24"/>
          <w:lang w:val="sq-AL"/>
        </w:rPr>
        <w:tab/>
      </w:r>
      <w:r w:rsidRPr="00AD3AE4">
        <w:rPr>
          <w:rFonts w:ascii="Times New Roman" w:eastAsia="MS Mincho" w:hAnsi="Times New Roman" w:cs="Times New Roman"/>
          <w:b/>
          <w:sz w:val="24"/>
          <w:szCs w:val="24"/>
          <w:lang w:val="sq-AL"/>
        </w:rPr>
        <w:tab/>
      </w:r>
    </w:p>
    <w:p w14:paraId="69464ECC" w14:textId="6978EBA2" w:rsidR="00AD3AE4" w:rsidRPr="00AD3AE4" w:rsidRDefault="006F3D53" w:rsidP="006F3D53">
      <w:pPr>
        <w:tabs>
          <w:tab w:val="left" w:pos="2730"/>
        </w:tabs>
        <w:spacing w:after="0" w:line="240" w:lineRule="auto"/>
        <w:rPr>
          <w:rFonts w:ascii="Times New Roman" w:eastAsia="Times New Roman" w:hAnsi="Times New Roman" w:cs="Times New Roman"/>
          <w:b/>
          <w:sz w:val="24"/>
          <w:szCs w:val="24"/>
          <w:lang w:val="sq-AL"/>
        </w:rPr>
      </w:pPr>
      <w:r>
        <w:rPr>
          <w:rFonts w:ascii="Times New Roman" w:eastAsia="MS Mincho" w:hAnsi="Times New Roman" w:cs="Times New Roman"/>
          <w:b/>
          <w:sz w:val="24"/>
          <w:szCs w:val="24"/>
          <w:lang w:val="sq-AL"/>
        </w:rPr>
        <w:t xml:space="preserve">                                                  </w:t>
      </w:r>
      <w:bookmarkStart w:id="0" w:name="_GoBack"/>
      <w:bookmarkEnd w:id="0"/>
      <w:r w:rsidR="00AD3AE4" w:rsidRPr="00AD3AE4">
        <w:rPr>
          <w:rFonts w:ascii="Times New Roman" w:eastAsia="MS Mincho" w:hAnsi="Times New Roman" w:cs="Times New Roman"/>
          <w:b/>
          <w:sz w:val="24"/>
          <w:szCs w:val="24"/>
          <w:lang w:val="sq-AL"/>
        </w:rPr>
        <w:t>SHKOLLA E MAGJISTRATURËS</w:t>
      </w:r>
    </w:p>
    <w:p w14:paraId="4949C6E5" w14:textId="77777777" w:rsidR="00AD3AE4" w:rsidRPr="00AD3AE4" w:rsidRDefault="00AD3AE4" w:rsidP="00AD3AE4">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spacing w:after="0" w:line="240" w:lineRule="auto"/>
        <w:jc w:val="center"/>
        <w:rPr>
          <w:rFonts w:ascii="Times New Roman" w:eastAsia="MS Mincho" w:hAnsi="Times New Roman" w:cs="Times New Roman"/>
          <w:b/>
          <w:sz w:val="24"/>
          <w:szCs w:val="24"/>
          <w:lang w:val="sq-AL"/>
        </w:rPr>
      </w:pPr>
    </w:p>
    <w:p w14:paraId="38E0A20C" w14:textId="77777777" w:rsidR="006F3D53" w:rsidRDefault="00AD3AE4" w:rsidP="00AD3AE4">
      <w:pPr>
        <w:spacing w:after="0" w:line="276" w:lineRule="auto"/>
        <w:rPr>
          <w:rFonts w:ascii="Times New Roman" w:eastAsia="MS Mincho" w:hAnsi="Times New Roman" w:cs="Times New Roman"/>
          <w:b/>
          <w:sz w:val="24"/>
          <w:szCs w:val="24"/>
          <w:lang w:val="sq-AL"/>
        </w:rPr>
      </w:pPr>
      <w:r w:rsidRPr="00AD3AE4">
        <w:rPr>
          <w:rFonts w:ascii="Calibri" w:eastAsia="MS Mincho" w:hAnsi="Calibri" w:cs="Times New Roman"/>
          <w:b/>
          <w:lang w:val="sq-AL"/>
        </w:rPr>
        <w:t xml:space="preserve">   </w:t>
      </w:r>
      <w:r w:rsidRPr="00AD3AE4">
        <w:rPr>
          <w:rFonts w:ascii="Times New Roman" w:eastAsia="MS Mincho" w:hAnsi="Times New Roman" w:cs="Times New Roman"/>
          <w:b/>
          <w:sz w:val="24"/>
          <w:szCs w:val="24"/>
          <w:lang w:val="sq-AL"/>
        </w:rPr>
        <w:t xml:space="preserve">       </w:t>
      </w:r>
      <w:r w:rsidRPr="00AD3AE4">
        <w:rPr>
          <w:rFonts w:ascii="Times New Roman" w:eastAsia="MS Mincho" w:hAnsi="Times New Roman" w:cs="Times New Roman"/>
          <w:b/>
          <w:sz w:val="24"/>
          <w:szCs w:val="24"/>
          <w:lang w:val="sq-AL"/>
        </w:rPr>
        <w:tab/>
      </w:r>
      <w:r w:rsidRPr="00AD3AE4">
        <w:rPr>
          <w:rFonts w:ascii="Times New Roman" w:eastAsia="MS Mincho" w:hAnsi="Times New Roman" w:cs="Times New Roman"/>
          <w:b/>
          <w:sz w:val="24"/>
          <w:szCs w:val="24"/>
          <w:lang w:val="sq-AL"/>
        </w:rPr>
        <w:tab/>
      </w:r>
      <w:r w:rsidRPr="00AD3AE4">
        <w:rPr>
          <w:rFonts w:ascii="Times New Roman" w:eastAsia="MS Mincho" w:hAnsi="Times New Roman" w:cs="Times New Roman"/>
          <w:b/>
          <w:sz w:val="24"/>
          <w:szCs w:val="24"/>
          <w:lang w:val="sq-AL"/>
        </w:rPr>
        <w:tab/>
      </w:r>
      <w:r w:rsidRPr="00AD3AE4">
        <w:rPr>
          <w:rFonts w:ascii="Times New Roman" w:eastAsia="MS Mincho" w:hAnsi="Times New Roman" w:cs="Times New Roman"/>
          <w:b/>
          <w:sz w:val="24"/>
          <w:szCs w:val="24"/>
          <w:lang w:val="sq-AL"/>
        </w:rPr>
        <w:tab/>
      </w:r>
      <w:r w:rsidRPr="00AD3AE4">
        <w:rPr>
          <w:rFonts w:ascii="Times New Roman" w:eastAsia="MS Mincho" w:hAnsi="Times New Roman" w:cs="Times New Roman"/>
          <w:b/>
          <w:sz w:val="24"/>
          <w:szCs w:val="24"/>
          <w:lang w:val="sq-AL"/>
        </w:rPr>
        <w:tab/>
      </w:r>
      <w:r w:rsidRPr="00AD3AE4">
        <w:rPr>
          <w:rFonts w:ascii="Times New Roman" w:eastAsia="MS Mincho" w:hAnsi="Times New Roman" w:cs="Times New Roman"/>
          <w:b/>
          <w:sz w:val="24"/>
          <w:szCs w:val="24"/>
          <w:lang w:val="sq-AL"/>
        </w:rPr>
        <w:tab/>
      </w:r>
      <w:r w:rsidRPr="00AD3AE4">
        <w:rPr>
          <w:rFonts w:ascii="Times New Roman" w:eastAsia="MS Mincho" w:hAnsi="Times New Roman" w:cs="Times New Roman"/>
          <w:b/>
          <w:sz w:val="24"/>
          <w:szCs w:val="24"/>
          <w:lang w:val="sq-AL"/>
        </w:rPr>
        <w:tab/>
      </w:r>
      <w:r w:rsidRPr="00AD3AE4">
        <w:rPr>
          <w:rFonts w:ascii="Times New Roman" w:eastAsia="MS Mincho" w:hAnsi="Times New Roman" w:cs="Times New Roman"/>
          <w:b/>
          <w:sz w:val="24"/>
          <w:szCs w:val="24"/>
          <w:lang w:val="sq-AL"/>
        </w:rPr>
        <w:tab/>
      </w:r>
      <w:r w:rsidRPr="00AD3AE4">
        <w:rPr>
          <w:rFonts w:ascii="Times New Roman" w:eastAsia="MS Mincho" w:hAnsi="Times New Roman" w:cs="Times New Roman"/>
          <w:b/>
          <w:sz w:val="24"/>
          <w:szCs w:val="24"/>
          <w:lang w:val="sq-AL"/>
        </w:rPr>
        <w:tab/>
      </w:r>
      <w:r w:rsidRPr="00AD3AE4">
        <w:rPr>
          <w:rFonts w:ascii="Times New Roman" w:eastAsia="MS Mincho" w:hAnsi="Times New Roman" w:cs="Times New Roman"/>
          <w:b/>
          <w:sz w:val="24"/>
          <w:szCs w:val="24"/>
          <w:lang w:val="sq-AL"/>
        </w:rPr>
        <w:tab/>
        <w:t xml:space="preserve">                                                </w:t>
      </w:r>
      <w:r w:rsidR="006F3D53">
        <w:rPr>
          <w:rFonts w:ascii="Times New Roman" w:eastAsia="MS Mincho" w:hAnsi="Times New Roman" w:cs="Times New Roman"/>
          <w:b/>
          <w:sz w:val="24"/>
          <w:szCs w:val="24"/>
          <w:lang w:val="sq-AL"/>
        </w:rPr>
        <w:t xml:space="preserve">                            </w:t>
      </w:r>
    </w:p>
    <w:p w14:paraId="770198DB" w14:textId="77777777" w:rsidR="006F3D53" w:rsidRDefault="006F3D53" w:rsidP="00AD3AE4">
      <w:pPr>
        <w:spacing w:after="0" w:line="276" w:lineRule="auto"/>
        <w:rPr>
          <w:rFonts w:ascii="Times New Roman" w:eastAsia="MS Mincho" w:hAnsi="Times New Roman" w:cs="Times New Roman"/>
          <w:b/>
          <w:sz w:val="24"/>
          <w:szCs w:val="24"/>
          <w:lang w:val="sq-AL"/>
        </w:rPr>
      </w:pPr>
    </w:p>
    <w:p w14:paraId="4C059E54" w14:textId="77777777" w:rsidR="006F3D53" w:rsidRDefault="006F3D53" w:rsidP="00AD3AE4">
      <w:pPr>
        <w:spacing w:after="0" w:line="276" w:lineRule="auto"/>
        <w:rPr>
          <w:rFonts w:ascii="Times New Roman" w:eastAsia="MS Mincho" w:hAnsi="Times New Roman" w:cs="Times New Roman"/>
          <w:b/>
          <w:sz w:val="24"/>
          <w:szCs w:val="24"/>
          <w:lang w:val="sq-AL"/>
        </w:rPr>
      </w:pPr>
    </w:p>
    <w:p w14:paraId="2E60106A" w14:textId="009439E4" w:rsidR="00AD3AE4" w:rsidRPr="00AD3AE4" w:rsidRDefault="006F3D53" w:rsidP="00AD3AE4">
      <w:pPr>
        <w:spacing w:after="0" w:line="276" w:lineRule="auto"/>
        <w:rPr>
          <w:rFonts w:ascii="Times New Roman" w:eastAsia="MS Mincho" w:hAnsi="Times New Roman" w:cs="Times New Roman"/>
          <w:b/>
          <w:sz w:val="24"/>
          <w:szCs w:val="24"/>
          <w:lang w:val="sq-AL"/>
        </w:rPr>
      </w:pPr>
      <w:r>
        <w:rPr>
          <w:rFonts w:ascii="Times New Roman" w:eastAsia="MS Mincho" w:hAnsi="Times New Roman" w:cs="Times New Roman"/>
          <w:b/>
          <w:sz w:val="24"/>
          <w:szCs w:val="24"/>
          <w:lang w:val="sq-AL"/>
        </w:rPr>
        <w:t xml:space="preserve">                                                                                                                                                                </w:t>
      </w:r>
      <w:r w:rsidR="00AD3AE4" w:rsidRPr="00AD3AE4">
        <w:rPr>
          <w:rFonts w:ascii="Times New Roman" w:eastAsia="MS Mincho" w:hAnsi="Times New Roman" w:cs="Times New Roman"/>
          <w:b/>
          <w:sz w:val="24"/>
          <w:szCs w:val="24"/>
          <w:lang w:val="sq-AL"/>
        </w:rPr>
        <w:t>Tiranë, më ____.____  2024</w:t>
      </w:r>
    </w:p>
    <w:p w14:paraId="36628874" w14:textId="77777777" w:rsidR="00AD3AE4" w:rsidRPr="00AD3AE4" w:rsidRDefault="00AD3AE4" w:rsidP="00AD3AE4">
      <w:pPr>
        <w:jc w:val="center"/>
        <w:rPr>
          <w:rFonts w:ascii="Times New Roman" w:eastAsia="Calibri" w:hAnsi="Times New Roman" w:cs="Times New Roman"/>
          <w:b/>
          <w:sz w:val="24"/>
          <w:szCs w:val="24"/>
        </w:rPr>
      </w:pPr>
    </w:p>
    <w:p w14:paraId="7D198ABA" w14:textId="77777777" w:rsidR="00AD3AE4" w:rsidRPr="00AD3AE4" w:rsidRDefault="00AD3AE4" w:rsidP="00AD3AE4">
      <w:pPr>
        <w:jc w:val="center"/>
        <w:rPr>
          <w:rFonts w:ascii="Times New Roman" w:eastAsia="Calibri" w:hAnsi="Times New Roman" w:cs="Times New Roman"/>
          <w:b/>
          <w:sz w:val="24"/>
          <w:szCs w:val="24"/>
        </w:rPr>
      </w:pPr>
      <w:r w:rsidRPr="00AD3AE4">
        <w:rPr>
          <w:rFonts w:ascii="Times New Roman" w:eastAsia="Calibri" w:hAnsi="Times New Roman" w:cs="Times New Roman"/>
          <w:b/>
          <w:sz w:val="24"/>
          <w:szCs w:val="24"/>
        </w:rPr>
        <w:t>PROJEKT PROGRAM TEMATIK 2024-2027</w:t>
      </w:r>
    </w:p>
    <w:p w14:paraId="57EBF170" w14:textId="77777777" w:rsidR="00AD3AE4" w:rsidRDefault="00AD3AE4" w:rsidP="00AD3AE4">
      <w:pPr>
        <w:jc w:val="center"/>
        <w:rPr>
          <w:rFonts w:ascii="Times New Roman" w:eastAsia="Calibri" w:hAnsi="Times New Roman" w:cs="Times New Roman"/>
          <w:b/>
          <w:sz w:val="24"/>
          <w:szCs w:val="24"/>
        </w:rPr>
      </w:pPr>
      <w:r w:rsidRPr="00AD3AE4">
        <w:rPr>
          <w:rFonts w:ascii="Times New Roman" w:eastAsia="Calibri" w:hAnsi="Times New Roman" w:cs="Times New Roman"/>
          <w:b/>
          <w:sz w:val="24"/>
          <w:szCs w:val="24"/>
        </w:rPr>
        <w:t>PROGRAMI I FORMIMIT VAZHDUES</w:t>
      </w:r>
    </w:p>
    <w:p w14:paraId="119A36DF" w14:textId="77777777" w:rsidR="00AD3AE4" w:rsidRDefault="00AD3AE4" w:rsidP="00AD3AE4">
      <w:pPr>
        <w:jc w:val="center"/>
        <w:rPr>
          <w:rFonts w:ascii="Times New Roman" w:eastAsia="Calibri" w:hAnsi="Times New Roman" w:cs="Times New Roman"/>
          <w:b/>
          <w:sz w:val="24"/>
          <w:szCs w:val="24"/>
        </w:rPr>
      </w:pPr>
    </w:p>
    <w:p w14:paraId="6437D30A" w14:textId="05BE7154" w:rsidR="00AD3AE4" w:rsidRPr="00DD4B87" w:rsidRDefault="00AD3AE4" w:rsidP="00AD3AE4">
      <w:pPr>
        <w:jc w:val="both"/>
        <w:rPr>
          <w:rFonts w:ascii="Times New Roman" w:eastAsia="Calibri" w:hAnsi="Times New Roman" w:cs="Times New Roman"/>
          <w:b/>
          <w:i/>
          <w:sz w:val="24"/>
          <w:szCs w:val="24"/>
        </w:rPr>
      </w:pPr>
      <w:r w:rsidRPr="00DD4B87">
        <w:rPr>
          <w:rFonts w:ascii="Times New Roman" w:eastAsia="Calibri" w:hAnsi="Times New Roman" w:cs="Times New Roman"/>
          <w:b/>
          <w:i/>
          <w:sz w:val="24"/>
          <w:szCs w:val="24"/>
        </w:rPr>
        <w:t>P</w:t>
      </w:r>
      <w:r w:rsidR="00352DE6">
        <w:rPr>
          <w:rFonts w:ascii="Times New Roman" w:eastAsia="Calibri" w:hAnsi="Times New Roman" w:cs="Times New Roman"/>
          <w:b/>
          <w:i/>
          <w:sz w:val="24"/>
          <w:szCs w:val="24"/>
        </w:rPr>
        <w:t>ë</w:t>
      </w:r>
      <w:r w:rsidRPr="00DD4B87">
        <w:rPr>
          <w:rFonts w:ascii="Times New Roman" w:eastAsia="Calibri" w:hAnsi="Times New Roman" w:cs="Times New Roman"/>
          <w:b/>
          <w:i/>
          <w:sz w:val="24"/>
          <w:szCs w:val="24"/>
        </w:rPr>
        <w:t>rmbledhje ekzekutive</w:t>
      </w:r>
    </w:p>
    <w:p w14:paraId="6110358E" w14:textId="1D8E4BC1" w:rsidR="00DD4B87" w:rsidRDefault="00DD4B87" w:rsidP="00AD3AE4">
      <w:pPr>
        <w:jc w:val="both"/>
        <w:rPr>
          <w:rFonts w:ascii="Times New Roman" w:eastAsia="Calibri" w:hAnsi="Times New Roman" w:cs="Times New Roman"/>
          <w:sz w:val="24"/>
          <w:szCs w:val="24"/>
        </w:rPr>
      </w:pPr>
      <w:r w:rsidRPr="00DD4B87">
        <w:rPr>
          <w:rFonts w:ascii="Times New Roman" w:eastAsia="Calibri" w:hAnsi="Times New Roman" w:cs="Times New Roman"/>
          <w:sz w:val="24"/>
          <w:szCs w:val="24"/>
        </w:rPr>
        <w:t>Programi tematik 3-vjecar, 2024-2027</w:t>
      </w:r>
      <w:r>
        <w:rPr>
          <w:rFonts w:ascii="Times New Roman" w:eastAsia="Calibri" w:hAnsi="Times New Roman" w:cs="Times New Roman"/>
          <w:sz w:val="24"/>
          <w:szCs w:val="24"/>
        </w:rPr>
        <w:t>, p</w:t>
      </w:r>
      <w:r w:rsidR="00352DE6">
        <w:rPr>
          <w:rFonts w:ascii="Times New Roman" w:eastAsia="Calibri" w:hAnsi="Times New Roman" w:cs="Times New Roman"/>
          <w:sz w:val="24"/>
          <w:szCs w:val="24"/>
        </w:rPr>
        <w:t>ë</w:t>
      </w:r>
      <w:r>
        <w:rPr>
          <w:rFonts w:ascii="Times New Roman" w:eastAsia="Calibri" w:hAnsi="Times New Roman" w:cs="Times New Roman"/>
          <w:sz w:val="24"/>
          <w:szCs w:val="24"/>
        </w:rPr>
        <w:t>rmban module dhe tema t</w:t>
      </w:r>
      <w:r w:rsidR="00352DE6">
        <w:rPr>
          <w:rFonts w:ascii="Times New Roman" w:eastAsia="Calibri" w:hAnsi="Times New Roman" w:cs="Times New Roman"/>
          <w:sz w:val="24"/>
          <w:szCs w:val="24"/>
        </w:rPr>
        <w:t>ë</w:t>
      </w:r>
      <w:r>
        <w:rPr>
          <w:rFonts w:ascii="Times New Roman" w:eastAsia="Calibri" w:hAnsi="Times New Roman" w:cs="Times New Roman"/>
          <w:sz w:val="24"/>
          <w:szCs w:val="24"/>
        </w:rPr>
        <w:t xml:space="preserve"> m</w:t>
      </w:r>
      <w:r w:rsidR="00352DE6">
        <w:rPr>
          <w:rFonts w:ascii="Times New Roman" w:eastAsia="Calibri" w:hAnsi="Times New Roman" w:cs="Times New Roman"/>
          <w:sz w:val="24"/>
          <w:szCs w:val="24"/>
        </w:rPr>
        <w:t>ë</w:t>
      </w:r>
      <w:r>
        <w:rPr>
          <w:rFonts w:ascii="Times New Roman" w:eastAsia="Calibri" w:hAnsi="Times New Roman" w:cs="Times New Roman"/>
          <w:sz w:val="24"/>
          <w:szCs w:val="24"/>
        </w:rPr>
        <w:t>vetshme trajnimi n</w:t>
      </w:r>
      <w:r w:rsidR="00352DE6">
        <w:rPr>
          <w:rFonts w:ascii="Times New Roman" w:eastAsia="Calibri" w:hAnsi="Times New Roman" w:cs="Times New Roman"/>
          <w:sz w:val="24"/>
          <w:szCs w:val="24"/>
        </w:rPr>
        <w:t>ë</w:t>
      </w:r>
      <w:r>
        <w:rPr>
          <w:rFonts w:ascii="Times New Roman" w:eastAsia="Calibri" w:hAnsi="Times New Roman" w:cs="Times New Roman"/>
          <w:sz w:val="24"/>
          <w:szCs w:val="24"/>
        </w:rPr>
        <w:t xml:space="preserve"> disa fusha: </w:t>
      </w:r>
    </w:p>
    <w:p w14:paraId="3C7BBD88" w14:textId="7F78509B" w:rsidR="00DD4B87" w:rsidRDefault="00DD4B87" w:rsidP="00682B05">
      <w:pPr>
        <w:pStyle w:val="ListParagraph"/>
        <w:numPr>
          <w:ilvl w:val="0"/>
          <w:numId w:val="1"/>
        </w:numPr>
        <w:jc w:val="both"/>
        <w:rPr>
          <w:rFonts w:ascii="Times New Roman" w:eastAsia="Calibri" w:hAnsi="Times New Roman" w:cs="Times New Roman"/>
          <w:sz w:val="24"/>
          <w:szCs w:val="24"/>
        </w:rPr>
      </w:pPr>
      <w:r>
        <w:rPr>
          <w:rFonts w:ascii="Times New Roman" w:eastAsia="Calibri" w:hAnsi="Times New Roman" w:cs="Times New Roman"/>
          <w:sz w:val="24"/>
          <w:szCs w:val="24"/>
        </w:rPr>
        <w:t>E drejt</w:t>
      </w:r>
      <w:r w:rsidR="00352DE6">
        <w:rPr>
          <w:rFonts w:ascii="Times New Roman" w:eastAsia="Calibri" w:hAnsi="Times New Roman" w:cs="Times New Roman"/>
          <w:sz w:val="24"/>
          <w:szCs w:val="24"/>
        </w:rPr>
        <w:t>ë</w:t>
      </w:r>
      <w:r>
        <w:rPr>
          <w:rFonts w:ascii="Times New Roman" w:eastAsia="Calibri" w:hAnsi="Times New Roman" w:cs="Times New Roman"/>
          <w:sz w:val="24"/>
          <w:szCs w:val="24"/>
        </w:rPr>
        <w:t xml:space="preserve"> private</w:t>
      </w:r>
      <w:r>
        <w:rPr>
          <w:rStyle w:val="FootnoteReference"/>
          <w:rFonts w:ascii="Times New Roman" w:eastAsia="Calibri" w:hAnsi="Times New Roman" w:cs="Times New Roman"/>
          <w:sz w:val="24"/>
          <w:szCs w:val="24"/>
        </w:rPr>
        <w:footnoteReference w:id="1"/>
      </w:r>
      <w:r>
        <w:rPr>
          <w:rFonts w:ascii="Times New Roman" w:eastAsia="Calibri" w:hAnsi="Times New Roman" w:cs="Times New Roman"/>
          <w:sz w:val="24"/>
          <w:szCs w:val="24"/>
        </w:rPr>
        <w:t>, 9 module dhe 5 trajnime t</w:t>
      </w:r>
      <w:r w:rsidR="00352DE6">
        <w:rPr>
          <w:rFonts w:ascii="Times New Roman" w:eastAsia="Calibri" w:hAnsi="Times New Roman" w:cs="Times New Roman"/>
          <w:sz w:val="24"/>
          <w:szCs w:val="24"/>
        </w:rPr>
        <w:t>ë</w:t>
      </w:r>
      <w:r>
        <w:rPr>
          <w:rFonts w:ascii="Times New Roman" w:eastAsia="Calibri" w:hAnsi="Times New Roman" w:cs="Times New Roman"/>
          <w:sz w:val="24"/>
          <w:szCs w:val="24"/>
        </w:rPr>
        <w:t xml:space="preserve"> m</w:t>
      </w:r>
      <w:r w:rsidR="00352DE6">
        <w:rPr>
          <w:rFonts w:ascii="Times New Roman" w:eastAsia="Calibri" w:hAnsi="Times New Roman" w:cs="Times New Roman"/>
          <w:sz w:val="24"/>
          <w:szCs w:val="24"/>
        </w:rPr>
        <w:t>ë</w:t>
      </w:r>
      <w:r>
        <w:rPr>
          <w:rFonts w:ascii="Times New Roman" w:eastAsia="Calibri" w:hAnsi="Times New Roman" w:cs="Times New Roman"/>
          <w:sz w:val="24"/>
          <w:szCs w:val="24"/>
        </w:rPr>
        <w:t>vetshme;</w:t>
      </w:r>
    </w:p>
    <w:p w14:paraId="03A30CB5" w14:textId="598A95EB" w:rsidR="00DD4B87" w:rsidRDefault="00DD4B87" w:rsidP="00682B05">
      <w:pPr>
        <w:pStyle w:val="ListParagraph"/>
        <w:numPr>
          <w:ilvl w:val="0"/>
          <w:numId w:val="1"/>
        </w:numPr>
        <w:jc w:val="both"/>
        <w:rPr>
          <w:rFonts w:ascii="Times New Roman" w:eastAsia="Calibri" w:hAnsi="Times New Roman" w:cs="Times New Roman"/>
          <w:sz w:val="24"/>
          <w:szCs w:val="24"/>
        </w:rPr>
      </w:pPr>
      <w:r>
        <w:rPr>
          <w:rFonts w:ascii="Times New Roman" w:eastAsia="Calibri" w:hAnsi="Times New Roman" w:cs="Times New Roman"/>
          <w:sz w:val="24"/>
          <w:szCs w:val="24"/>
        </w:rPr>
        <w:t>E drejt</w:t>
      </w:r>
      <w:r w:rsidR="00352DE6">
        <w:rPr>
          <w:rFonts w:ascii="Times New Roman" w:eastAsia="Calibri" w:hAnsi="Times New Roman" w:cs="Times New Roman"/>
          <w:sz w:val="24"/>
          <w:szCs w:val="24"/>
        </w:rPr>
        <w:t>ë</w:t>
      </w:r>
      <w:r>
        <w:rPr>
          <w:rFonts w:ascii="Times New Roman" w:eastAsia="Calibri" w:hAnsi="Times New Roman" w:cs="Times New Roman"/>
          <w:sz w:val="24"/>
          <w:szCs w:val="24"/>
        </w:rPr>
        <w:t xml:space="preserve"> publike</w:t>
      </w:r>
      <w:r w:rsidR="00CA55C2">
        <w:rPr>
          <w:rStyle w:val="FootnoteReference"/>
          <w:rFonts w:ascii="Times New Roman" w:eastAsia="Calibri" w:hAnsi="Times New Roman" w:cs="Times New Roman"/>
          <w:sz w:val="24"/>
          <w:szCs w:val="24"/>
        </w:rPr>
        <w:footnoteReference w:id="2"/>
      </w:r>
      <w:r>
        <w:rPr>
          <w:rFonts w:ascii="Times New Roman" w:eastAsia="Calibri" w:hAnsi="Times New Roman" w:cs="Times New Roman"/>
          <w:sz w:val="24"/>
          <w:szCs w:val="24"/>
        </w:rPr>
        <w:t xml:space="preserve">, </w:t>
      </w:r>
      <w:r w:rsidR="00CA55C2">
        <w:rPr>
          <w:rFonts w:ascii="Times New Roman" w:eastAsia="Calibri" w:hAnsi="Times New Roman" w:cs="Times New Roman"/>
          <w:sz w:val="24"/>
          <w:szCs w:val="24"/>
        </w:rPr>
        <w:t>28 module dhe 7 trajnime t</w:t>
      </w:r>
      <w:r w:rsidR="00352DE6">
        <w:rPr>
          <w:rFonts w:ascii="Times New Roman" w:eastAsia="Calibri" w:hAnsi="Times New Roman" w:cs="Times New Roman"/>
          <w:sz w:val="24"/>
          <w:szCs w:val="24"/>
        </w:rPr>
        <w:t>ë</w:t>
      </w:r>
      <w:r w:rsidR="00CA55C2">
        <w:rPr>
          <w:rFonts w:ascii="Times New Roman" w:eastAsia="Calibri" w:hAnsi="Times New Roman" w:cs="Times New Roman"/>
          <w:sz w:val="24"/>
          <w:szCs w:val="24"/>
        </w:rPr>
        <w:t xml:space="preserve"> m</w:t>
      </w:r>
      <w:r w:rsidR="00352DE6">
        <w:rPr>
          <w:rFonts w:ascii="Times New Roman" w:eastAsia="Calibri" w:hAnsi="Times New Roman" w:cs="Times New Roman"/>
          <w:sz w:val="24"/>
          <w:szCs w:val="24"/>
        </w:rPr>
        <w:t>ë</w:t>
      </w:r>
      <w:r w:rsidR="00CA55C2">
        <w:rPr>
          <w:rFonts w:ascii="Times New Roman" w:eastAsia="Calibri" w:hAnsi="Times New Roman" w:cs="Times New Roman"/>
          <w:sz w:val="24"/>
          <w:szCs w:val="24"/>
        </w:rPr>
        <w:t>vetshme;</w:t>
      </w:r>
    </w:p>
    <w:p w14:paraId="5085D371" w14:textId="2636064F" w:rsidR="00CA55C2" w:rsidRPr="00CA55C2" w:rsidRDefault="00CA55C2" w:rsidP="00682B05">
      <w:pPr>
        <w:pStyle w:val="ListParagraph"/>
        <w:numPr>
          <w:ilvl w:val="0"/>
          <w:numId w:val="1"/>
        </w:numPr>
        <w:jc w:val="both"/>
        <w:rPr>
          <w:rFonts w:ascii="Times New Roman" w:eastAsia="Calibri" w:hAnsi="Times New Roman" w:cs="Times New Roman"/>
          <w:sz w:val="24"/>
          <w:szCs w:val="24"/>
        </w:rPr>
      </w:pPr>
      <w:r>
        <w:rPr>
          <w:rFonts w:ascii="Times New Roman" w:eastAsia="Calibri" w:hAnsi="Times New Roman" w:cs="Times New Roman"/>
          <w:sz w:val="24"/>
          <w:szCs w:val="24"/>
        </w:rPr>
        <w:t>C</w:t>
      </w:r>
      <w:r w:rsidR="00352DE6">
        <w:rPr>
          <w:rFonts w:ascii="Times New Roman" w:eastAsia="Calibri" w:hAnsi="Times New Roman" w:cs="Times New Roman"/>
          <w:sz w:val="24"/>
          <w:szCs w:val="24"/>
        </w:rPr>
        <w:t>ë</w:t>
      </w:r>
      <w:r>
        <w:rPr>
          <w:rFonts w:ascii="Times New Roman" w:eastAsia="Calibri" w:hAnsi="Times New Roman" w:cs="Times New Roman"/>
          <w:sz w:val="24"/>
          <w:szCs w:val="24"/>
        </w:rPr>
        <w:t>shtje t</w:t>
      </w:r>
      <w:r w:rsidR="00352DE6">
        <w:rPr>
          <w:rFonts w:ascii="Times New Roman" w:eastAsia="Calibri" w:hAnsi="Times New Roman" w:cs="Times New Roman"/>
          <w:sz w:val="24"/>
          <w:szCs w:val="24"/>
        </w:rPr>
        <w:t>ë</w:t>
      </w:r>
      <w:r>
        <w:rPr>
          <w:rFonts w:ascii="Times New Roman" w:eastAsia="Calibri" w:hAnsi="Times New Roman" w:cs="Times New Roman"/>
          <w:sz w:val="24"/>
          <w:szCs w:val="24"/>
        </w:rPr>
        <w:t xml:space="preserve"> </w:t>
      </w:r>
      <w:r w:rsidRPr="00CA55C2">
        <w:rPr>
          <w:rFonts w:ascii="Times New Roman" w:eastAsia="Calibri" w:hAnsi="Times New Roman" w:cs="Times New Roman"/>
          <w:sz w:val="24"/>
          <w:szCs w:val="24"/>
          <w:lang w:val="sq-AL"/>
        </w:rPr>
        <w:t>etikës, integritetit, deontologjisë dhe komunikimit</w:t>
      </w:r>
      <w:r>
        <w:rPr>
          <w:rFonts w:ascii="Times New Roman" w:eastAsia="Calibri" w:hAnsi="Times New Roman" w:cs="Times New Roman"/>
          <w:sz w:val="24"/>
          <w:szCs w:val="24"/>
          <w:lang w:val="sq-AL"/>
        </w:rPr>
        <w:t>;</w:t>
      </w:r>
    </w:p>
    <w:p w14:paraId="1AB72232" w14:textId="290A2FCD" w:rsidR="00CA55C2" w:rsidRPr="005B445C" w:rsidRDefault="00CA55C2" w:rsidP="00682B05">
      <w:pPr>
        <w:pStyle w:val="ListParagraph"/>
        <w:numPr>
          <w:ilvl w:val="0"/>
          <w:numId w:val="1"/>
        </w:numPr>
        <w:jc w:val="both"/>
        <w:rPr>
          <w:rFonts w:ascii="Times New Roman" w:eastAsia="Calibri" w:hAnsi="Times New Roman" w:cs="Times New Roman"/>
          <w:sz w:val="24"/>
          <w:szCs w:val="24"/>
        </w:rPr>
      </w:pPr>
      <w:r>
        <w:rPr>
          <w:rFonts w:ascii="Times New Roman" w:eastAsia="Calibri" w:hAnsi="Times New Roman" w:cs="Times New Roman"/>
          <w:sz w:val="24"/>
          <w:szCs w:val="24"/>
          <w:lang w:val="sq-AL"/>
        </w:rPr>
        <w:t>C</w:t>
      </w:r>
      <w:r w:rsidR="00352DE6">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shtje t</w:t>
      </w:r>
      <w:r w:rsidR="00352DE6">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menaxhimit gjyq</w:t>
      </w:r>
      <w:r w:rsidR="00352DE6">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sor.</w:t>
      </w:r>
    </w:p>
    <w:p w14:paraId="4CA81228" w14:textId="7496F0EB" w:rsidR="00AD3AE4" w:rsidRPr="00352DE6" w:rsidRDefault="005B445C" w:rsidP="00AD3AE4">
      <w:pPr>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Programi tematik parashikon edhe tema me an</w:t>
      </w:r>
      <w:r w:rsidR="00352DE6">
        <w:rPr>
          <w:rFonts w:ascii="Times New Roman" w:eastAsia="Calibri" w:hAnsi="Times New Roman" w:cs="Times New Roman"/>
          <w:sz w:val="24"/>
          <w:szCs w:val="24"/>
        </w:rPr>
        <w:t>ë</w:t>
      </w:r>
      <w:r>
        <w:rPr>
          <w:rFonts w:ascii="Times New Roman" w:eastAsia="Calibri" w:hAnsi="Times New Roman" w:cs="Times New Roman"/>
          <w:sz w:val="24"/>
          <w:szCs w:val="24"/>
        </w:rPr>
        <w:t xml:space="preserve"> t</w:t>
      </w:r>
      <w:r w:rsidR="00352DE6">
        <w:rPr>
          <w:rFonts w:ascii="Times New Roman" w:eastAsia="Calibri" w:hAnsi="Times New Roman" w:cs="Times New Roman"/>
          <w:sz w:val="24"/>
          <w:szCs w:val="24"/>
        </w:rPr>
        <w:t>ë</w:t>
      </w:r>
      <w:r>
        <w:rPr>
          <w:rFonts w:ascii="Times New Roman" w:eastAsia="Calibri" w:hAnsi="Times New Roman" w:cs="Times New Roman"/>
          <w:sz w:val="24"/>
          <w:szCs w:val="24"/>
        </w:rPr>
        <w:t xml:space="preserve"> s</w:t>
      </w:r>
      <w:r w:rsidR="00352DE6">
        <w:rPr>
          <w:rFonts w:ascii="Times New Roman" w:eastAsia="Calibri" w:hAnsi="Times New Roman" w:cs="Times New Roman"/>
          <w:sz w:val="24"/>
          <w:szCs w:val="24"/>
        </w:rPr>
        <w:t>ë</w:t>
      </w:r>
      <w:r>
        <w:rPr>
          <w:rFonts w:ascii="Times New Roman" w:eastAsia="Calibri" w:hAnsi="Times New Roman" w:cs="Times New Roman"/>
          <w:sz w:val="24"/>
          <w:szCs w:val="24"/>
        </w:rPr>
        <w:t xml:space="preserve"> cilave synohet t</w:t>
      </w:r>
      <w:r w:rsidR="00352DE6">
        <w:rPr>
          <w:rFonts w:ascii="Times New Roman" w:eastAsia="Calibri" w:hAnsi="Times New Roman" w:cs="Times New Roman"/>
          <w:sz w:val="24"/>
          <w:szCs w:val="24"/>
        </w:rPr>
        <w:t>ë</w:t>
      </w:r>
      <w:r>
        <w:rPr>
          <w:rFonts w:ascii="Times New Roman" w:eastAsia="Calibri" w:hAnsi="Times New Roman" w:cs="Times New Roman"/>
          <w:sz w:val="24"/>
          <w:szCs w:val="24"/>
        </w:rPr>
        <w:t xml:space="preserve"> trajnohen edhe kategori t</w:t>
      </w:r>
      <w:r w:rsidR="00352DE6">
        <w:rPr>
          <w:rFonts w:ascii="Times New Roman" w:eastAsia="Calibri" w:hAnsi="Times New Roman" w:cs="Times New Roman"/>
          <w:sz w:val="24"/>
          <w:szCs w:val="24"/>
        </w:rPr>
        <w:t>ë</w:t>
      </w:r>
      <w:r>
        <w:rPr>
          <w:rFonts w:ascii="Times New Roman" w:eastAsia="Calibri" w:hAnsi="Times New Roman" w:cs="Times New Roman"/>
          <w:sz w:val="24"/>
          <w:szCs w:val="24"/>
        </w:rPr>
        <w:t xml:space="preserve"> tjera q</w:t>
      </w:r>
      <w:r w:rsidR="00352DE6">
        <w:rPr>
          <w:rFonts w:ascii="Times New Roman" w:eastAsia="Calibri" w:hAnsi="Times New Roman" w:cs="Times New Roman"/>
          <w:sz w:val="24"/>
          <w:szCs w:val="24"/>
        </w:rPr>
        <w:t>ë</w:t>
      </w:r>
      <w:r>
        <w:rPr>
          <w:rFonts w:ascii="Times New Roman" w:eastAsia="Calibri" w:hAnsi="Times New Roman" w:cs="Times New Roman"/>
          <w:sz w:val="24"/>
          <w:szCs w:val="24"/>
        </w:rPr>
        <w:t xml:space="preserve"> nuk b</w:t>
      </w:r>
      <w:r w:rsidR="00352DE6">
        <w:rPr>
          <w:rFonts w:ascii="Times New Roman" w:eastAsia="Calibri" w:hAnsi="Times New Roman" w:cs="Times New Roman"/>
          <w:sz w:val="24"/>
          <w:szCs w:val="24"/>
        </w:rPr>
        <w:t>ë</w:t>
      </w:r>
      <w:r>
        <w:rPr>
          <w:rFonts w:ascii="Times New Roman" w:eastAsia="Calibri" w:hAnsi="Times New Roman" w:cs="Times New Roman"/>
          <w:sz w:val="24"/>
          <w:szCs w:val="24"/>
        </w:rPr>
        <w:t>jn</w:t>
      </w:r>
      <w:r w:rsidR="00352DE6">
        <w:rPr>
          <w:rFonts w:ascii="Times New Roman" w:eastAsia="Calibri" w:hAnsi="Times New Roman" w:cs="Times New Roman"/>
          <w:sz w:val="24"/>
          <w:szCs w:val="24"/>
        </w:rPr>
        <w:t>ë</w:t>
      </w:r>
      <w:r>
        <w:rPr>
          <w:rFonts w:ascii="Times New Roman" w:eastAsia="Calibri" w:hAnsi="Times New Roman" w:cs="Times New Roman"/>
          <w:sz w:val="24"/>
          <w:szCs w:val="24"/>
        </w:rPr>
        <w:t xml:space="preserve"> pjes</w:t>
      </w:r>
      <w:r w:rsidR="00352DE6">
        <w:rPr>
          <w:rFonts w:ascii="Times New Roman" w:eastAsia="Calibri" w:hAnsi="Times New Roman" w:cs="Times New Roman"/>
          <w:sz w:val="24"/>
          <w:szCs w:val="24"/>
        </w:rPr>
        <w:t>ë</w:t>
      </w:r>
      <w:r>
        <w:rPr>
          <w:rFonts w:ascii="Times New Roman" w:eastAsia="Calibri" w:hAnsi="Times New Roman" w:cs="Times New Roman"/>
          <w:sz w:val="24"/>
          <w:szCs w:val="24"/>
        </w:rPr>
        <w:t xml:space="preserve"> n</w:t>
      </w:r>
      <w:r w:rsidR="00352DE6">
        <w:rPr>
          <w:rFonts w:ascii="Times New Roman" w:eastAsia="Calibri" w:hAnsi="Times New Roman" w:cs="Times New Roman"/>
          <w:sz w:val="24"/>
          <w:szCs w:val="24"/>
        </w:rPr>
        <w:t>ë</w:t>
      </w:r>
      <w:r>
        <w:rPr>
          <w:rFonts w:ascii="Times New Roman" w:eastAsia="Calibri" w:hAnsi="Times New Roman" w:cs="Times New Roman"/>
          <w:sz w:val="24"/>
          <w:szCs w:val="24"/>
        </w:rPr>
        <w:t xml:space="preserve"> subjektet e trajnimit sipas ligjit, si oficer</w:t>
      </w:r>
      <w:r w:rsidR="00352DE6">
        <w:rPr>
          <w:rFonts w:ascii="Times New Roman" w:eastAsia="Calibri" w:hAnsi="Times New Roman" w:cs="Times New Roman"/>
          <w:sz w:val="24"/>
          <w:szCs w:val="24"/>
        </w:rPr>
        <w:t>ë</w:t>
      </w:r>
      <w:r>
        <w:rPr>
          <w:rFonts w:ascii="Times New Roman" w:eastAsia="Calibri" w:hAnsi="Times New Roman" w:cs="Times New Roman"/>
          <w:sz w:val="24"/>
          <w:szCs w:val="24"/>
        </w:rPr>
        <w:t>t e BKH, OPGj, inspektor</w:t>
      </w:r>
      <w:r w:rsidR="00352DE6">
        <w:rPr>
          <w:rFonts w:ascii="Times New Roman" w:eastAsia="Calibri" w:hAnsi="Times New Roman" w:cs="Times New Roman"/>
          <w:sz w:val="24"/>
          <w:szCs w:val="24"/>
        </w:rPr>
        <w:t>ë</w:t>
      </w:r>
      <w:r>
        <w:rPr>
          <w:rFonts w:ascii="Times New Roman" w:eastAsia="Calibri" w:hAnsi="Times New Roman" w:cs="Times New Roman"/>
          <w:sz w:val="24"/>
          <w:szCs w:val="24"/>
        </w:rPr>
        <w:t>t dhe ndihm</w:t>
      </w:r>
      <w:r w:rsidR="00352DE6">
        <w:rPr>
          <w:rFonts w:ascii="Times New Roman" w:eastAsia="Calibri" w:hAnsi="Times New Roman" w:cs="Times New Roman"/>
          <w:sz w:val="24"/>
          <w:szCs w:val="24"/>
        </w:rPr>
        <w:t>ë</w:t>
      </w:r>
      <w:r>
        <w:rPr>
          <w:rFonts w:ascii="Times New Roman" w:eastAsia="Calibri" w:hAnsi="Times New Roman" w:cs="Times New Roman"/>
          <w:sz w:val="24"/>
          <w:szCs w:val="24"/>
        </w:rPr>
        <w:t>sinspektor</w:t>
      </w:r>
      <w:r w:rsidR="00352DE6">
        <w:rPr>
          <w:rFonts w:ascii="Times New Roman" w:eastAsia="Calibri" w:hAnsi="Times New Roman" w:cs="Times New Roman"/>
          <w:sz w:val="24"/>
          <w:szCs w:val="24"/>
        </w:rPr>
        <w:t>ë</w:t>
      </w:r>
      <w:r>
        <w:rPr>
          <w:rFonts w:ascii="Times New Roman" w:eastAsia="Calibri" w:hAnsi="Times New Roman" w:cs="Times New Roman"/>
          <w:sz w:val="24"/>
          <w:szCs w:val="24"/>
        </w:rPr>
        <w:t>t e ILD, punonj</w:t>
      </w:r>
      <w:r w:rsidR="00352DE6">
        <w:rPr>
          <w:rFonts w:ascii="Times New Roman" w:eastAsia="Calibri" w:hAnsi="Times New Roman" w:cs="Times New Roman"/>
          <w:sz w:val="24"/>
          <w:szCs w:val="24"/>
        </w:rPr>
        <w:t>ë</w:t>
      </w:r>
      <w:r>
        <w:rPr>
          <w:rFonts w:ascii="Times New Roman" w:eastAsia="Calibri" w:hAnsi="Times New Roman" w:cs="Times New Roman"/>
          <w:sz w:val="24"/>
          <w:szCs w:val="24"/>
        </w:rPr>
        <w:t>s t</w:t>
      </w:r>
      <w:r w:rsidR="00352DE6">
        <w:rPr>
          <w:rFonts w:ascii="Times New Roman" w:eastAsia="Calibri" w:hAnsi="Times New Roman" w:cs="Times New Roman"/>
          <w:sz w:val="24"/>
          <w:szCs w:val="24"/>
        </w:rPr>
        <w:t>ë</w:t>
      </w:r>
      <w:r>
        <w:rPr>
          <w:rFonts w:ascii="Times New Roman" w:eastAsia="Calibri" w:hAnsi="Times New Roman" w:cs="Times New Roman"/>
          <w:sz w:val="24"/>
          <w:szCs w:val="24"/>
        </w:rPr>
        <w:t xml:space="preserve"> administrat</w:t>
      </w:r>
      <w:r w:rsidR="00352DE6">
        <w:rPr>
          <w:rFonts w:ascii="Times New Roman" w:eastAsia="Calibri" w:hAnsi="Times New Roman" w:cs="Times New Roman"/>
          <w:sz w:val="24"/>
          <w:szCs w:val="24"/>
        </w:rPr>
        <w:t>ë</w:t>
      </w:r>
      <w:r>
        <w:rPr>
          <w:rFonts w:ascii="Times New Roman" w:eastAsia="Calibri" w:hAnsi="Times New Roman" w:cs="Times New Roman"/>
          <w:sz w:val="24"/>
          <w:szCs w:val="24"/>
        </w:rPr>
        <w:t>s publike, t</w:t>
      </w:r>
      <w:r w:rsidR="00352DE6">
        <w:rPr>
          <w:rFonts w:ascii="Times New Roman" w:eastAsia="Calibri" w:hAnsi="Times New Roman" w:cs="Times New Roman"/>
          <w:sz w:val="24"/>
          <w:szCs w:val="24"/>
        </w:rPr>
        <w:t>ë</w:t>
      </w:r>
      <w:r>
        <w:rPr>
          <w:rFonts w:ascii="Times New Roman" w:eastAsia="Calibri" w:hAnsi="Times New Roman" w:cs="Times New Roman"/>
          <w:sz w:val="24"/>
          <w:szCs w:val="24"/>
        </w:rPr>
        <w:t xml:space="preserve"> cil</w:t>
      </w:r>
      <w:r w:rsidR="00352DE6">
        <w:rPr>
          <w:rFonts w:ascii="Times New Roman" w:eastAsia="Calibri" w:hAnsi="Times New Roman" w:cs="Times New Roman"/>
          <w:sz w:val="24"/>
          <w:szCs w:val="24"/>
        </w:rPr>
        <w:t>ë</w:t>
      </w:r>
      <w:r>
        <w:rPr>
          <w:rFonts w:ascii="Times New Roman" w:eastAsia="Calibri" w:hAnsi="Times New Roman" w:cs="Times New Roman"/>
          <w:sz w:val="24"/>
          <w:szCs w:val="24"/>
        </w:rPr>
        <w:t>t p</w:t>
      </w:r>
      <w:r w:rsidR="00352DE6">
        <w:rPr>
          <w:rFonts w:ascii="Times New Roman" w:eastAsia="Calibri" w:hAnsi="Times New Roman" w:cs="Times New Roman"/>
          <w:sz w:val="24"/>
          <w:szCs w:val="24"/>
        </w:rPr>
        <w:t>ë</w:t>
      </w:r>
      <w:r>
        <w:rPr>
          <w:rFonts w:ascii="Times New Roman" w:eastAsia="Calibri" w:hAnsi="Times New Roman" w:cs="Times New Roman"/>
          <w:sz w:val="24"/>
          <w:szCs w:val="24"/>
        </w:rPr>
        <w:t>r shkak t</w:t>
      </w:r>
      <w:r w:rsidR="00352DE6">
        <w:rPr>
          <w:rFonts w:ascii="Times New Roman" w:eastAsia="Calibri" w:hAnsi="Times New Roman" w:cs="Times New Roman"/>
          <w:sz w:val="24"/>
          <w:szCs w:val="24"/>
        </w:rPr>
        <w:t>ë</w:t>
      </w:r>
      <w:r>
        <w:rPr>
          <w:rFonts w:ascii="Times New Roman" w:eastAsia="Calibri" w:hAnsi="Times New Roman" w:cs="Times New Roman"/>
          <w:sz w:val="24"/>
          <w:szCs w:val="24"/>
        </w:rPr>
        <w:t xml:space="preserve"> pozicionit specifik q</w:t>
      </w:r>
      <w:r w:rsidR="00352DE6">
        <w:rPr>
          <w:rFonts w:ascii="Times New Roman" w:eastAsia="Calibri" w:hAnsi="Times New Roman" w:cs="Times New Roman"/>
          <w:sz w:val="24"/>
          <w:szCs w:val="24"/>
        </w:rPr>
        <w:t>ë</w:t>
      </w:r>
      <w:r>
        <w:rPr>
          <w:rFonts w:ascii="Times New Roman" w:eastAsia="Calibri" w:hAnsi="Times New Roman" w:cs="Times New Roman"/>
          <w:sz w:val="24"/>
          <w:szCs w:val="24"/>
        </w:rPr>
        <w:t xml:space="preserve"> ata kan</w:t>
      </w:r>
      <w:r w:rsidR="00352DE6">
        <w:rPr>
          <w:rFonts w:ascii="Times New Roman" w:eastAsia="Calibri" w:hAnsi="Times New Roman" w:cs="Times New Roman"/>
          <w:sz w:val="24"/>
          <w:szCs w:val="24"/>
        </w:rPr>
        <w:t>ë</w:t>
      </w:r>
      <w:r>
        <w:rPr>
          <w:rFonts w:ascii="Times New Roman" w:eastAsia="Calibri" w:hAnsi="Times New Roman" w:cs="Times New Roman"/>
          <w:sz w:val="24"/>
          <w:szCs w:val="24"/>
        </w:rPr>
        <w:t>, pjes</w:t>
      </w:r>
      <w:r w:rsidR="00352DE6">
        <w:rPr>
          <w:rFonts w:ascii="Times New Roman" w:eastAsia="Calibri" w:hAnsi="Times New Roman" w:cs="Times New Roman"/>
          <w:sz w:val="24"/>
          <w:szCs w:val="24"/>
        </w:rPr>
        <w:t>ë</w:t>
      </w:r>
      <w:r>
        <w:rPr>
          <w:rFonts w:ascii="Times New Roman" w:eastAsia="Calibri" w:hAnsi="Times New Roman" w:cs="Times New Roman"/>
          <w:sz w:val="24"/>
          <w:szCs w:val="24"/>
        </w:rPr>
        <w:t>marrja e tyre lidhet me standardet e k</w:t>
      </w:r>
      <w:r w:rsidR="00352DE6">
        <w:rPr>
          <w:rFonts w:ascii="Times New Roman" w:eastAsia="Calibri" w:hAnsi="Times New Roman" w:cs="Times New Roman"/>
          <w:sz w:val="24"/>
          <w:szCs w:val="24"/>
        </w:rPr>
        <w:t>ë</w:t>
      </w:r>
      <w:r>
        <w:rPr>
          <w:rFonts w:ascii="Times New Roman" w:eastAsia="Calibri" w:hAnsi="Times New Roman" w:cs="Times New Roman"/>
          <w:sz w:val="24"/>
          <w:szCs w:val="24"/>
        </w:rPr>
        <w:t>rkuara n</w:t>
      </w:r>
      <w:r w:rsidR="00352DE6">
        <w:rPr>
          <w:rFonts w:ascii="Times New Roman" w:eastAsia="Calibri" w:hAnsi="Times New Roman" w:cs="Times New Roman"/>
          <w:sz w:val="24"/>
          <w:szCs w:val="24"/>
        </w:rPr>
        <w:t>ë</w:t>
      </w:r>
      <w:r>
        <w:rPr>
          <w:rFonts w:ascii="Times New Roman" w:eastAsia="Calibri" w:hAnsi="Times New Roman" w:cs="Times New Roman"/>
          <w:sz w:val="24"/>
          <w:szCs w:val="24"/>
        </w:rPr>
        <w:t xml:space="preserve"> gjykimin/hetimin e rasteve.</w:t>
      </w:r>
    </w:p>
    <w:p w14:paraId="6E46DF12" w14:textId="5F540ED7" w:rsidR="00AD3AE4" w:rsidRPr="00352DE6" w:rsidRDefault="00AD3AE4" w:rsidP="00352DE6">
      <w:pPr>
        <w:jc w:val="both"/>
        <w:rPr>
          <w:rFonts w:ascii="Times New Roman" w:eastAsia="Calibri" w:hAnsi="Times New Roman" w:cs="Times New Roman"/>
          <w:b/>
          <w:i/>
          <w:sz w:val="24"/>
          <w:szCs w:val="24"/>
        </w:rPr>
      </w:pPr>
      <w:r w:rsidRPr="00DD4B87">
        <w:rPr>
          <w:rFonts w:ascii="Times New Roman" w:eastAsia="Calibri" w:hAnsi="Times New Roman" w:cs="Times New Roman"/>
          <w:b/>
          <w:i/>
          <w:sz w:val="24"/>
          <w:szCs w:val="24"/>
        </w:rPr>
        <w:t xml:space="preserve">Pasqyrimi i moduleve dhe temave </w:t>
      </w:r>
      <w:r w:rsidR="00352DE6">
        <w:rPr>
          <w:rFonts w:ascii="Times New Roman" w:eastAsia="Calibri" w:hAnsi="Times New Roman" w:cs="Times New Roman"/>
          <w:b/>
          <w:i/>
          <w:sz w:val="24"/>
          <w:szCs w:val="24"/>
        </w:rPr>
        <w:t xml:space="preserve">sipas tabelës më poshtë </w:t>
      </w:r>
      <w:r w:rsidRPr="00DD4B87">
        <w:rPr>
          <w:rFonts w:ascii="Times New Roman" w:eastAsia="Calibri" w:hAnsi="Times New Roman" w:cs="Times New Roman"/>
          <w:b/>
          <w:i/>
          <w:sz w:val="24"/>
          <w:szCs w:val="24"/>
        </w:rPr>
        <w:t>(Tabela 1)</w:t>
      </w:r>
    </w:p>
    <w:tbl>
      <w:tblPr>
        <w:tblW w:w="1287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7"/>
      </w:tblGrid>
      <w:tr w:rsidR="00AD3AE4" w:rsidRPr="00AD3AE4" w14:paraId="0D93EB92" w14:textId="77777777" w:rsidTr="00AD3AE4">
        <w:tc>
          <w:tcPr>
            <w:tcW w:w="12877" w:type="dxa"/>
            <w:shd w:val="clear" w:color="auto" w:fill="auto"/>
          </w:tcPr>
          <w:p w14:paraId="2FE8B5D1" w14:textId="77777777" w:rsidR="00AD3AE4" w:rsidRPr="00AD3AE4" w:rsidRDefault="00AD3AE4" w:rsidP="00AD3AE4">
            <w:pPr>
              <w:spacing w:after="0" w:line="276" w:lineRule="auto"/>
              <w:jc w:val="center"/>
              <w:rPr>
                <w:rFonts w:ascii="Times New Roman" w:eastAsia="Times New Roman" w:hAnsi="Times New Roman" w:cs="Times New Roman"/>
                <w:b/>
                <w:lang w:val="sq-AL"/>
              </w:rPr>
            </w:pPr>
            <w:r>
              <w:rPr>
                <w:rFonts w:ascii="Times New Roman" w:eastAsia="Times New Roman" w:hAnsi="Times New Roman" w:cs="Times New Roman"/>
                <w:b/>
                <w:lang w:val="sq-AL"/>
              </w:rPr>
              <w:t>FUSHAT</w:t>
            </w:r>
          </w:p>
        </w:tc>
      </w:tr>
      <w:tr w:rsidR="00AD3AE4" w:rsidRPr="00AD3AE4" w14:paraId="4A9B8883" w14:textId="77777777" w:rsidTr="00AD3AE4">
        <w:tc>
          <w:tcPr>
            <w:tcW w:w="12877" w:type="dxa"/>
            <w:shd w:val="clear" w:color="auto" w:fill="BDD6EE"/>
          </w:tcPr>
          <w:p w14:paraId="7EC0EEF1" w14:textId="77777777" w:rsidR="00AD3AE4" w:rsidRPr="00AD3AE4" w:rsidRDefault="00AD3AE4" w:rsidP="00AD3AE4">
            <w:pPr>
              <w:spacing w:after="0" w:line="276" w:lineRule="auto"/>
              <w:jc w:val="center"/>
              <w:rPr>
                <w:rFonts w:ascii="Times New Roman" w:eastAsia="Times New Roman" w:hAnsi="Times New Roman" w:cs="Times New Roman"/>
                <w:b/>
                <w:lang w:val="sq-AL"/>
              </w:rPr>
            </w:pPr>
            <w:r w:rsidRPr="00AD3AE4">
              <w:rPr>
                <w:rFonts w:ascii="Times New Roman" w:eastAsia="Times New Roman" w:hAnsi="Times New Roman" w:cs="Times New Roman"/>
                <w:b/>
                <w:lang w:val="sq-AL"/>
              </w:rPr>
              <w:t>E DREJTË PRIVATE</w:t>
            </w:r>
          </w:p>
        </w:tc>
      </w:tr>
      <w:tr w:rsidR="00AD3AE4" w:rsidRPr="00AD3AE4" w14:paraId="2AD0E0AF" w14:textId="77777777" w:rsidTr="00DD4B87">
        <w:tc>
          <w:tcPr>
            <w:tcW w:w="12877" w:type="dxa"/>
            <w:shd w:val="clear" w:color="auto" w:fill="BDD6EE" w:themeFill="accent1" w:themeFillTint="66"/>
          </w:tcPr>
          <w:p w14:paraId="4BD0F842" w14:textId="77777777" w:rsidR="00AD3AE4" w:rsidRPr="00AD3AE4" w:rsidRDefault="00AD3AE4" w:rsidP="00AD3AE4">
            <w:pPr>
              <w:spacing w:after="0" w:line="276" w:lineRule="auto"/>
              <w:jc w:val="center"/>
              <w:rPr>
                <w:rFonts w:ascii="Times New Roman" w:eastAsia="Times New Roman" w:hAnsi="Times New Roman" w:cs="Times New Roman"/>
                <w:b/>
                <w:lang w:val="sq-AL"/>
              </w:rPr>
            </w:pPr>
            <w:r w:rsidRPr="00AD3AE4">
              <w:rPr>
                <w:rFonts w:ascii="Times New Roman" w:eastAsia="Times New Roman" w:hAnsi="Times New Roman" w:cs="Times New Roman"/>
                <w:b/>
                <w:lang w:val="sq-AL"/>
              </w:rPr>
              <w:t>MODUL I “PROVAT NË PROCESIN CIVIL”</w:t>
            </w:r>
          </w:p>
        </w:tc>
      </w:tr>
      <w:tr w:rsidR="00AD3AE4" w:rsidRPr="00AD3AE4" w14:paraId="3378B51E" w14:textId="77777777" w:rsidTr="00AD3AE4">
        <w:tc>
          <w:tcPr>
            <w:tcW w:w="12877" w:type="dxa"/>
            <w:tcBorders>
              <w:bottom w:val="single" w:sz="4" w:space="0" w:color="auto"/>
            </w:tcBorders>
          </w:tcPr>
          <w:p w14:paraId="2A4851D9" w14:textId="5474D230" w:rsidR="00AD3AE4" w:rsidRPr="00391F0C" w:rsidRDefault="00AD3AE4" w:rsidP="00682B05">
            <w:pPr>
              <w:pStyle w:val="ListParagraph"/>
              <w:numPr>
                <w:ilvl w:val="0"/>
                <w:numId w:val="2"/>
              </w:numPr>
              <w:shd w:val="clear" w:color="auto" w:fill="FFFFFF"/>
              <w:spacing w:line="276" w:lineRule="auto"/>
              <w:jc w:val="both"/>
              <w:textAlignment w:val="baseline"/>
              <w:rPr>
                <w:rFonts w:ascii="Times New Roman" w:eastAsia="Times New Roman" w:hAnsi="Times New Roman" w:cs="Times New Roman"/>
                <w:bCs/>
                <w:sz w:val="24"/>
                <w:szCs w:val="24"/>
              </w:rPr>
            </w:pPr>
            <w:r w:rsidRPr="00391F0C">
              <w:rPr>
                <w:rFonts w:ascii="Times New Roman" w:eastAsia="Times New Roman" w:hAnsi="Times New Roman" w:cs="Times New Roman"/>
                <w:bCs/>
                <w:sz w:val="24"/>
                <w:szCs w:val="24"/>
              </w:rPr>
              <w:t xml:space="preserve">Provueshmëria në procesin gjyqësor: arsyetimi i provueshmërisë së fakteve ligjore në proceset penale dhe civile; standardet e provueshmërisë; relevanca, besueshmëria dhe forca bindëse e provës; probabiliteti dhe provueshmëria në procesin gjyqësor; analiza e provave në arsyetimin gjyqësor dhe praktika gjyqësore. </w:t>
            </w:r>
          </w:p>
        </w:tc>
      </w:tr>
      <w:tr w:rsidR="00AD3AE4" w:rsidRPr="00AD3AE4" w14:paraId="1693F1D5" w14:textId="77777777" w:rsidTr="00AD3AE4">
        <w:tc>
          <w:tcPr>
            <w:tcW w:w="12877" w:type="dxa"/>
            <w:shd w:val="clear" w:color="auto" w:fill="auto"/>
          </w:tcPr>
          <w:p w14:paraId="38C91E16" w14:textId="2367799A" w:rsidR="00AD3AE4" w:rsidRPr="00391F0C" w:rsidRDefault="00AD3AE4" w:rsidP="00682B05">
            <w:pPr>
              <w:pStyle w:val="ListParagraph"/>
              <w:numPr>
                <w:ilvl w:val="0"/>
                <w:numId w:val="2"/>
              </w:numPr>
              <w:spacing w:after="0" w:line="276" w:lineRule="auto"/>
              <w:jc w:val="both"/>
              <w:rPr>
                <w:rFonts w:ascii="Times New Roman" w:eastAsia="Times New Roman" w:hAnsi="Times New Roman" w:cs="Times New Roman"/>
                <w:sz w:val="24"/>
                <w:szCs w:val="24"/>
                <w:lang w:val="sq-AL"/>
              </w:rPr>
            </w:pPr>
            <w:r w:rsidRPr="00391F0C">
              <w:rPr>
                <w:rFonts w:ascii="Times New Roman" w:eastAsia="Times New Roman" w:hAnsi="Times New Roman" w:cs="Times New Roman"/>
                <w:sz w:val="24"/>
                <w:szCs w:val="24"/>
                <w:lang w:val="sq-AL"/>
              </w:rPr>
              <w:t>Provat me shkresë në procesin civil dhe autonomia private e palëve në procesin e të provuarit. Përdorshmëria e akteve procedurale dhe papërdorshmëria e provave në gjykimin civil dhe administrativ. Procesi i të provuarit në procesin civil.</w:t>
            </w:r>
          </w:p>
        </w:tc>
      </w:tr>
      <w:tr w:rsidR="00AD3AE4" w:rsidRPr="00AD3AE4" w14:paraId="6047900D" w14:textId="77777777" w:rsidTr="00AD3AE4">
        <w:tc>
          <w:tcPr>
            <w:tcW w:w="12877" w:type="dxa"/>
            <w:shd w:val="clear" w:color="auto" w:fill="auto"/>
          </w:tcPr>
          <w:p w14:paraId="44B148ED" w14:textId="2938ACA0" w:rsidR="00AD3AE4" w:rsidRPr="00391F0C" w:rsidRDefault="00AD3AE4" w:rsidP="00682B05">
            <w:pPr>
              <w:pStyle w:val="ListParagraph"/>
              <w:numPr>
                <w:ilvl w:val="0"/>
                <w:numId w:val="2"/>
              </w:numPr>
              <w:spacing w:after="0" w:line="276" w:lineRule="auto"/>
              <w:jc w:val="both"/>
              <w:rPr>
                <w:rFonts w:ascii="Times New Roman" w:eastAsia="Times New Roman" w:hAnsi="Times New Roman" w:cs="Times New Roman"/>
                <w:sz w:val="24"/>
                <w:szCs w:val="24"/>
                <w:lang w:val="sq-AL"/>
              </w:rPr>
            </w:pPr>
            <w:r w:rsidRPr="00391F0C">
              <w:rPr>
                <w:rFonts w:ascii="Times New Roman" w:eastAsia="Times New Roman" w:hAnsi="Times New Roman" w:cs="Times New Roman"/>
                <w:sz w:val="24"/>
                <w:szCs w:val="24"/>
                <w:lang w:val="sq-AL"/>
              </w:rPr>
              <w:t>Provat elektronike ne procesin civil. Llojet e provave. Perdorshmeria dhe fuqia e tyre provuese. Trajtimi i proves elektronike sipas praktikes shqiptare dhe asaj nderkombetare.</w:t>
            </w:r>
          </w:p>
        </w:tc>
      </w:tr>
      <w:tr w:rsidR="00AD3AE4" w:rsidRPr="00AD3AE4" w14:paraId="0110BD8E" w14:textId="77777777" w:rsidTr="00AD3AE4">
        <w:tc>
          <w:tcPr>
            <w:tcW w:w="12877" w:type="dxa"/>
            <w:tcBorders>
              <w:bottom w:val="single" w:sz="4" w:space="0" w:color="auto"/>
            </w:tcBorders>
          </w:tcPr>
          <w:p w14:paraId="346E2867" w14:textId="05C9DEF8" w:rsidR="00AD3AE4" w:rsidRPr="00391F0C" w:rsidRDefault="00AD3AE4" w:rsidP="00682B05">
            <w:pPr>
              <w:pStyle w:val="ListParagraph"/>
              <w:numPr>
                <w:ilvl w:val="0"/>
                <w:numId w:val="2"/>
              </w:numPr>
              <w:shd w:val="clear" w:color="auto" w:fill="FFFFFF"/>
              <w:spacing w:line="276" w:lineRule="auto"/>
              <w:jc w:val="both"/>
              <w:textAlignment w:val="baseline"/>
              <w:rPr>
                <w:rFonts w:ascii="Times New Roman" w:eastAsia="Times New Roman" w:hAnsi="Times New Roman" w:cs="Times New Roman"/>
                <w:bCs/>
                <w:sz w:val="24"/>
                <w:szCs w:val="24"/>
              </w:rPr>
            </w:pPr>
            <w:r w:rsidRPr="00391F0C">
              <w:rPr>
                <w:rFonts w:ascii="Times New Roman" w:eastAsia="Times New Roman" w:hAnsi="Times New Roman" w:cs="Times New Roman"/>
                <w:bCs/>
                <w:sz w:val="24"/>
                <w:szCs w:val="24"/>
              </w:rPr>
              <w:t>Aktet e ekspertimit si provë shkresore. Kushtet e vlefshmërisë, përdorshmërisë dhe papërdorshmërisë së tyre në procesin gjyqësor. Procesi i të provuarit gjatë gjykimit civil dhe veçoritë e aktit të ekspertimit si provë.</w:t>
            </w:r>
          </w:p>
        </w:tc>
      </w:tr>
      <w:tr w:rsidR="00AD3AE4" w:rsidRPr="00AD3AE4" w14:paraId="366DCA74" w14:textId="77777777" w:rsidTr="00AD3AE4">
        <w:tc>
          <w:tcPr>
            <w:tcW w:w="12877" w:type="dxa"/>
            <w:tcBorders>
              <w:bottom w:val="single" w:sz="4" w:space="0" w:color="auto"/>
            </w:tcBorders>
          </w:tcPr>
          <w:p w14:paraId="7A44A4A8" w14:textId="71917D06" w:rsidR="00AD3AE4" w:rsidRPr="00391F0C" w:rsidRDefault="00AD3AE4" w:rsidP="00682B05">
            <w:pPr>
              <w:pStyle w:val="ListParagraph"/>
              <w:numPr>
                <w:ilvl w:val="0"/>
                <w:numId w:val="2"/>
              </w:numPr>
              <w:shd w:val="clear" w:color="auto" w:fill="FFFFFF"/>
              <w:spacing w:line="276" w:lineRule="auto"/>
              <w:jc w:val="both"/>
              <w:textAlignment w:val="baseline"/>
              <w:rPr>
                <w:rFonts w:ascii="Times New Roman" w:eastAsia="Times New Roman" w:hAnsi="Times New Roman" w:cs="Times New Roman"/>
                <w:bCs/>
                <w:sz w:val="24"/>
                <w:szCs w:val="24"/>
              </w:rPr>
            </w:pPr>
            <w:r w:rsidRPr="00391F0C">
              <w:rPr>
                <w:rFonts w:ascii="Times New Roman" w:eastAsia="Times New Roman" w:hAnsi="Times New Roman" w:cs="Times New Roman"/>
                <w:bCs/>
                <w:sz w:val="24"/>
                <w:szCs w:val="24"/>
              </w:rPr>
              <w:t>Standardet e provës në këndvështrimin krahasues, mes procesit penal dhe civil.</w:t>
            </w:r>
          </w:p>
        </w:tc>
      </w:tr>
      <w:tr w:rsidR="00AD3AE4" w:rsidRPr="00AD3AE4" w14:paraId="6EFE1D9E" w14:textId="77777777" w:rsidTr="00AD3AE4">
        <w:tc>
          <w:tcPr>
            <w:tcW w:w="12877" w:type="dxa"/>
            <w:shd w:val="clear" w:color="auto" w:fill="auto"/>
          </w:tcPr>
          <w:p w14:paraId="2CFC881A" w14:textId="65460343" w:rsidR="00AD3AE4" w:rsidRPr="00391F0C" w:rsidRDefault="00AD3AE4" w:rsidP="00682B05">
            <w:pPr>
              <w:pStyle w:val="ListParagraph"/>
              <w:numPr>
                <w:ilvl w:val="0"/>
                <w:numId w:val="2"/>
              </w:numPr>
              <w:spacing w:after="0" w:line="276" w:lineRule="auto"/>
              <w:jc w:val="both"/>
              <w:rPr>
                <w:rFonts w:ascii="Times New Roman" w:eastAsia="Times New Roman" w:hAnsi="Times New Roman" w:cs="Times New Roman"/>
                <w:sz w:val="24"/>
                <w:szCs w:val="24"/>
                <w:lang w:val="sq-AL"/>
              </w:rPr>
            </w:pPr>
            <w:r w:rsidRPr="00391F0C">
              <w:rPr>
                <w:rFonts w:ascii="Times New Roman" w:eastAsia="Times New Roman" w:hAnsi="Times New Roman" w:cs="Times New Roman"/>
                <w:sz w:val="24"/>
                <w:szCs w:val="24"/>
                <w:lang w:val="sq-AL"/>
              </w:rPr>
              <w:t>Çmuarja e provave si domen i gjykatave të faktit dhe vlerësimi i saj prej Gj.Lartë si pjesë e arsyetimit të vendimit gjyqësor.</w:t>
            </w:r>
          </w:p>
        </w:tc>
      </w:tr>
      <w:tr w:rsidR="00AD3AE4" w:rsidRPr="00AD3AE4" w14:paraId="338E7DBE" w14:textId="77777777" w:rsidTr="00AD3AE4">
        <w:tc>
          <w:tcPr>
            <w:tcW w:w="12877" w:type="dxa"/>
            <w:shd w:val="clear" w:color="auto" w:fill="BDD6EE"/>
          </w:tcPr>
          <w:p w14:paraId="25C31DE0" w14:textId="77777777" w:rsidR="00AD3AE4" w:rsidRPr="00AD3AE4" w:rsidRDefault="00AD3AE4" w:rsidP="00AD3AE4">
            <w:pPr>
              <w:spacing w:after="0" w:line="276" w:lineRule="auto"/>
              <w:jc w:val="center"/>
              <w:rPr>
                <w:rFonts w:ascii="Times New Roman" w:eastAsia="Times New Roman" w:hAnsi="Times New Roman" w:cs="Times New Roman"/>
                <w:b/>
                <w:lang w:val="sq-AL"/>
              </w:rPr>
            </w:pPr>
            <w:r w:rsidRPr="00AD3AE4">
              <w:rPr>
                <w:rFonts w:ascii="Times New Roman" w:eastAsia="Times New Roman" w:hAnsi="Times New Roman" w:cs="Times New Roman"/>
                <w:b/>
                <w:lang w:val="sq-AL"/>
              </w:rPr>
              <w:t>MODUL II “EKZEKUTIMI I DETYRUESHËM”</w:t>
            </w:r>
          </w:p>
          <w:p w14:paraId="495DEE5F" w14:textId="77777777" w:rsidR="00AD3AE4" w:rsidRPr="00AD3AE4" w:rsidRDefault="00AD3AE4" w:rsidP="00AD3AE4">
            <w:pPr>
              <w:spacing w:after="0" w:line="276" w:lineRule="auto"/>
              <w:jc w:val="center"/>
              <w:rPr>
                <w:rFonts w:ascii="Times New Roman" w:eastAsia="Times New Roman" w:hAnsi="Times New Roman" w:cs="Times New Roman"/>
                <w:b/>
                <w:lang w:val="sq-AL"/>
              </w:rPr>
            </w:pPr>
          </w:p>
        </w:tc>
      </w:tr>
      <w:tr w:rsidR="00AD3AE4" w:rsidRPr="00AD3AE4" w14:paraId="07E288DD" w14:textId="77777777" w:rsidTr="00AD3AE4">
        <w:tc>
          <w:tcPr>
            <w:tcW w:w="12877" w:type="dxa"/>
            <w:tcBorders>
              <w:bottom w:val="single" w:sz="4" w:space="0" w:color="auto"/>
            </w:tcBorders>
            <w:shd w:val="clear" w:color="auto" w:fill="auto"/>
          </w:tcPr>
          <w:p w14:paraId="7C7AA395" w14:textId="63D855F8" w:rsidR="00AD3AE4" w:rsidRPr="00391F0C" w:rsidRDefault="00AD3AE4" w:rsidP="00682B05">
            <w:pPr>
              <w:pStyle w:val="ListParagraph"/>
              <w:numPr>
                <w:ilvl w:val="0"/>
                <w:numId w:val="3"/>
              </w:numPr>
              <w:jc w:val="both"/>
              <w:rPr>
                <w:rFonts w:ascii="Times New Roman" w:eastAsia="Times New Roman" w:hAnsi="Times New Roman" w:cs="Times New Roman"/>
                <w:bCs/>
                <w:sz w:val="24"/>
                <w:szCs w:val="24"/>
                <w:lang w:val="sq-AL"/>
              </w:rPr>
            </w:pPr>
            <w:r w:rsidRPr="00391F0C">
              <w:rPr>
                <w:rFonts w:ascii="Times New Roman" w:eastAsia="Calibri" w:hAnsi="Times New Roman" w:cs="Times New Roman"/>
                <w:sz w:val="24"/>
                <w:szCs w:val="24"/>
              </w:rPr>
              <w:t>Titujt ekzekutivë, llojet e akteve të parashikuara nga ligji, praktika gjyqësore.</w:t>
            </w:r>
          </w:p>
        </w:tc>
      </w:tr>
      <w:tr w:rsidR="00AD3AE4" w:rsidRPr="00AD3AE4" w14:paraId="2DEECCF7" w14:textId="77777777" w:rsidTr="00AD3AE4">
        <w:tc>
          <w:tcPr>
            <w:tcW w:w="12877" w:type="dxa"/>
            <w:tcBorders>
              <w:bottom w:val="single" w:sz="4" w:space="0" w:color="auto"/>
            </w:tcBorders>
            <w:shd w:val="clear" w:color="auto" w:fill="auto"/>
          </w:tcPr>
          <w:p w14:paraId="18A931F9" w14:textId="3F33CF2F" w:rsidR="00AD3AE4" w:rsidRPr="00391F0C" w:rsidRDefault="00AD3AE4" w:rsidP="00682B05">
            <w:pPr>
              <w:pStyle w:val="ListParagraph"/>
              <w:numPr>
                <w:ilvl w:val="0"/>
                <w:numId w:val="3"/>
              </w:numPr>
              <w:jc w:val="both"/>
              <w:rPr>
                <w:rFonts w:ascii="Times New Roman" w:eastAsia="Times New Roman" w:hAnsi="Times New Roman" w:cs="Times New Roman"/>
                <w:bCs/>
                <w:sz w:val="24"/>
                <w:szCs w:val="24"/>
                <w:lang w:val="sq-AL"/>
              </w:rPr>
            </w:pPr>
            <w:r w:rsidRPr="00391F0C">
              <w:rPr>
                <w:rFonts w:ascii="Times New Roman" w:eastAsia="Calibri" w:hAnsi="Times New Roman" w:cs="Times New Roman"/>
                <w:color w:val="000000"/>
                <w:sz w:val="24"/>
                <w:szCs w:val="24"/>
                <w:shd w:val="clear" w:color="auto" w:fill="FFFFFF"/>
              </w:rPr>
              <w:t>Përmbajtja e urdhrit të ekzekutimit nga këndvështrimi</w:t>
            </w:r>
          </w:p>
        </w:tc>
      </w:tr>
      <w:tr w:rsidR="00AD3AE4" w:rsidRPr="00AD3AE4" w14:paraId="6F541F52" w14:textId="77777777" w:rsidTr="00AD3AE4">
        <w:tc>
          <w:tcPr>
            <w:tcW w:w="12877" w:type="dxa"/>
            <w:tcBorders>
              <w:bottom w:val="single" w:sz="4" w:space="0" w:color="auto"/>
            </w:tcBorders>
            <w:shd w:val="clear" w:color="auto" w:fill="auto"/>
          </w:tcPr>
          <w:p w14:paraId="3D39D95A" w14:textId="4403024E" w:rsidR="00AD3AE4" w:rsidRPr="00391F0C" w:rsidDel="0043572A" w:rsidRDefault="00AD3AE4" w:rsidP="00682B05">
            <w:pPr>
              <w:pStyle w:val="ListParagraph"/>
              <w:numPr>
                <w:ilvl w:val="0"/>
                <w:numId w:val="3"/>
              </w:numPr>
              <w:jc w:val="both"/>
              <w:rPr>
                <w:rFonts w:ascii="Times New Roman" w:eastAsia="Times New Roman" w:hAnsi="Times New Roman" w:cs="Times New Roman"/>
                <w:bCs/>
                <w:sz w:val="24"/>
                <w:szCs w:val="24"/>
                <w:lang w:val="sq-AL"/>
              </w:rPr>
            </w:pPr>
            <w:r w:rsidRPr="00391F0C">
              <w:rPr>
                <w:rFonts w:ascii="Times New Roman" w:eastAsia="Calibri" w:hAnsi="Times New Roman" w:cs="Times New Roman"/>
                <w:color w:val="000000"/>
                <w:sz w:val="24"/>
                <w:szCs w:val="24"/>
              </w:rPr>
              <w:t xml:space="preserve">Mjetet e mbrojtjes në fazën e ekzekutimit të titullit ekzekutiv. Problemet e hasura në praktikën gjyqësore. Parashkrimi i dënimit administrativ me gjobë. Problemet e hasura në praktikën gjyqësore. Paditë në fazën e ekzekutimit të titullit ekzekutiv. </w:t>
            </w:r>
            <w:r w:rsidRPr="00391F0C">
              <w:rPr>
                <w:rFonts w:ascii="Times New Roman" w:eastAsia="Calibri" w:hAnsi="Times New Roman" w:cs="Times New Roman"/>
                <w:bCs/>
                <w:color w:val="000000"/>
                <w:sz w:val="24"/>
                <w:szCs w:val="24"/>
              </w:rPr>
              <w:t>Pavlefshmëria e titullit ekzekutiv</w:t>
            </w:r>
          </w:p>
        </w:tc>
      </w:tr>
      <w:tr w:rsidR="00AD3AE4" w:rsidRPr="00AD3AE4" w14:paraId="54707456" w14:textId="77777777" w:rsidTr="00AD3AE4">
        <w:tc>
          <w:tcPr>
            <w:tcW w:w="12877" w:type="dxa"/>
            <w:tcBorders>
              <w:bottom w:val="single" w:sz="4" w:space="0" w:color="auto"/>
            </w:tcBorders>
            <w:shd w:val="clear" w:color="auto" w:fill="auto"/>
          </w:tcPr>
          <w:p w14:paraId="09426D86" w14:textId="68B18F22" w:rsidR="00AD3AE4" w:rsidRPr="00391F0C" w:rsidDel="0043572A" w:rsidRDefault="00AD3AE4" w:rsidP="00682B05">
            <w:pPr>
              <w:pStyle w:val="ListParagraph"/>
              <w:numPr>
                <w:ilvl w:val="0"/>
                <w:numId w:val="3"/>
              </w:numPr>
              <w:jc w:val="both"/>
              <w:rPr>
                <w:rFonts w:ascii="Times New Roman" w:eastAsia="Times New Roman" w:hAnsi="Times New Roman" w:cs="Times New Roman"/>
                <w:bCs/>
                <w:sz w:val="24"/>
                <w:szCs w:val="24"/>
                <w:lang w:val="sq-AL"/>
              </w:rPr>
            </w:pPr>
            <w:r w:rsidRPr="00391F0C">
              <w:rPr>
                <w:rFonts w:ascii="Times New Roman" w:eastAsia="Calibri" w:hAnsi="Times New Roman" w:cs="Times New Roman"/>
                <w:color w:val="000000"/>
                <w:sz w:val="24"/>
                <w:szCs w:val="24"/>
              </w:rPr>
              <w:lastRenderedPageBreak/>
              <w:t>Akti administrativ normative dhe problematikat që shfaqen në drejtim të vlerësimit ose jo gjatë shqyrtimit të kërkesës së sigurimit të padisë të aktit normativ të parakushteve procedurale lidhur me legjitimitetin aktiv të palës paditëse.</w:t>
            </w:r>
          </w:p>
        </w:tc>
      </w:tr>
      <w:tr w:rsidR="00AD3AE4" w:rsidRPr="00AD3AE4" w14:paraId="088E955E" w14:textId="77777777" w:rsidTr="00AD3AE4">
        <w:tc>
          <w:tcPr>
            <w:tcW w:w="12877" w:type="dxa"/>
            <w:shd w:val="clear" w:color="auto" w:fill="BDD6EE"/>
          </w:tcPr>
          <w:p w14:paraId="792BEC18" w14:textId="77777777" w:rsidR="00AD3AE4" w:rsidRPr="00AD3AE4" w:rsidRDefault="00AD3AE4" w:rsidP="00AD3AE4">
            <w:pPr>
              <w:spacing w:after="0" w:line="276" w:lineRule="auto"/>
              <w:jc w:val="center"/>
              <w:rPr>
                <w:rFonts w:ascii="Times New Roman" w:eastAsia="Times New Roman" w:hAnsi="Times New Roman" w:cs="Times New Roman"/>
                <w:b/>
                <w:lang w:val="sq-AL"/>
              </w:rPr>
            </w:pPr>
            <w:r w:rsidRPr="00AD3AE4">
              <w:rPr>
                <w:rFonts w:ascii="Times New Roman" w:eastAsia="Times New Roman" w:hAnsi="Times New Roman" w:cs="Times New Roman"/>
                <w:b/>
                <w:lang w:val="sq-AL"/>
              </w:rPr>
              <w:t>MODUL III “REGJIMI KADASTRAL NË REPUBLIKËN E SHQIPËRISË”</w:t>
            </w:r>
          </w:p>
          <w:p w14:paraId="250D414B" w14:textId="77777777" w:rsidR="00AD3AE4" w:rsidRPr="00AD3AE4" w:rsidRDefault="00AD3AE4" w:rsidP="00AD3AE4">
            <w:pPr>
              <w:spacing w:after="0" w:line="276" w:lineRule="auto"/>
              <w:jc w:val="center"/>
              <w:rPr>
                <w:rFonts w:ascii="Times New Roman" w:eastAsia="Times New Roman" w:hAnsi="Times New Roman" w:cs="Times New Roman"/>
                <w:b/>
                <w:lang w:val="sq-AL"/>
              </w:rPr>
            </w:pPr>
          </w:p>
        </w:tc>
      </w:tr>
      <w:tr w:rsidR="00AD3AE4" w:rsidRPr="00AD3AE4" w14:paraId="167898FA" w14:textId="77777777" w:rsidTr="00AD3AE4">
        <w:tc>
          <w:tcPr>
            <w:tcW w:w="12877" w:type="dxa"/>
            <w:tcBorders>
              <w:bottom w:val="single" w:sz="4" w:space="0" w:color="auto"/>
            </w:tcBorders>
            <w:shd w:val="clear" w:color="auto" w:fill="auto"/>
          </w:tcPr>
          <w:p w14:paraId="6104F6B0" w14:textId="4C071894" w:rsidR="00AD3AE4" w:rsidRPr="00391F0C" w:rsidRDefault="00AD3AE4" w:rsidP="00682B05">
            <w:pPr>
              <w:pStyle w:val="ListParagraph"/>
              <w:numPr>
                <w:ilvl w:val="0"/>
                <w:numId w:val="4"/>
              </w:numPr>
              <w:shd w:val="clear" w:color="auto" w:fill="FFFFFF"/>
              <w:spacing w:line="276" w:lineRule="auto"/>
              <w:jc w:val="both"/>
              <w:textAlignment w:val="baseline"/>
              <w:rPr>
                <w:rFonts w:ascii="Times New Roman" w:eastAsia="Times New Roman" w:hAnsi="Times New Roman" w:cs="Times New Roman"/>
                <w:sz w:val="24"/>
                <w:szCs w:val="20"/>
                <w:lang w:val="sq-AL" w:eastAsia="en-GB"/>
              </w:rPr>
            </w:pPr>
            <w:r w:rsidRPr="00391F0C">
              <w:rPr>
                <w:rFonts w:ascii="Times New Roman" w:eastAsia="Times New Roman" w:hAnsi="Times New Roman" w:cs="Times New Roman"/>
                <w:sz w:val="24"/>
                <w:szCs w:val="20"/>
                <w:lang w:val="sq-AL" w:eastAsia="en-GB"/>
              </w:rPr>
              <w:t xml:space="preserve">Llojet e akteve kadastrale. Kompetencat e ASHK-së në nxjerrjen e akteve kadastrale. Procedura administrative për nxjerrjen e tyre, pasojat juridike që shkaktojnë dhe mënyrat e kundërshtimit të akteve kadastrale referuar juridiksionit administrativ dhe atij gjyqësor. </w:t>
            </w:r>
            <w:r w:rsidRPr="00391F0C">
              <w:rPr>
                <w:rFonts w:ascii="Times New Roman" w:eastAsia="Times New Roman" w:hAnsi="Times New Roman" w:cs="Times New Roman"/>
                <w:sz w:val="24"/>
                <w:szCs w:val="24"/>
                <w:lang w:eastAsia="sq-AL"/>
              </w:rPr>
              <w:t>ASHK si subjekt ndërgjyqës në procesin gjyqësor civil në raport me atë gjyqësor administrativ.</w:t>
            </w:r>
          </w:p>
        </w:tc>
      </w:tr>
      <w:tr w:rsidR="00AD3AE4" w:rsidRPr="00AD3AE4" w14:paraId="07714160" w14:textId="77777777" w:rsidTr="00AD3AE4">
        <w:tc>
          <w:tcPr>
            <w:tcW w:w="12877" w:type="dxa"/>
            <w:tcBorders>
              <w:bottom w:val="single" w:sz="4" w:space="0" w:color="auto"/>
            </w:tcBorders>
            <w:shd w:val="clear" w:color="auto" w:fill="auto"/>
          </w:tcPr>
          <w:p w14:paraId="2B917CE6" w14:textId="55BD831B" w:rsidR="00AD3AE4" w:rsidRPr="00391F0C" w:rsidRDefault="00AD3AE4" w:rsidP="00682B05">
            <w:pPr>
              <w:pStyle w:val="ListParagraph"/>
              <w:numPr>
                <w:ilvl w:val="0"/>
                <w:numId w:val="4"/>
              </w:numPr>
              <w:shd w:val="clear" w:color="auto" w:fill="FFFFFF"/>
              <w:spacing w:after="0" w:line="276" w:lineRule="auto"/>
              <w:jc w:val="both"/>
              <w:rPr>
                <w:rFonts w:ascii="Times New Roman" w:eastAsia="Times New Roman" w:hAnsi="Times New Roman" w:cs="Times New Roman"/>
                <w:bCs/>
                <w:sz w:val="24"/>
                <w:szCs w:val="24"/>
                <w:lang w:val="sq-AL"/>
              </w:rPr>
            </w:pPr>
            <w:r w:rsidRPr="00391F0C">
              <w:rPr>
                <w:rFonts w:ascii="Times New Roman" w:eastAsia="Times New Roman" w:hAnsi="Times New Roman" w:cs="Times New Roman"/>
                <w:bCs/>
                <w:sz w:val="24"/>
                <w:szCs w:val="24"/>
                <w:lang w:val="sq-AL"/>
              </w:rPr>
              <w:t>Regjistrimi i titujve të pronësisë. Regjistrimi fillestar dhe regjistrimi i akteve të tjera. Procedura e përmirësimit kadastral. Problematikat e hasura në praktikën gjyqësore lidhur me regjistrimin fillestar dhe procesin e përmirësimit kadastral, si dhe lidhur me regjistrimin e titujve të pronësisë të cilët figurojnë të shënuar në rradhorët e pronësisë.</w:t>
            </w:r>
            <w:r w:rsidRPr="00391F0C">
              <w:rPr>
                <w:rFonts w:ascii="Times New Roman" w:eastAsia="Times New Roman" w:hAnsi="Times New Roman" w:cs="Times New Roman"/>
                <w:sz w:val="24"/>
                <w:szCs w:val="24"/>
                <w:lang w:eastAsia="sq-AL"/>
              </w:rPr>
              <w:t xml:space="preserve"> Roli i transkriptimit/regjistrimit në regjistrat e ASHK: Mjet i nevojshëm për t’i dhënë publicitetin kontratës apo pasojë e kërkimeve të padisë?</w:t>
            </w:r>
          </w:p>
        </w:tc>
      </w:tr>
      <w:tr w:rsidR="00AD3AE4" w:rsidRPr="00AD3AE4" w14:paraId="711CCABC" w14:textId="77777777" w:rsidTr="00AD3AE4">
        <w:tc>
          <w:tcPr>
            <w:tcW w:w="12877" w:type="dxa"/>
            <w:tcBorders>
              <w:bottom w:val="single" w:sz="4" w:space="0" w:color="auto"/>
            </w:tcBorders>
            <w:shd w:val="clear" w:color="auto" w:fill="auto"/>
          </w:tcPr>
          <w:p w14:paraId="1EE5ADBC" w14:textId="3186CB5F" w:rsidR="00AD3AE4" w:rsidRPr="00391F0C" w:rsidRDefault="00AD3AE4" w:rsidP="00682B05">
            <w:pPr>
              <w:pStyle w:val="ListParagraph"/>
              <w:numPr>
                <w:ilvl w:val="0"/>
                <w:numId w:val="4"/>
              </w:numPr>
              <w:spacing w:after="0"/>
              <w:jc w:val="both"/>
              <w:rPr>
                <w:rFonts w:ascii="Calibri" w:eastAsia="Calibri" w:hAnsi="Calibri" w:cs="Calibri"/>
              </w:rPr>
            </w:pPr>
            <w:r w:rsidRPr="00391F0C">
              <w:rPr>
                <w:rFonts w:ascii="Times New Roman" w:eastAsia="Times New Roman" w:hAnsi="Times New Roman" w:cs="Times New Roman"/>
                <w:bCs/>
                <w:sz w:val="24"/>
                <w:szCs w:val="24"/>
                <w:lang w:val="sq-AL"/>
              </w:rPr>
              <w:t>Kompetencat e ASHK-së për legalizimin e ndërtimeve pa leje, si dhe për miratimin e dokumentit të pronësisë për objektet pa titull pronësie, trojet e tyre funksionale, si dhe oborret në përdorim. Procedura administrative që ndiqet nga subjektet e interesuara dhe ASHK-së për përfundimin e këtyre proceseve. Mënyrat e kundërshtimit të akteve administrative që nxjerr ASHK gjatë procedurës administrative referuar juridiksionit administrativ dhe atij gjyqësor.</w:t>
            </w:r>
            <w:r w:rsidRPr="00391F0C">
              <w:rPr>
                <w:rFonts w:ascii="Calibri" w:eastAsia="Times New Roman" w:hAnsi="Calibri" w:cs="Times New Roman"/>
                <w:color w:val="FF0000"/>
                <w:sz w:val="24"/>
                <w:szCs w:val="24"/>
                <w:lang w:eastAsia="sq-AL"/>
              </w:rPr>
              <w:t xml:space="preserve"> </w:t>
            </w:r>
            <w:r w:rsidRPr="00391F0C">
              <w:rPr>
                <w:rFonts w:ascii="Times New Roman" w:eastAsia="Times New Roman" w:hAnsi="Times New Roman" w:cs="Times New Roman"/>
                <w:sz w:val="24"/>
                <w:szCs w:val="24"/>
                <w:lang w:eastAsia="sq-AL"/>
              </w:rPr>
              <w:t>Pozicioni i ASHK-së në raport me rastet se kur mund të thërritet si palë e paditur në proces dhe se kur gjykata mund të disponojë urdhërime ndaj këtij institucioni lidhur me efektet e regjistrimit të pasurive. Pozicioni i ASHK si palë e paditur në gjykimet civile me objekt njohjen e pronësisë, rivendikimin e sendit, parashkrimin fitues (me dhe pa titull).</w:t>
            </w:r>
          </w:p>
          <w:p w14:paraId="6C46BF10" w14:textId="77777777" w:rsidR="00AD3AE4" w:rsidRPr="00AD3AE4" w:rsidRDefault="00AD3AE4" w:rsidP="00AD3AE4">
            <w:pPr>
              <w:shd w:val="clear" w:color="auto" w:fill="FFFFFF"/>
              <w:spacing w:after="0" w:line="276" w:lineRule="auto"/>
              <w:jc w:val="both"/>
              <w:rPr>
                <w:rFonts w:ascii="Times New Roman" w:eastAsia="Times New Roman" w:hAnsi="Times New Roman" w:cs="Times New Roman"/>
                <w:bCs/>
                <w:sz w:val="24"/>
                <w:szCs w:val="24"/>
                <w:lang w:val="sq-AL"/>
              </w:rPr>
            </w:pPr>
          </w:p>
        </w:tc>
      </w:tr>
      <w:tr w:rsidR="00AD3AE4" w:rsidRPr="00AD3AE4" w14:paraId="0F7F3112" w14:textId="77777777" w:rsidTr="00AD3AE4">
        <w:tc>
          <w:tcPr>
            <w:tcW w:w="12877" w:type="dxa"/>
            <w:tcBorders>
              <w:bottom w:val="single" w:sz="4" w:space="0" w:color="auto"/>
            </w:tcBorders>
            <w:shd w:val="clear" w:color="auto" w:fill="auto"/>
          </w:tcPr>
          <w:p w14:paraId="789A8D4C" w14:textId="3403A90B" w:rsidR="00AD3AE4" w:rsidRPr="00391F0C" w:rsidRDefault="00AD3AE4" w:rsidP="00682B05">
            <w:pPr>
              <w:pStyle w:val="ListParagraph"/>
              <w:numPr>
                <w:ilvl w:val="0"/>
                <w:numId w:val="4"/>
              </w:numPr>
              <w:shd w:val="clear" w:color="auto" w:fill="FFFFFF"/>
              <w:spacing w:after="0" w:line="276" w:lineRule="auto"/>
              <w:jc w:val="both"/>
              <w:rPr>
                <w:rFonts w:ascii="Times New Roman" w:eastAsia="Times New Roman" w:hAnsi="Times New Roman" w:cs="Times New Roman"/>
                <w:color w:val="FF0000"/>
                <w:sz w:val="24"/>
                <w:szCs w:val="24"/>
                <w:lang w:eastAsia="sq-AL"/>
              </w:rPr>
            </w:pPr>
            <w:r w:rsidRPr="00391F0C">
              <w:rPr>
                <w:rFonts w:ascii="Times New Roman" w:eastAsia="Times New Roman" w:hAnsi="Times New Roman" w:cs="Times New Roman"/>
                <w:bCs/>
                <w:sz w:val="24"/>
                <w:szCs w:val="24"/>
                <w:lang w:val="sq-AL"/>
              </w:rPr>
              <w:t>Praktika gjyqësore përsa i përket parakushteve procedurale dhe zgjidhjes në themel të problematikave të parashtruara në lidhje me aktet kadastrale në referim të rregullimit të ri ligjor sipas ligjit me nr.111/2018 dhe ligjit me nr.20/2020. Kufijtë e shqyrtimit gjyqësor dhe mënyrat e disponimit të gjykatës në zgjidhjen e mosmarrëveshjeve lidhur me aktet kadastrale.</w:t>
            </w:r>
            <w:r w:rsidRPr="00391F0C">
              <w:rPr>
                <w:rFonts w:ascii="Times New Roman" w:eastAsia="Times New Roman" w:hAnsi="Times New Roman" w:cs="Times New Roman"/>
                <w:color w:val="FF0000"/>
                <w:sz w:val="24"/>
                <w:szCs w:val="24"/>
                <w:lang w:eastAsia="sq-AL"/>
              </w:rPr>
              <w:t xml:space="preserve"> </w:t>
            </w:r>
          </w:p>
          <w:p w14:paraId="5C2B9851" w14:textId="77777777" w:rsidR="00AD3AE4" w:rsidRPr="00AD3AE4" w:rsidDel="0043572A" w:rsidRDefault="00AD3AE4" w:rsidP="00AD3AE4">
            <w:pPr>
              <w:shd w:val="clear" w:color="auto" w:fill="FFFFFF"/>
              <w:spacing w:after="0" w:line="276" w:lineRule="auto"/>
              <w:jc w:val="both"/>
              <w:rPr>
                <w:rFonts w:ascii="Times New Roman" w:eastAsia="Times New Roman" w:hAnsi="Times New Roman" w:cs="Times New Roman"/>
                <w:bCs/>
                <w:sz w:val="24"/>
                <w:szCs w:val="24"/>
              </w:rPr>
            </w:pPr>
          </w:p>
        </w:tc>
      </w:tr>
      <w:tr w:rsidR="00AD3AE4" w:rsidRPr="00AD3AE4" w14:paraId="63A0DA92" w14:textId="77777777" w:rsidTr="00AD3AE4">
        <w:tc>
          <w:tcPr>
            <w:tcW w:w="12877" w:type="dxa"/>
            <w:shd w:val="clear" w:color="auto" w:fill="BDD6EE"/>
          </w:tcPr>
          <w:p w14:paraId="1D8A4A9F" w14:textId="77777777" w:rsidR="00AD3AE4" w:rsidRPr="00AD3AE4" w:rsidRDefault="00AD3AE4" w:rsidP="00AD3AE4">
            <w:pPr>
              <w:spacing w:after="0" w:line="276" w:lineRule="auto"/>
              <w:jc w:val="center"/>
              <w:rPr>
                <w:rFonts w:ascii="Times New Roman" w:eastAsia="Times New Roman" w:hAnsi="Times New Roman" w:cs="Times New Roman"/>
                <w:b/>
                <w:lang w:val="sq-AL"/>
              </w:rPr>
            </w:pPr>
            <w:r w:rsidRPr="00AD3AE4">
              <w:rPr>
                <w:rFonts w:ascii="Times New Roman" w:eastAsia="Times New Roman" w:hAnsi="Times New Roman" w:cs="Times New Roman"/>
                <w:b/>
                <w:lang w:val="sq-AL"/>
              </w:rPr>
              <w:t>MODUL IV “ÇËSHTJE TË SË DREJTËS FAMILJARE DHE TË MITURVE”</w:t>
            </w:r>
          </w:p>
          <w:p w14:paraId="5D5D6963" w14:textId="77777777" w:rsidR="00AD3AE4" w:rsidRPr="00AD3AE4" w:rsidRDefault="00AD3AE4" w:rsidP="00AD3AE4">
            <w:pPr>
              <w:spacing w:after="0" w:line="276" w:lineRule="auto"/>
              <w:jc w:val="center"/>
              <w:rPr>
                <w:rFonts w:ascii="Times New Roman" w:eastAsia="Times New Roman" w:hAnsi="Times New Roman" w:cs="Times New Roman"/>
                <w:b/>
                <w:lang w:val="sq-AL"/>
              </w:rPr>
            </w:pPr>
          </w:p>
        </w:tc>
      </w:tr>
      <w:tr w:rsidR="00AD3AE4" w:rsidRPr="00AD3AE4" w14:paraId="43179232" w14:textId="77777777" w:rsidTr="00AD3AE4">
        <w:tc>
          <w:tcPr>
            <w:tcW w:w="12877" w:type="dxa"/>
            <w:tcBorders>
              <w:bottom w:val="single" w:sz="4" w:space="0" w:color="auto"/>
            </w:tcBorders>
            <w:shd w:val="clear" w:color="auto" w:fill="auto"/>
          </w:tcPr>
          <w:p w14:paraId="2CEE0A8D" w14:textId="433110E5" w:rsidR="00AD3AE4" w:rsidRPr="00391F0C" w:rsidDel="0043572A" w:rsidRDefault="00AD3AE4" w:rsidP="00682B05">
            <w:pPr>
              <w:pStyle w:val="ListParagraph"/>
              <w:numPr>
                <w:ilvl w:val="0"/>
                <w:numId w:val="5"/>
              </w:numPr>
              <w:shd w:val="clear" w:color="auto" w:fill="FFFFFF"/>
              <w:spacing w:after="0" w:line="276" w:lineRule="auto"/>
              <w:jc w:val="both"/>
              <w:rPr>
                <w:rFonts w:ascii="Times New Roman" w:eastAsia="Times New Roman" w:hAnsi="Times New Roman" w:cs="Times New Roman"/>
                <w:b/>
                <w:bCs/>
                <w:sz w:val="24"/>
                <w:szCs w:val="24"/>
              </w:rPr>
            </w:pPr>
            <w:r w:rsidRPr="00391F0C">
              <w:rPr>
                <w:rFonts w:ascii="Times New Roman" w:eastAsia="Calibri" w:hAnsi="Times New Roman" w:cs="Times New Roman"/>
                <w:color w:val="000000"/>
                <w:sz w:val="24"/>
                <w:szCs w:val="24"/>
              </w:rPr>
              <w:t>Kujdestaria alternative me bazë familjen dhe ndarja e eksperiencave dhe vendimeve gjyqësore për zbatimin e interesit më të lartë të fëmijës. Të drejtat e fëmijëve.</w:t>
            </w:r>
          </w:p>
        </w:tc>
      </w:tr>
      <w:tr w:rsidR="00AD3AE4" w:rsidRPr="00AD3AE4" w14:paraId="6E4E5F82" w14:textId="77777777" w:rsidTr="00AD3AE4">
        <w:tc>
          <w:tcPr>
            <w:tcW w:w="12877" w:type="dxa"/>
            <w:tcBorders>
              <w:bottom w:val="single" w:sz="4" w:space="0" w:color="auto"/>
            </w:tcBorders>
            <w:shd w:val="clear" w:color="auto" w:fill="auto"/>
          </w:tcPr>
          <w:p w14:paraId="7A50733C" w14:textId="2D04EA61" w:rsidR="00AD3AE4" w:rsidRPr="00391F0C" w:rsidRDefault="00AD3AE4" w:rsidP="00682B05">
            <w:pPr>
              <w:pStyle w:val="ListParagraph"/>
              <w:numPr>
                <w:ilvl w:val="0"/>
                <w:numId w:val="5"/>
              </w:numPr>
              <w:shd w:val="clear" w:color="auto" w:fill="FFFFFF"/>
              <w:spacing w:after="0" w:line="276" w:lineRule="auto"/>
              <w:jc w:val="both"/>
              <w:rPr>
                <w:rFonts w:ascii="Times New Roman" w:eastAsia="Calibri" w:hAnsi="Times New Roman" w:cs="Times New Roman"/>
                <w:color w:val="000000"/>
                <w:sz w:val="24"/>
                <w:szCs w:val="24"/>
              </w:rPr>
            </w:pPr>
            <w:r w:rsidRPr="00391F0C">
              <w:rPr>
                <w:rFonts w:ascii="Times New Roman" w:eastAsia="Calibri" w:hAnsi="Times New Roman" w:cs="Times New Roman"/>
                <w:color w:val="000000"/>
                <w:sz w:val="24"/>
                <w:szCs w:val="24"/>
              </w:rPr>
              <w:lastRenderedPageBreak/>
              <w:t>Problematika të hasura në praktikën gjyqësore për zbatimin e Konventës së Hagës Për Aspektet Civile të Rrëmbimit Ndërkombëtar të Fëmijës, 1980, ratifikuar nga Kuvendi i Shqipërisë me Ligjin nr. 9446/2005.</w:t>
            </w:r>
          </w:p>
          <w:p w14:paraId="7B61B449" w14:textId="77777777" w:rsidR="00AD3AE4" w:rsidRPr="00391F0C" w:rsidDel="0043572A" w:rsidRDefault="00AD3AE4" w:rsidP="00682B05">
            <w:pPr>
              <w:pStyle w:val="ListParagraph"/>
              <w:numPr>
                <w:ilvl w:val="0"/>
                <w:numId w:val="5"/>
              </w:numPr>
              <w:spacing w:line="276" w:lineRule="auto"/>
              <w:jc w:val="both"/>
              <w:rPr>
                <w:rFonts w:ascii="Times New Roman" w:eastAsia="Calibri" w:hAnsi="Times New Roman" w:cs="Times New Roman"/>
                <w:sz w:val="24"/>
                <w:szCs w:val="24"/>
                <w:lang w:val="sq-AL"/>
              </w:rPr>
            </w:pPr>
            <w:r w:rsidRPr="00391F0C">
              <w:rPr>
                <w:rFonts w:ascii="Times New Roman" w:eastAsia="Calibri" w:hAnsi="Times New Roman" w:cs="Times New Roman"/>
                <w:sz w:val="24"/>
                <w:szCs w:val="24"/>
                <w:lang w:val="sq-AL"/>
              </w:rPr>
              <w:t xml:space="preserve">Shtyllat kryesore dhe funksionet e Konventës, mjetet në dispozicion dhe kuptimi i instituteve, fusha e zbatimit. Kuptimi i parimit të interesit më të lartë të fëmijës ne rastet </w:t>
            </w:r>
            <w:r w:rsidR="00AF05CD" w:rsidRPr="00391F0C">
              <w:rPr>
                <w:rFonts w:ascii="Times New Roman" w:eastAsia="Calibri" w:hAnsi="Times New Roman" w:cs="Times New Roman"/>
                <w:sz w:val="24"/>
                <w:szCs w:val="24"/>
                <w:lang w:val="sq-AL"/>
              </w:rPr>
              <w:t xml:space="preserve">e rrëmbimit civil ndërkombëtar. </w:t>
            </w:r>
            <w:r w:rsidRPr="00391F0C">
              <w:rPr>
                <w:rFonts w:ascii="Times New Roman" w:eastAsia="Calibri" w:hAnsi="Times New Roman" w:cs="Times New Roman"/>
                <w:sz w:val="24"/>
                <w:szCs w:val="24"/>
                <w:lang w:val="sq-AL" w:eastAsia="it-IT"/>
              </w:rPr>
              <w:t>Marrëdhëniet ndërmjet Konventës së Hagës dhe Konventës Europiane të të Drejtave të Njeriut, sipas jurisprudencës së GjEDNJ-së.</w:t>
            </w:r>
          </w:p>
        </w:tc>
      </w:tr>
      <w:tr w:rsidR="00AD3AE4" w:rsidRPr="00AD3AE4" w14:paraId="20871755" w14:textId="77777777" w:rsidTr="00AD3AE4">
        <w:tc>
          <w:tcPr>
            <w:tcW w:w="12877" w:type="dxa"/>
            <w:tcBorders>
              <w:bottom w:val="single" w:sz="4" w:space="0" w:color="auto"/>
            </w:tcBorders>
            <w:shd w:val="clear" w:color="auto" w:fill="auto"/>
          </w:tcPr>
          <w:p w14:paraId="4FB2FC55" w14:textId="4B9FD5BE" w:rsidR="00AD3AE4" w:rsidRPr="00391F0C" w:rsidDel="0043572A" w:rsidRDefault="00AD3AE4" w:rsidP="00682B05">
            <w:pPr>
              <w:pStyle w:val="ListParagraph"/>
              <w:numPr>
                <w:ilvl w:val="0"/>
                <w:numId w:val="5"/>
              </w:numPr>
              <w:shd w:val="clear" w:color="auto" w:fill="FFFFFF"/>
              <w:spacing w:after="0" w:line="276" w:lineRule="auto"/>
              <w:jc w:val="both"/>
              <w:rPr>
                <w:rFonts w:ascii="Times New Roman" w:eastAsia="Times New Roman" w:hAnsi="Times New Roman" w:cs="Times New Roman"/>
                <w:bCs/>
                <w:sz w:val="24"/>
                <w:szCs w:val="24"/>
              </w:rPr>
            </w:pPr>
            <w:r w:rsidRPr="00391F0C">
              <w:rPr>
                <w:rFonts w:ascii="Times New Roman" w:eastAsia="Times New Roman" w:hAnsi="Times New Roman" w:cs="Times New Roman"/>
                <w:bCs/>
                <w:sz w:val="24"/>
                <w:szCs w:val="24"/>
              </w:rPr>
              <w:t>Drejtësia miqësore për të miturit. Teknikat e intervistimit të të miturve.</w:t>
            </w:r>
          </w:p>
        </w:tc>
      </w:tr>
      <w:tr w:rsidR="00AD3AE4" w:rsidRPr="00AD3AE4" w14:paraId="1122AEB4" w14:textId="77777777" w:rsidTr="00AD3AE4">
        <w:tc>
          <w:tcPr>
            <w:tcW w:w="12877" w:type="dxa"/>
            <w:tcBorders>
              <w:bottom w:val="single" w:sz="4" w:space="0" w:color="auto"/>
            </w:tcBorders>
            <w:shd w:val="clear" w:color="auto" w:fill="auto"/>
          </w:tcPr>
          <w:p w14:paraId="7996D22C" w14:textId="19094B8F" w:rsidR="00AD3AE4" w:rsidRPr="00391F0C" w:rsidRDefault="00AD3AE4" w:rsidP="00682B05">
            <w:pPr>
              <w:pStyle w:val="ListParagraph"/>
              <w:keepNext/>
              <w:keepLines/>
              <w:numPr>
                <w:ilvl w:val="0"/>
                <w:numId w:val="5"/>
              </w:numPr>
              <w:spacing w:before="200" w:after="0" w:line="276" w:lineRule="auto"/>
              <w:jc w:val="both"/>
              <w:outlineLvl w:val="2"/>
              <w:rPr>
                <w:rFonts w:ascii="Times New Roman" w:eastAsia="Times New Roman" w:hAnsi="Times New Roman" w:cs="Times New Roman"/>
                <w:bCs/>
                <w:sz w:val="24"/>
                <w:szCs w:val="24"/>
                <w:lang w:val="sq-AL"/>
              </w:rPr>
            </w:pPr>
            <w:bookmarkStart w:id="1" w:name="_Toc440710630"/>
            <w:r w:rsidRPr="00391F0C">
              <w:rPr>
                <w:rFonts w:ascii="Times New Roman" w:eastAsia="Times New Roman" w:hAnsi="Times New Roman" w:cs="Times New Roman"/>
                <w:bCs/>
                <w:sz w:val="24"/>
                <w:szCs w:val="24"/>
                <w:lang w:val="sq-AL"/>
              </w:rPr>
              <w:t>Instituti i detyrimit për ushqim sipas Kodit të Familjes të Republikës së Shqipërisë</w:t>
            </w:r>
            <w:bookmarkEnd w:id="1"/>
            <w:r w:rsidRPr="00391F0C">
              <w:rPr>
                <w:rFonts w:ascii="Times New Roman" w:eastAsia="Times New Roman" w:hAnsi="Times New Roman" w:cs="Times New Roman"/>
                <w:bCs/>
                <w:sz w:val="24"/>
                <w:szCs w:val="24"/>
                <w:lang w:val="sq-AL"/>
              </w:rPr>
              <w:t xml:space="preserve"> -</w:t>
            </w:r>
            <w:bookmarkStart w:id="2" w:name="_Toc440710632"/>
            <w:r w:rsidRPr="00391F0C">
              <w:rPr>
                <w:rFonts w:ascii="Times New Roman" w:eastAsia="Times New Roman" w:hAnsi="Times New Roman" w:cs="Times New Roman"/>
                <w:bCs/>
                <w:sz w:val="24"/>
                <w:szCs w:val="24"/>
                <w:lang w:val="sq-AL"/>
              </w:rPr>
              <w:t xml:space="preserve"> Karakteristikat </w:t>
            </w:r>
            <w:bookmarkEnd w:id="2"/>
            <w:r w:rsidRPr="00391F0C">
              <w:rPr>
                <w:rFonts w:ascii="Times New Roman" w:eastAsia="Times New Roman" w:hAnsi="Times New Roman" w:cs="Times New Roman"/>
                <w:bCs/>
                <w:sz w:val="24"/>
                <w:szCs w:val="24"/>
                <w:lang w:val="sq-AL"/>
              </w:rPr>
              <w:t xml:space="preserve">, Subjektet e detyruara; Kushtet e nevojshme për DU’. </w:t>
            </w:r>
            <w:r w:rsidRPr="00391F0C">
              <w:rPr>
                <w:rFonts w:ascii="Times New Roman" w:eastAsia="Calibri" w:hAnsi="Times New Roman" w:cs="Times New Roman"/>
                <w:sz w:val="24"/>
                <w:szCs w:val="24"/>
                <w:lang w:val="sq-AL"/>
              </w:rPr>
              <w:t>Praktika dhe problematikat e gjykatave shqiptare ne lidhje me detyrimin per ushqim.</w:t>
            </w:r>
          </w:p>
          <w:p w14:paraId="2A09C7F7" w14:textId="77777777" w:rsidR="00AD3AE4" w:rsidRPr="00391F0C" w:rsidRDefault="00AD3AE4" w:rsidP="00C94FBC">
            <w:pPr>
              <w:pStyle w:val="ListParagraph"/>
              <w:jc w:val="both"/>
              <w:rPr>
                <w:rFonts w:ascii="Times New Roman" w:eastAsia="Calibri" w:hAnsi="Times New Roman" w:cs="Times New Roman"/>
                <w:sz w:val="24"/>
                <w:szCs w:val="24"/>
                <w:lang w:val="sq-AL"/>
              </w:rPr>
            </w:pPr>
            <w:r w:rsidRPr="00391F0C">
              <w:rPr>
                <w:rFonts w:ascii="Times New Roman" w:eastAsia="Times New Roman" w:hAnsi="Times New Roman" w:cs="Times New Roman"/>
                <w:bCs/>
                <w:sz w:val="24"/>
                <w:szCs w:val="24"/>
                <w:lang w:val="sq-AL"/>
              </w:rPr>
              <w:t>Konventa e Hagës për njohjen dhe ekzekutimin e detyrimit për ushqim</w:t>
            </w:r>
            <w:r w:rsidR="00AF05CD" w:rsidRPr="00391F0C">
              <w:rPr>
                <w:rFonts w:ascii="Times New Roman" w:eastAsia="Times New Roman" w:hAnsi="Times New Roman" w:cs="Times New Roman"/>
                <w:bCs/>
                <w:sz w:val="24"/>
                <w:szCs w:val="24"/>
                <w:lang w:val="sq-AL"/>
              </w:rPr>
              <w:t>.</w:t>
            </w:r>
          </w:p>
          <w:p w14:paraId="54490A73" w14:textId="77777777" w:rsidR="00AD3AE4" w:rsidRPr="00391F0C" w:rsidDel="0043572A" w:rsidRDefault="00AD3AE4" w:rsidP="00C94FBC">
            <w:pPr>
              <w:pStyle w:val="ListParagraph"/>
              <w:rPr>
                <w:rFonts w:ascii="Times New Roman" w:eastAsia="Calibri" w:hAnsi="Times New Roman" w:cs="Times New Roman"/>
                <w:sz w:val="24"/>
                <w:szCs w:val="24"/>
                <w:lang w:val="sq-AL"/>
              </w:rPr>
            </w:pPr>
            <w:r w:rsidRPr="00391F0C">
              <w:rPr>
                <w:rFonts w:ascii="Times New Roman" w:eastAsia="Calibri" w:hAnsi="Times New Roman" w:cs="Times New Roman"/>
                <w:sz w:val="24"/>
                <w:szCs w:val="24"/>
                <w:lang w:val="sq-AL"/>
              </w:rPr>
              <w:t>Konventa e Hagës për rivendosjen ndërkombëtare të detyrimit ushqimor ndaj fëmijëve dhe formave të tjera të mbështetjes për anëtarët e familjes</w:t>
            </w:r>
            <w:r w:rsidR="00AF05CD" w:rsidRPr="00391F0C">
              <w:rPr>
                <w:rFonts w:ascii="Times New Roman" w:eastAsia="Calibri" w:hAnsi="Times New Roman" w:cs="Times New Roman"/>
                <w:sz w:val="24"/>
                <w:szCs w:val="24"/>
                <w:lang w:val="sq-AL"/>
              </w:rPr>
              <w:t xml:space="preserve">. </w:t>
            </w:r>
            <w:r w:rsidRPr="00391F0C">
              <w:rPr>
                <w:rFonts w:ascii="Times New Roman" w:eastAsia="Times New Roman" w:hAnsi="Times New Roman" w:cs="Times New Roman"/>
                <w:sz w:val="24"/>
                <w:szCs w:val="24"/>
              </w:rPr>
              <w:t>Protokolli për ligjin e zbatueshëm për detyrimet ushqimore</w:t>
            </w:r>
            <w:r w:rsidR="00AF05CD" w:rsidRPr="00391F0C">
              <w:rPr>
                <w:rFonts w:ascii="Times New Roman" w:eastAsia="Times New Roman" w:hAnsi="Times New Roman" w:cs="Times New Roman"/>
                <w:sz w:val="24"/>
                <w:szCs w:val="24"/>
              </w:rPr>
              <w:t>.</w:t>
            </w:r>
            <w:bookmarkStart w:id="3" w:name="_Toc440710643"/>
            <w:r w:rsidR="00AF05CD" w:rsidRPr="00391F0C">
              <w:rPr>
                <w:rFonts w:ascii="Times New Roman" w:eastAsia="Calibri" w:hAnsi="Times New Roman" w:cs="Times New Roman"/>
                <w:sz w:val="24"/>
                <w:szCs w:val="24"/>
                <w:lang w:val="sq-AL"/>
              </w:rPr>
              <w:t xml:space="preserve"> </w:t>
            </w:r>
            <w:r w:rsidRPr="00391F0C">
              <w:rPr>
                <w:rFonts w:ascii="Times New Roman" w:eastAsia="Calibri" w:hAnsi="Times New Roman" w:cs="Times New Roman"/>
                <w:sz w:val="24"/>
                <w:szCs w:val="24"/>
                <w:lang w:val="sq-AL"/>
              </w:rPr>
              <w:t>Jurisprudenca dhe standardet e GJEDNJ dhe GJED ne lidhje me detyrimin per ushqim</w:t>
            </w:r>
            <w:bookmarkEnd w:id="3"/>
          </w:p>
        </w:tc>
      </w:tr>
      <w:tr w:rsidR="00AD3AE4" w:rsidRPr="00AD3AE4" w14:paraId="3DCD24F1" w14:textId="77777777" w:rsidTr="00AD3AE4">
        <w:tc>
          <w:tcPr>
            <w:tcW w:w="12877" w:type="dxa"/>
            <w:tcBorders>
              <w:bottom w:val="single" w:sz="4" w:space="0" w:color="auto"/>
            </w:tcBorders>
            <w:shd w:val="clear" w:color="auto" w:fill="auto"/>
          </w:tcPr>
          <w:p w14:paraId="7A94E975" w14:textId="529B9BD6" w:rsidR="00AD3AE4" w:rsidRPr="00391F0C" w:rsidDel="0043572A" w:rsidRDefault="00AD3AE4" w:rsidP="00682B05">
            <w:pPr>
              <w:pStyle w:val="ListParagraph"/>
              <w:numPr>
                <w:ilvl w:val="0"/>
                <w:numId w:val="5"/>
              </w:numPr>
              <w:shd w:val="clear" w:color="auto" w:fill="FFFFFF"/>
              <w:spacing w:after="0" w:line="276" w:lineRule="auto"/>
              <w:jc w:val="both"/>
              <w:rPr>
                <w:rFonts w:ascii="Times New Roman" w:eastAsia="Calibri" w:hAnsi="Times New Roman" w:cs="Times New Roman"/>
                <w:sz w:val="24"/>
                <w:szCs w:val="24"/>
              </w:rPr>
            </w:pPr>
            <w:r w:rsidRPr="00391F0C">
              <w:rPr>
                <w:rFonts w:ascii="Times New Roman" w:eastAsia="Calibri" w:hAnsi="Times New Roman" w:cs="Times New Roman"/>
                <w:sz w:val="24"/>
                <w:szCs w:val="24"/>
              </w:rPr>
              <w:t>Fuqizimi i kapaciteteve të sistemit të drejtësise për të zbatuar kuadrin ligjor të përmirësuar, për të mbështetur vajzat në rrezik dhe për të parandaluar martesat e hershme të fëmijëve.</w:t>
            </w:r>
          </w:p>
        </w:tc>
      </w:tr>
      <w:tr w:rsidR="00AD3AE4" w:rsidRPr="00AD3AE4" w14:paraId="59BFB432" w14:textId="77777777" w:rsidTr="00AD3AE4">
        <w:tc>
          <w:tcPr>
            <w:tcW w:w="12877" w:type="dxa"/>
            <w:tcBorders>
              <w:bottom w:val="single" w:sz="4" w:space="0" w:color="auto"/>
            </w:tcBorders>
            <w:shd w:val="clear" w:color="auto" w:fill="auto"/>
          </w:tcPr>
          <w:p w14:paraId="020EF9B6" w14:textId="3C2EE50A" w:rsidR="00AD3AE4" w:rsidRPr="0038370A" w:rsidRDefault="00AD3AE4" w:rsidP="00682B05">
            <w:pPr>
              <w:pStyle w:val="ListParagraph"/>
              <w:numPr>
                <w:ilvl w:val="0"/>
                <w:numId w:val="5"/>
              </w:numPr>
              <w:spacing w:after="0" w:line="240" w:lineRule="auto"/>
              <w:rPr>
                <w:rFonts w:ascii="Times" w:eastAsia="Times New Roman" w:hAnsi="Times" w:cs="Times New Roman"/>
                <w:sz w:val="24"/>
                <w:szCs w:val="24"/>
              </w:rPr>
            </w:pPr>
            <w:r w:rsidRPr="0038370A">
              <w:rPr>
                <w:rFonts w:ascii="Times" w:eastAsia="Times New Roman" w:hAnsi="Times" w:cs="Times New Roman"/>
                <w:sz w:val="24"/>
                <w:szCs w:val="24"/>
              </w:rPr>
              <w:t>Konventa e Hagës për Marrëveshjet për Zgjedhjen e Gjykatës.</w:t>
            </w:r>
          </w:p>
          <w:p w14:paraId="138E6B86" w14:textId="77777777" w:rsidR="00AD3AE4" w:rsidRPr="00AD3AE4" w:rsidRDefault="00AD3AE4" w:rsidP="00AD3AE4">
            <w:pPr>
              <w:shd w:val="clear" w:color="auto" w:fill="FFFFFF"/>
              <w:spacing w:after="0" w:line="276" w:lineRule="auto"/>
              <w:jc w:val="both"/>
              <w:rPr>
                <w:rFonts w:ascii="Times New Roman" w:eastAsia="Times New Roman" w:hAnsi="Times New Roman" w:cs="Times New Roman"/>
                <w:bCs/>
                <w:sz w:val="24"/>
                <w:szCs w:val="24"/>
              </w:rPr>
            </w:pPr>
          </w:p>
        </w:tc>
      </w:tr>
      <w:tr w:rsidR="00AD3AE4" w:rsidRPr="00AD3AE4" w14:paraId="41DDC48D" w14:textId="77777777" w:rsidTr="00AD3AE4">
        <w:tc>
          <w:tcPr>
            <w:tcW w:w="12877" w:type="dxa"/>
            <w:shd w:val="clear" w:color="auto" w:fill="BDD6EE"/>
          </w:tcPr>
          <w:p w14:paraId="2A70BBB4" w14:textId="77777777" w:rsidR="00AD3AE4" w:rsidRPr="00AD3AE4" w:rsidRDefault="00AD3AE4" w:rsidP="00AD3AE4">
            <w:pPr>
              <w:spacing w:after="0" w:line="276" w:lineRule="auto"/>
              <w:jc w:val="center"/>
              <w:rPr>
                <w:rFonts w:ascii="Times New Roman" w:eastAsia="Times New Roman" w:hAnsi="Times New Roman" w:cs="Times New Roman"/>
                <w:b/>
                <w:lang w:val="sq-AL"/>
              </w:rPr>
            </w:pPr>
            <w:r w:rsidRPr="00AD3AE4">
              <w:rPr>
                <w:rFonts w:ascii="Times New Roman" w:eastAsia="Times New Roman" w:hAnsi="Times New Roman" w:cs="Times New Roman"/>
                <w:b/>
                <w:lang w:val="sq-AL"/>
              </w:rPr>
              <w:t>TRAJNIME 1 OSE 2 DITORE</w:t>
            </w:r>
          </w:p>
        </w:tc>
      </w:tr>
      <w:tr w:rsidR="00AF05CD" w:rsidRPr="00AD3AE4" w14:paraId="201ED50A" w14:textId="77777777" w:rsidTr="00AF05CD">
        <w:tc>
          <w:tcPr>
            <w:tcW w:w="12877" w:type="dxa"/>
            <w:shd w:val="clear" w:color="auto" w:fill="auto"/>
          </w:tcPr>
          <w:p w14:paraId="73CA3F18" w14:textId="4ED481CC" w:rsidR="00AF05CD" w:rsidRPr="0038370A" w:rsidRDefault="00AF05CD" w:rsidP="00682B05">
            <w:pPr>
              <w:pStyle w:val="ListParagraph"/>
              <w:numPr>
                <w:ilvl w:val="0"/>
                <w:numId w:val="46"/>
              </w:numPr>
              <w:spacing w:after="0" w:line="276" w:lineRule="auto"/>
              <w:jc w:val="both"/>
              <w:rPr>
                <w:rFonts w:ascii="Times New Roman" w:eastAsia="Times New Roman" w:hAnsi="Times New Roman" w:cs="Times New Roman"/>
                <w:sz w:val="24"/>
                <w:szCs w:val="24"/>
                <w:lang w:val="sq-AL"/>
              </w:rPr>
            </w:pPr>
            <w:r w:rsidRPr="0038370A">
              <w:rPr>
                <w:rFonts w:ascii="Times New Roman" w:eastAsia="Times New Roman" w:hAnsi="Times New Roman" w:cs="Times New Roman"/>
                <w:sz w:val="24"/>
                <w:szCs w:val="24"/>
                <w:lang w:val="sq-AL"/>
              </w:rPr>
              <w:t>Ndryshimet ligjore për rastet e largimit të menjëhershëm të dhunuesit nga banesa (Ligji 125/2020), për mbrojtjen e duhur të të mbijetuarve të dhunës me bazë gjinore, dhunës në familje e praktikave të dëmshme si dhe për ndryshime të tjera të kuadrit ligjor për trajtimin e rasteve të dhunës me bazë gjinore në vazhdimësi. Zbatimi i kuadrit ligjor të përmirësuar për të mbështetur vajzat në rrezik dhe për të parandaluar martesat e hershme të fëmijëve.</w:t>
            </w:r>
          </w:p>
          <w:p w14:paraId="30E36ECF" w14:textId="77777777" w:rsidR="00AF05CD" w:rsidRPr="00AF05CD" w:rsidRDefault="00AF05CD" w:rsidP="00AF05CD">
            <w:pPr>
              <w:spacing w:after="0" w:line="276" w:lineRule="auto"/>
              <w:jc w:val="both"/>
              <w:rPr>
                <w:rFonts w:ascii="Times New Roman" w:eastAsia="Times New Roman" w:hAnsi="Times New Roman" w:cs="Times New Roman"/>
                <w:sz w:val="24"/>
                <w:szCs w:val="24"/>
                <w:lang w:val="sq-AL"/>
              </w:rPr>
            </w:pPr>
          </w:p>
        </w:tc>
      </w:tr>
      <w:tr w:rsidR="00AD3AE4" w:rsidRPr="00AD3AE4" w14:paraId="577741DC" w14:textId="77777777" w:rsidTr="00AD3AE4">
        <w:tc>
          <w:tcPr>
            <w:tcW w:w="12877" w:type="dxa"/>
            <w:shd w:val="clear" w:color="auto" w:fill="BDD6EE"/>
          </w:tcPr>
          <w:p w14:paraId="59DFB24E" w14:textId="77777777" w:rsidR="00AD3AE4" w:rsidRPr="00AD3AE4" w:rsidRDefault="00AD3AE4" w:rsidP="00AD3AE4">
            <w:pPr>
              <w:spacing w:after="0" w:line="276" w:lineRule="auto"/>
              <w:jc w:val="center"/>
              <w:rPr>
                <w:rFonts w:ascii="Times New Roman" w:eastAsia="Times New Roman" w:hAnsi="Times New Roman" w:cs="Times New Roman"/>
                <w:b/>
              </w:rPr>
            </w:pPr>
            <w:r w:rsidRPr="00AD3AE4">
              <w:rPr>
                <w:rFonts w:ascii="Times New Roman" w:eastAsia="Times New Roman" w:hAnsi="Times New Roman" w:cs="Times New Roman"/>
                <w:b/>
                <w:lang w:val="sq-AL"/>
              </w:rPr>
              <w:t>MODUL V “</w:t>
            </w:r>
            <w:r w:rsidRPr="00AD3AE4">
              <w:rPr>
                <w:rFonts w:ascii="Times New Roman" w:eastAsia="Times New Roman" w:hAnsi="Times New Roman" w:cs="Times New Roman"/>
                <w:b/>
              </w:rPr>
              <w:t xml:space="preserve">KONTROLLI I AKTEVE TË ORGANEVE TË SHOQËRISË TREGTARE. </w:t>
            </w:r>
          </w:p>
          <w:p w14:paraId="75C833B9" w14:textId="77777777" w:rsidR="00AD3AE4" w:rsidRPr="00AD3AE4" w:rsidRDefault="00AD3AE4" w:rsidP="00AD3AE4">
            <w:pPr>
              <w:spacing w:after="0" w:line="276" w:lineRule="auto"/>
              <w:jc w:val="center"/>
              <w:rPr>
                <w:rFonts w:ascii="Times New Roman" w:eastAsia="Times New Roman" w:hAnsi="Times New Roman" w:cs="Times New Roman"/>
                <w:b/>
              </w:rPr>
            </w:pPr>
            <w:r w:rsidRPr="00AD3AE4">
              <w:rPr>
                <w:rFonts w:ascii="Times New Roman" w:eastAsia="Times New Roman" w:hAnsi="Times New Roman" w:cs="Times New Roman"/>
                <w:b/>
              </w:rPr>
              <w:t>NATYRA E VENDIMARJES SË GJYKATËS</w:t>
            </w:r>
            <w:r w:rsidRPr="00AD3AE4">
              <w:rPr>
                <w:rFonts w:ascii="Times New Roman" w:eastAsia="Times New Roman" w:hAnsi="Times New Roman" w:cs="Times New Roman"/>
                <w:b/>
                <w:lang w:val="sq-AL"/>
              </w:rPr>
              <w:t>”</w:t>
            </w:r>
          </w:p>
          <w:p w14:paraId="1C7534CC" w14:textId="77777777" w:rsidR="00AD3AE4" w:rsidRPr="00AD3AE4" w:rsidRDefault="00AD3AE4" w:rsidP="00AD3AE4">
            <w:pPr>
              <w:spacing w:after="0" w:line="276" w:lineRule="auto"/>
              <w:jc w:val="center"/>
              <w:rPr>
                <w:rFonts w:ascii="Times New Roman" w:eastAsia="Times New Roman" w:hAnsi="Times New Roman" w:cs="Times New Roman"/>
                <w:b/>
                <w:lang w:val="sq-AL"/>
              </w:rPr>
            </w:pPr>
          </w:p>
        </w:tc>
      </w:tr>
      <w:tr w:rsidR="00AF05CD" w:rsidRPr="00AD3AE4" w14:paraId="74E3A24F" w14:textId="77777777" w:rsidTr="007D546A">
        <w:tc>
          <w:tcPr>
            <w:tcW w:w="12877" w:type="dxa"/>
            <w:tcBorders>
              <w:bottom w:val="single" w:sz="4" w:space="0" w:color="auto"/>
            </w:tcBorders>
          </w:tcPr>
          <w:p w14:paraId="6BA92FB7" w14:textId="048D69B7" w:rsidR="00AF05CD" w:rsidRPr="0038370A" w:rsidRDefault="00AF05CD" w:rsidP="00682B05">
            <w:pPr>
              <w:pStyle w:val="ListParagraph"/>
              <w:numPr>
                <w:ilvl w:val="0"/>
                <w:numId w:val="6"/>
              </w:numPr>
              <w:spacing w:after="0" w:line="240" w:lineRule="auto"/>
              <w:jc w:val="both"/>
              <w:rPr>
                <w:rFonts w:ascii="Times New Roman" w:eastAsia="Calibri" w:hAnsi="Times New Roman" w:cs="Times New Roman"/>
                <w:bCs/>
                <w:sz w:val="24"/>
                <w:szCs w:val="24"/>
                <w:lang w:val="sq-AL"/>
              </w:rPr>
            </w:pPr>
            <w:r w:rsidRPr="00391F0C">
              <w:rPr>
                <w:rFonts w:ascii="Times New Roman" w:eastAsia="Calibri" w:hAnsi="Times New Roman" w:cs="Times New Roman"/>
                <w:bCs/>
                <w:sz w:val="24"/>
                <w:szCs w:val="24"/>
                <w:lang w:val="sq-AL"/>
              </w:rPr>
              <w:t>Gjykimi i mosmarrëveshjeve për shfuqizimin e vendimeve të organeve të administrimit të shoqërive tregtare.</w:t>
            </w:r>
            <w:r w:rsidR="0038370A">
              <w:rPr>
                <w:rFonts w:ascii="Times New Roman" w:eastAsia="Calibri" w:hAnsi="Times New Roman" w:cs="Times New Roman"/>
                <w:bCs/>
                <w:sz w:val="24"/>
                <w:szCs w:val="24"/>
                <w:lang w:val="sq-AL"/>
              </w:rPr>
              <w:t xml:space="preserve"> </w:t>
            </w:r>
            <w:r w:rsidRPr="0038370A">
              <w:rPr>
                <w:rFonts w:ascii="Times New Roman" w:eastAsia="Calibri" w:hAnsi="Times New Roman" w:cs="Times New Roman"/>
                <w:sz w:val="24"/>
                <w:szCs w:val="24"/>
                <w:lang w:val="sq-AL"/>
              </w:rPr>
              <w:t>Natyra juridike e kontrollit te brendshëm të vendimeve të organeve të shoqërisë.</w:t>
            </w:r>
            <w:r w:rsidR="0038370A">
              <w:rPr>
                <w:rFonts w:ascii="Times New Roman" w:eastAsia="Calibri" w:hAnsi="Times New Roman" w:cs="Times New Roman"/>
                <w:sz w:val="24"/>
                <w:szCs w:val="24"/>
                <w:lang w:val="sq-AL"/>
              </w:rPr>
              <w:t xml:space="preserve"> </w:t>
            </w:r>
            <w:r w:rsidRPr="0038370A">
              <w:rPr>
                <w:rFonts w:ascii="Times New Roman" w:eastAsia="Calibri" w:hAnsi="Times New Roman" w:cs="Times New Roman"/>
                <w:sz w:val="24"/>
                <w:szCs w:val="24"/>
                <w:lang w:val="sq-AL"/>
              </w:rPr>
              <w:t xml:space="preserve">Pavlefshmëria relative dhe pavlefshmëria absolute e akteve </w:t>
            </w:r>
            <w:r w:rsidRPr="0038370A">
              <w:rPr>
                <w:rFonts w:ascii="Times New Roman" w:eastAsia="Calibri" w:hAnsi="Times New Roman" w:cs="Times New Roman"/>
                <w:sz w:val="24"/>
                <w:szCs w:val="24"/>
                <w:lang w:val="sq-AL"/>
              </w:rPr>
              <w:lastRenderedPageBreak/>
              <w:t xml:space="preserve">ta nxjerra nga organet e shoqërive të kapitalit. </w:t>
            </w:r>
            <w:r w:rsidR="0038370A">
              <w:rPr>
                <w:rFonts w:ascii="Times New Roman" w:eastAsia="Calibri" w:hAnsi="Times New Roman" w:cs="Times New Roman"/>
                <w:sz w:val="24"/>
                <w:szCs w:val="24"/>
                <w:lang w:val="sq-AL"/>
              </w:rPr>
              <w:t xml:space="preserve"> </w:t>
            </w:r>
            <w:r w:rsidRPr="0038370A">
              <w:rPr>
                <w:rFonts w:ascii="Times New Roman" w:eastAsia="Calibri" w:hAnsi="Times New Roman" w:cs="Times New Roman"/>
                <w:sz w:val="24"/>
                <w:szCs w:val="24"/>
                <w:lang w:val="sq-AL"/>
              </w:rPr>
              <w:t xml:space="preserve">Natyra juridike e pasojave të pavlefshmërisë së  akteve të nxjerra nga organet të shoqërisë. </w:t>
            </w:r>
          </w:p>
          <w:p w14:paraId="54986190" w14:textId="63205AA5" w:rsidR="00AF05CD" w:rsidRPr="00AF05CD" w:rsidRDefault="00AF05CD" w:rsidP="00391F0C">
            <w:pPr>
              <w:spacing w:after="0" w:line="240" w:lineRule="auto"/>
              <w:ind w:firstLine="60"/>
              <w:jc w:val="both"/>
              <w:rPr>
                <w:rFonts w:ascii="Times New Roman" w:eastAsia="Calibri" w:hAnsi="Times New Roman" w:cs="Times New Roman"/>
                <w:sz w:val="24"/>
                <w:szCs w:val="24"/>
                <w:lang w:val="sq-AL"/>
              </w:rPr>
            </w:pPr>
          </w:p>
        </w:tc>
      </w:tr>
      <w:tr w:rsidR="00AF05CD" w:rsidRPr="00AD3AE4" w14:paraId="3A4C74FF" w14:textId="77777777" w:rsidTr="0038370A">
        <w:trPr>
          <w:trHeight w:val="1250"/>
        </w:trPr>
        <w:tc>
          <w:tcPr>
            <w:tcW w:w="12877" w:type="dxa"/>
            <w:tcBorders>
              <w:bottom w:val="single" w:sz="4" w:space="0" w:color="auto"/>
            </w:tcBorders>
          </w:tcPr>
          <w:p w14:paraId="5C4E136F" w14:textId="6AEE81EB" w:rsidR="00AF05CD" w:rsidRPr="0038370A" w:rsidRDefault="00AF05CD" w:rsidP="00682B05">
            <w:pPr>
              <w:pStyle w:val="ListParagraph"/>
              <w:numPr>
                <w:ilvl w:val="0"/>
                <w:numId w:val="6"/>
              </w:numPr>
              <w:spacing w:after="0" w:line="240" w:lineRule="auto"/>
              <w:jc w:val="both"/>
              <w:rPr>
                <w:rFonts w:ascii="Times New Roman" w:eastAsia="Calibri" w:hAnsi="Times New Roman" w:cs="Times New Roman"/>
                <w:sz w:val="24"/>
                <w:szCs w:val="24"/>
                <w:lang w:val="sq-AL"/>
              </w:rPr>
            </w:pPr>
            <w:r w:rsidRPr="00391F0C">
              <w:rPr>
                <w:rFonts w:ascii="Times New Roman" w:eastAsia="Calibri" w:hAnsi="Times New Roman" w:cs="Times New Roman"/>
                <w:sz w:val="24"/>
                <w:szCs w:val="24"/>
                <w:lang w:val="sq-AL"/>
              </w:rPr>
              <w:lastRenderedPageBreak/>
              <w:t>Paditë për mbrojtjen e të drejtave të ortakëve/aksionerëve që shkaktohen nga cenimi i interesave pasuror të kuotës/aksionit, si pasojë e vendimarjes së organeve të shoqërisë.</w:t>
            </w:r>
            <w:r w:rsidR="0038370A">
              <w:rPr>
                <w:rFonts w:ascii="Times New Roman" w:eastAsia="Calibri" w:hAnsi="Times New Roman" w:cs="Times New Roman"/>
                <w:sz w:val="24"/>
                <w:szCs w:val="24"/>
                <w:lang w:val="sq-AL"/>
              </w:rPr>
              <w:t xml:space="preserve"> </w:t>
            </w:r>
            <w:r w:rsidRPr="0038370A">
              <w:rPr>
                <w:rFonts w:ascii="Times New Roman" w:eastAsia="Calibri" w:hAnsi="Times New Roman" w:cs="Times New Roman"/>
                <w:bCs/>
                <w:sz w:val="24"/>
                <w:szCs w:val="24"/>
              </w:rPr>
              <w:t>-</w:t>
            </w:r>
            <w:r w:rsidRPr="0038370A">
              <w:rPr>
                <w:rFonts w:ascii="Times New Roman" w:eastAsia="Calibri" w:hAnsi="Times New Roman" w:cs="Times New Roman"/>
                <w:bCs/>
                <w:sz w:val="24"/>
                <w:szCs w:val="24"/>
                <w:lang w:val="sq-AL"/>
              </w:rPr>
              <w:t>Natyra juridike e të drejtave që rrjedhin nga kuota/aksioni dhe respektimi i tyre nga organet e shoqërisë. Të drejtat politike dhe të drejtat financiare.</w:t>
            </w:r>
            <w:r w:rsidR="0038370A">
              <w:rPr>
                <w:rFonts w:ascii="Times New Roman" w:eastAsia="Calibri" w:hAnsi="Times New Roman" w:cs="Times New Roman"/>
                <w:bCs/>
                <w:sz w:val="24"/>
                <w:szCs w:val="24"/>
                <w:lang w:val="sq-AL"/>
              </w:rPr>
              <w:t xml:space="preserve"> </w:t>
            </w:r>
            <w:r w:rsidRPr="0038370A">
              <w:rPr>
                <w:rFonts w:ascii="Times New Roman" w:eastAsia="Calibri" w:hAnsi="Times New Roman" w:cs="Times New Roman"/>
                <w:bCs/>
                <w:sz w:val="24"/>
                <w:szCs w:val="24"/>
                <w:lang w:val="sq-AL"/>
              </w:rPr>
              <w:t>Të drejtat pasurore.</w:t>
            </w:r>
            <w:r w:rsidR="0038370A">
              <w:rPr>
                <w:rFonts w:ascii="Times New Roman" w:eastAsia="Calibri" w:hAnsi="Times New Roman" w:cs="Times New Roman"/>
                <w:bCs/>
                <w:sz w:val="24"/>
                <w:szCs w:val="24"/>
                <w:lang w:val="sq-AL"/>
              </w:rPr>
              <w:t xml:space="preserve"> </w:t>
            </w:r>
            <w:r w:rsidRPr="0038370A">
              <w:rPr>
                <w:rFonts w:ascii="Times New Roman" w:eastAsia="Calibri" w:hAnsi="Times New Roman" w:cs="Times New Roman"/>
                <w:sz w:val="24"/>
                <w:szCs w:val="24"/>
                <w:lang w:val="sq-AL"/>
              </w:rPr>
              <w:t>-Natyra e vendimarjes së as</w:t>
            </w:r>
            <w:r w:rsidR="0038370A">
              <w:rPr>
                <w:rFonts w:ascii="Times New Roman" w:eastAsia="Calibri" w:hAnsi="Times New Roman" w:cs="Times New Roman"/>
                <w:sz w:val="24"/>
                <w:szCs w:val="24"/>
                <w:lang w:val="sq-AL"/>
              </w:rPr>
              <w:t>a</w:t>
            </w:r>
            <w:r w:rsidRPr="0038370A">
              <w:rPr>
                <w:rFonts w:ascii="Times New Roman" w:eastAsia="Calibri" w:hAnsi="Times New Roman" w:cs="Times New Roman"/>
                <w:sz w:val="24"/>
                <w:szCs w:val="24"/>
                <w:lang w:val="sq-AL"/>
              </w:rPr>
              <w:t>mbl</w:t>
            </w:r>
            <w:r w:rsidR="0038370A">
              <w:rPr>
                <w:rFonts w:ascii="Times New Roman" w:eastAsia="Calibri" w:hAnsi="Times New Roman" w:cs="Times New Roman"/>
                <w:sz w:val="24"/>
                <w:szCs w:val="24"/>
                <w:lang w:val="sq-AL"/>
              </w:rPr>
              <w:t>e</w:t>
            </w:r>
            <w:r w:rsidRPr="0038370A">
              <w:rPr>
                <w:rFonts w:ascii="Times New Roman" w:eastAsia="Calibri" w:hAnsi="Times New Roman" w:cs="Times New Roman"/>
                <w:sz w:val="24"/>
                <w:szCs w:val="24"/>
                <w:lang w:val="sq-AL"/>
              </w:rPr>
              <w:t>së në çështjet e pjestimit të koutës/asionit dhe ndikimi i saj në kufizimin e pjestimit të kuotës/aksionit.</w:t>
            </w:r>
          </w:p>
        </w:tc>
      </w:tr>
      <w:tr w:rsidR="00AF05CD" w:rsidRPr="00AD3AE4" w14:paraId="4E84CEB2" w14:textId="77777777" w:rsidTr="007D546A">
        <w:tc>
          <w:tcPr>
            <w:tcW w:w="12877" w:type="dxa"/>
            <w:tcBorders>
              <w:bottom w:val="single" w:sz="4" w:space="0" w:color="auto"/>
            </w:tcBorders>
          </w:tcPr>
          <w:p w14:paraId="085F63D0" w14:textId="10FD839C" w:rsidR="00AF05CD" w:rsidRPr="0038370A" w:rsidRDefault="00AF05CD" w:rsidP="00682B05">
            <w:pPr>
              <w:pStyle w:val="ListParagraph"/>
              <w:numPr>
                <w:ilvl w:val="0"/>
                <w:numId w:val="6"/>
              </w:numPr>
              <w:shd w:val="clear" w:color="auto" w:fill="FFFFFF"/>
              <w:spacing w:after="0" w:line="276" w:lineRule="auto"/>
              <w:jc w:val="both"/>
              <w:rPr>
                <w:rFonts w:ascii="Times New Roman" w:eastAsia="Calibri" w:hAnsi="Times New Roman" w:cs="Times New Roman"/>
                <w:bCs/>
                <w:sz w:val="24"/>
                <w:szCs w:val="24"/>
              </w:rPr>
            </w:pPr>
            <w:r w:rsidRPr="00391F0C">
              <w:rPr>
                <w:rFonts w:ascii="Times New Roman" w:eastAsia="Calibri" w:hAnsi="Times New Roman" w:cs="Times New Roman"/>
                <w:bCs/>
                <w:sz w:val="24"/>
                <w:szCs w:val="24"/>
              </w:rPr>
              <w:t>Paditë që lidhen me kontrollin e akteve të shoqërisë me natyrë kofliktet që lindin nga largimi dhe përjashtimi i ortakut</w:t>
            </w:r>
            <w:r w:rsidRPr="00391F0C">
              <w:rPr>
                <w:rFonts w:ascii="Times New Roman" w:eastAsia="Calibri" w:hAnsi="Times New Roman" w:cs="Times New Roman"/>
                <w:sz w:val="24"/>
                <w:szCs w:val="24"/>
              </w:rPr>
              <w:t xml:space="preserve">. </w:t>
            </w:r>
            <w:r w:rsidRPr="0038370A">
              <w:rPr>
                <w:rFonts w:ascii="Times New Roman" w:eastAsia="Calibri" w:hAnsi="Times New Roman" w:cs="Times New Roman"/>
                <w:sz w:val="24"/>
                <w:szCs w:val="24"/>
              </w:rPr>
              <w:t>Natyra e vendmarjes në “procedurën e brendshme” në largimin dhe përjashtimin e ortakut. Kundërshtimi në gjykatë i vendimarjes së AP në rastin e largimit dhe përjashtimit të ortakut dhe natyra e vendimiarjes së gjykatës.</w:t>
            </w:r>
            <w:r w:rsidR="0038370A">
              <w:rPr>
                <w:rFonts w:ascii="Times New Roman" w:eastAsia="Calibri" w:hAnsi="Times New Roman" w:cs="Times New Roman"/>
                <w:sz w:val="24"/>
                <w:szCs w:val="24"/>
              </w:rPr>
              <w:t xml:space="preserve"> </w:t>
            </w:r>
            <w:r w:rsidRPr="0038370A">
              <w:rPr>
                <w:rFonts w:ascii="Times New Roman" w:eastAsia="Calibri" w:hAnsi="Times New Roman" w:cs="Times New Roman"/>
                <w:sz w:val="24"/>
                <w:szCs w:val="24"/>
              </w:rPr>
              <w:t>Natyra e padisve që lidhen me dëmshpërblimin/kompesimin financiar si në rastin e largimit ashtu dhe atë të  përjashtimit nga shoqëria.</w:t>
            </w:r>
          </w:p>
        </w:tc>
      </w:tr>
      <w:tr w:rsidR="00AF05CD" w:rsidRPr="00AD3AE4" w14:paraId="51F48016" w14:textId="77777777" w:rsidTr="007D546A">
        <w:tc>
          <w:tcPr>
            <w:tcW w:w="12877" w:type="dxa"/>
            <w:tcBorders>
              <w:bottom w:val="single" w:sz="4" w:space="0" w:color="auto"/>
            </w:tcBorders>
          </w:tcPr>
          <w:p w14:paraId="5992A0B3" w14:textId="7AADFD96" w:rsidR="00AF05CD" w:rsidRPr="0038370A" w:rsidRDefault="00AF05CD" w:rsidP="00682B05">
            <w:pPr>
              <w:pStyle w:val="ListParagraph"/>
              <w:numPr>
                <w:ilvl w:val="0"/>
                <w:numId w:val="6"/>
              </w:numPr>
              <w:shd w:val="clear" w:color="auto" w:fill="FFFFFF"/>
              <w:spacing w:after="0" w:line="276" w:lineRule="auto"/>
              <w:jc w:val="both"/>
              <w:rPr>
                <w:rFonts w:ascii="Times New Roman" w:eastAsia="Calibri" w:hAnsi="Times New Roman" w:cs="Times New Roman"/>
                <w:bCs/>
                <w:sz w:val="24"/>
                <w:szCs w:val="24"/>
                <w:lang w:val="sq-AL"/>
              </w:rPr>
            </w:pPr>
            <w:r w:rsidRPr="00391F0C">
              <w:rPr>
                <w:rFonts w:ascii="Times New Roman" w:eastAsia="Calibri" w:hAnsi="Times New Roman" w:cs="Times New Roman"/>
                <w:bCs/>
                <w:sz w:val="24"/>
                <w:szCs w:val="24"/>
                <w:lang w:val="sq-AL"/>
              </w:rPr>
              <w:t>Padia për zgjidhjen e pasojave financiare  në konfliktet gjyqësore midis administratorit dhe shoqërisë.</w:t>
            </w:r>
            <w:r w:rsidR="0038370A">
              <w:rPr>
                <w:rFonts w:ascii="Times New Roman" w:eastAsia="Calibri" w:hAnsi="Times New Roman" w:cs="Times New Roman"/>
                <w:bCs/>
                <w:sz w:val="24"/>
                <w:szCs w:val="24"/>
                <w:lang w:val="sq-AL"/>
              </w:rPr>
              <w:t xml:space="preserve"> </w:t>
            </w:r>
            <w:r w:rsidRPr="0038370A">
              <w:rPr>
                <w:rFonts w:ascii="Times New Roman" w:eastAsia="Calibri" w:hAnsi="Times New Roman" w:cs="Times New Roman"/>
                <w:sz w:val="24"/>
                <w:szCs w:val="24"/>
              </w:rPr>
              <w:t xml:space="preserve">Natyra e vendimarjes së organeve të shoqërisë në rastin e emërimit dhe shkarkimit të Administratorit nga shoqëritë e kapitalit. </w:t>
            </w:r>
            <w:r w:rsidRPr="0038370A">
              <w:rPr>
                <w:rFonts w:ascii="Times New Roman" w:eastAsia="Calibri" w:hAnsi="Times New Roman" w:cs="Times New Roman"/>
                <w:sz w:val="24"/>
                <w:szCs w:val="24"/>
                <w:lang w:val="sq-AL"/>
              </w:rPr>
              <w:t>Natyra e raportit mes shoqërisë dhe administratorit sipas LSHT-s</w:t>
            </w:r>
            <w:r w:rsidRPr="0038370A">
              <w:rPr>
                <w:rFonts w:ascii="Times New Roman" w:eastAsia="Calibri" w:hAnsi="Times New Roman" w:cs="Times New Roman"/>
                <w:iCs/>
                <w:sz w:val="24"/>
                <w:szCs w:val="24"/>
                <w:lang w:val="sq-AL"/>
              </w:rPr>
              <w:t>ë</w:t>
            </w:r>
            <w:r w:rsidRPr="0038370A">
              <w:rPr>
                <w:rFonts w:ascii="Times New Roman" w:eastAsia="Calibri" w:hAnsi="Times New Roman" w:cs="Times New Roman"/>
                <w:sz w:val="24"/>
                <w:szCs w:val="24"/>
                <w:lang w:val="sq-AL"/>
              </w:rPr>
              <w:t>. A është një marrëdhënie që rregullohet nga dispozitat e Kodit të Punës apo ato të LSHT-s</w:t>
            </w:r>
            <w:r w:rsidRPr="0038370A">
              <w:rPr>
                <w:rFonts w:ascii="Times New Roman" w:eastAsia="Calibri" w:hAnsi="Times New Roman" w:cs="Times New Roman"/>
                <w:iCs/>
                <w:sz w:val="24"/>
                <w:szCs w:val="24"/>
                <w:lang w:val="sq-AL"/>
              </w:rPr>
              <w:t>ë</w:t>
            </w:r>
            <w:r w:rsidRPr="0038370A">
              <w:rPr>
                <w:rFonts w:ascii="Times New Roman" w:eastAsia="Calibri" w:hAnsi="Times New Roman" w:cs="Times New Roman"/>
                <w:sz w:val="24"/>
                <w:szCs w:val="24"/>
                <w:lang w:val="sq-AL"/>
              </w:rPr>
              <w:t>.</w:t>
            </w:r>
            <w:r w:rsidR="0038370A">
              <w:rPr>
                <w:rFonts w:ascii="Times New Roman" w:eastAsia="Calibri" w:hAnsi="Times New Roman" w:cs="Times New Roman"/>
                <w:sz w:val="24"/>
                <w:szCs w:val="24"/>
                <w:lang w:val="sq-AL"/>
              </w:rPr>
              <w:t xml:space="preserve"> </w:t>
            </w:r>
            <w:r w:rsidRPr="0038370A">
              <w:rPr>
                <w:rFonts w:ascii="Times New Roman" w:eastAsia="Calibri" w:hAnsi="Times New Roman" w:cs="Times New Roman"/>
                <w:sz w:val="24"/>
                <w:szCs w:val="24"/>
                <w:lang w:val="sq-AL"/>
              </w:rPr>
              <w:t xml:space="preserve">Natyra juridike e aktit të shkarkimit të adminitratorit dhe zgjidhja e pasojave që vijnë nga kontrolli i tij .   </w:t>
            </w:r>
          </w:p>
          <w:p w14:paraId="692BD76E" w14:textId="77777777" w:rsidR="00AF05CD" w:rsidRPr="00AD3AE4" w:rsidRDefault="00AF05CD" w:rsidP="00AF05CD">
            <w:pPr>
              <w:shd w:val="clear" w:color="auto" w:fill="FFFFFF"/>
              <w:spacing w:after="0" w:line="276" w:lineRule="auto"/>
              <w:jc w:val="both"/>
              <w:rPr>
                <w:rFonts w:ascii="Times New Roman" w:eastAsia="Times New Roman" w:hAnsi="Times New Roman" w:cs="Times New Roman"/>
                <w:b/>
                <w:bCs/>
                <w:sz w:val="24"/>
                <w:szCs w:val="24"/>
              </w:rPr>
            </w:pPr>
          </w:p>
        </w:tc>
      </w:tr>
      <w:tr w:rsidR="00AD3AE4" w:rsidRPr="00AD3AE4" w14:paraId="1DDA80F9" w14:textId="77777777" w:rsidTr="00AD3AE4">
        <w:tc>
          <w:tcPr>
            <w:tcW w:w="12877" w:type="dxa"/>
            <w:shd w:val="clear" w:color="auto" w:fill="BDD6EE"/>
          </w:tcPr>
          <w:p w14:paraId="2BE29FC3" w14:textId="77777777" w:rsidR="00AD3AE4" w:rsidRPr="00AD3AE4" w:rsidRDefault="00AD3AE4" w:rsidP="00AD3AE4">
            <w:pPr>
              <w:spacing w:after="0" w:line="276" w:lineRule="auto"/>
              <w:jc w:val="center"/>
              <w:rPr>
                <w:rFonts w:ascii="Times New Roman" w:eastAsia="Times New Roman" w:hAnsi="Times New Roman" w:cs="Times New Roman"/>
                <w:b/>
                <w:lang w:val="sq-AL"/>
              </w:rPr>
            </w:pPr>
            <w:r w:rsidRPr="00AD3AE4">
              <w:rPr>
                <w:rFonts w:ascii="Times New Roman" w:eastAsia="Times New Roman" w:hAnsi="Times New Roman" w:cs="Times New Roman"/>
                <w:b/>
                <w:lang w:val="sq-AL"/>
              </w:rPr>
              <w:t>MODUL VI “PRONËSIA”</w:t>
            </w:r>
          </w:p>
          <w:p w14:paraId="3017D887" w14:textId="77777777" w:rsidR="00AD3AE4" w:rsidRPr="00AD3AE4" w:rsidRDefault="00AD3AE4" w:rsidP="00AF05CD">
            <w:pPr>
              <w:spacing w:after="0" w:line="276" w:lineRule="auto"/>
              <w:jc w:val="center"/>
              <w:rPr>
                <w:rFonts w:ascii="Times New Roman" w:eastAsia="Times New Roman" w:hAnsi="Times New Roman" w:cs="Times New Roman"/>
                <w:b/>
                <w:lang w:val="sq-AL"/>
              </w:rPr>
            </w:pPr>
          </w:p>
        </w:tc>
      </w:tr>
      <w:tr w:rsidR="00AF05CD" w:rsidRPr="00AD3AE4" w14:paraId="29523FB5" w14:textId="77777777" w:rsidTr="007D546A">
        <w:tc>
          <w:tcPr>
            <w:tcW w:w="12877" w:type="dxa"/>
            <w:tcBorders>
              <w:bottom w:val="single" w:sz="4" w:space="0" w:color="auto"/>
            </w:tcBorders>
          </w:tcPr>
          <w:p w14:paraId="62928056" w14:textId="1A0F3D4C" w:rsidR="00AF05CD" w:rsidRPr="00391F0C" w:rsidRDefault="00AF05CD" w:rsidP="00682B05">
            <w:pPr>
              <w:pStyle w:val="ListParagraph"/>
              <w:numPr>
                <w:ilvl w:val="0"/>
                <w:numId w:val="7"/>
              </w:numPr>
              <w:shd w:val="clear" w:color="auto" w:fill="FFFFFF"/>
              <w:spacing w:after="0" w:line="276" w:lineRule="auto"/>
              <w:jc w:val="both"/>
              <w:rPr>
                <w:rFonts w:ascii="Times New Roman" w:eastAsia="Times New Roman" w:hAnsi="Times New Roman" w:cs="Times New Roman"/>
                <w:b/>
                <w:bCs/>
                <w:sz w:val="24"/>
                <w:szCs w:val="24"/>
              </w:rPr>
            </w:pPr>
            <w:r w:rsidRPr="00391F0C">
              <w:rPr>
                <w:rFonts w:ascii="Times New Roman" w:eastAsia="Calibri" w:hAnsi="Times New Roman" w:cs="Times New Roman"/>
                <w:color w:val="000000"/>
                <w:sz w:val="24"/>
                <w:szCs w:val="24"/>
              </w:rPr>
              <w:t>E drejta e pronës sipas Juris</w:t>
            </w:r>
            <w:r w:rsidR="00391F0C" w:rsidRPr="00391F0C">
              <w:rPr>
                <w:rFonts w:ascii="Times New Roman" w:eastAsia="Calibri" w:hAnsi="Times New Roman" w:cs="Times New Roman"/>
                <w:color w:val="000000"/>
                <w:sz w:val="24"/>
                <w:szCs w:val="24"/>
              </w:rPr>
              <w:t>p</w:t>
            </w:r>
            <w:r w:rsidRPr="00391F0C">
              <w:rPr>
                <w:rFonts w:ascii="Times New Roman" w:eastAsia="Calibri" w:hAnsi="Times New Roman" w:cs="Times New Roman"/>
                <w:color w:val="000000"/>
                <w:sz w:val="24"/>
                <w:szCs w:val="24"/>
              </w:rPr>
              <w:t>rudencës kushtetuese, në kontroll abstrakt dhe konkret. Jurisprudenca Shqiptare dhe e GJEDNJ.</w:t>
            </w:r>
          </w:p>
        </w:tc>
      </w:tr>
      <w:tr w:rsidR="00391F0C" w:rsidRPr="00AD3AE4" w14:paraId="64F27302" w14:textId="77777777" w:rsidTr="007D546A">
        <w:tc>
          <w:tcPr>
            <w:tcW w:w="12877" w:type="dxa"/>
            <w:tcBorders>
              <w:bottom w:val="single" w:sz="4" w:space="0" w:color="auto"/>
            </w:tcBorders>
          </w:tcPr>
          <w:p w14:paraId="13E57627" w14:textId="4FE62C11" w:rsidR="00391F0C" w:rsidRPr="00391F0C" w:rsidRDefault="00391F0C" w:rsidP="00682B05">
            <w:pPr>
              <w:pStyle w:val="ListParagraph"/>
              <w:numPr>
                <w:ilvl w:val="0"/>
                <w:numId w:val="7"/>
              </w:numPr>
              <w:shd w:val="clear" w:color="auto" w:fill="FFFFFF"/>
              <w:spacing w:after="0" w:line="276" w:lineRule="auto"/>
              <w:jc w:val="both"/>
              <w:rPr>
                <w:rFonts w:ascii="Times New Roman" w:eastAsia="Calibri" w:hAnsi="Times New Roman" w:cs="Times New Roman"/>
                <w:color w:val="000000"/>
                <w:sz w:val="24"/>
                <w:szCs w:val="24"/>
              </w:rPr>
            </w:pPr>
            <w:r w:rsidRPr="00391F0C">
              <w:rPr>
                <w:rFonts w:ascii="Times New Roman" w:eastAsia="Calibri" w:hAnsi="Times New Roman" w:cs="Times New Roman"/>
                <w:color w:val="000000"/>
                <w:sz w:val="24"/>
                <w:szCs w:val="24"/>
              </w:rPr>
              <w:t xml:space="preserve">E drejta e pronës nën fokusin e ligjit “Për kthimin dhe kompesimin e pronave” dhe në aspektin kushtetues. Juridiksioni gjyqësor në zgjidhjen e mosmarrëveshjeve në këtë fushë. Jurisprudenca e GJEDNJ. </w:t>
            </w:r>
          </w:p>
        </w:tc>
      </w:tr>
      <w:tr w:rsidR="00AF05CD" w:rsidRPr="00AD3AE4" w14:paraId="0DCA7D8A" w14:textId="77777777" w:rsidTr="007D546A">
        <w:tc>
          <w:tcPr>
            <w:tcW w:w="12877" w:type="dxa"/>
            <w:tcBorders>
              <w:bottom w:val="single" w:sz="4" w:space="0" w:color="auto"/>
            </w:tcBorders>
          </w:tcPr>
          <w:p w14:paraId="5362BBC6" w14:textId="5AC3F30F" w:rsidR="00AF05CD" w:rsidRPr="00391F0C" w:rsidRDefault="00AF05CD" w:rsidP="00682B05">
            <w:pPr>
              <w:pStyle w:val="ListParagraph"/>
              <w:numPr>
                <w:ilvl w:val="0"/>
                <w:numId w:val="7"/>
              </w:numPr>
              <w:shd w:val="clear" w:color="auto" w:fill="FFFFFF"/>
              <w:spacing w:after="0" w:line="276" w:lineRule="auto"/>
              <w:jc w:val="both"/>
              <w:rPr>
                <w:rFonts w:ascii="Times New Roman" w:eastAsia="Times New Roman" w:hAnsi="Times New Roman" w:cs="Times New Roman"/>
                <w:b/>
                <w:bCs/>
                <w:sz w:val="24"/>
                <w:szCs w:val="24"/>
              </w:rPr>
            </w:pPr>
            <w:r w:rsidRPr="00391F0C">
              <w:rPr>
                <w:rFonts w:ascii="Times New Roman" w:eastAsia="Calibri" w:hAnsi="Times New Roman" w:cs="Times New Roman"/>
                <w:sz w:val="24"/>
                <w:szCs w:val="24"/>
              </w:rPr>
              <w:t>Prona Publike dhe Prona Shtetërore. Dallimi në rregullimin juridik të secilës prej tyre dhe ushtrimi i përgjegjësive të organeve publike mbi tagra të pronësisë. Problematika te hasura   gjatë gjykimeve, për çështje procedurale dhe materiale.</w:t>
            </w:r>
          </w:p>
        </w:tc>
      </w:tr>
      <w:tr w:rsidR="00AF05CD" w:rsidRPr="00AD3AE4" w14:paraId="002911C3" w14:textId="77777777" w:rsidTr="007D546A">
        <w:tc>
          <w:tcPr>
            <w:tcW w:w="12877" w:type="dxa"/>
            <w:tcBorders>
              <w:bottom w:val="single" w:sz="4" w:space="0" w:color="auto"/>
            </w:tcBorders>
          </w:tcPr>
          <w:p w14:paraId="2C3ECC1C" w14:textId="139B08BD" w:rsidR="00AF05CD" w:rsidRPr="00391F0C" w:rsidRDefault="00AF05CD" w:rsidP="00682B05">
            <w:pPr>
              <w:pStyle w:val="ListParagraph"/>
              <w:numPr>
                <w:ilvl w:val="0"/>
                <w:numId w:val="7"/>
              </w:numPr>
              <w:shd w:val="clear" w:color="auto" w:fill="FFFFFF"/>
              <w:spacing w:after="0" w:line="276" w:lineRule="auto"/>
              <w:jc w:val="both"/>
              <w:rPr>
                <w:rFonts w:ascii="Times New Roman" w:eastAsia="Times New Roman" w:hAnsi="Times New Roman" w:cs="Times New Roman"/>
                <w:b/>
                <w:bCs/>
                <w:sz w:val="24"/>
                <w:szCs w:val="24"/>
              </w:rPr>
            </w:pPr>
            <w:r w:rsidRPr="00391F0C">
              <w:rPr>
                <w:rFonts w:ascii="Times New Roman" w:eastAsia="Calibri" w:hAnsi="Times New Roman" w:cs="Times New Roman"/>
                <w:sz w:val="24"/>
                <w:szCs w:val="24"/>
              </w:rPr>
              <w:t>Shpronësimi në kuadër të interesit publik dhe kufijtë e mbrojtjes së të drejtës së pronësisë; parimi i shpërblimit të drejtë.</w:t>
            </w:r>
          </w:p>
        </w:tc>
      </w:tr>
      <w:tr w:rsidR="00AF05CD" w:rsidRPr="00AD3AE4" w14:paraId="523B54B4" w14:textId="77777777" w:rsidTr="007D546A">
        <w:tc>
          <w:tcPr>
            <w:tcW w:w="12877" w:type="dxa"/>
            <w:tcBorders>
              <w:bottom w:val="single" w:sz="4" w:space="0" w:color="auto"/>
            </w:tcBorders>
          </w:tcPr>
          <w:p w14:paraId="429B132C" w14:textId="59E0583C" w:rsidR="00AF05CD" w:rsidRPr="00391F0C" w:rsidRDefault="00AF05CD" w:rsidP="00682B05">
            <w:pPr>
              <w:pStyle w:val="ListParagraph"/>
              <w:numPr>
                <w:ilvl w:val="0"/>
                <w:numId w:val="7"/>
              </w:numPr>
              <w:shd w:val="clear" w:color="auto" w:fill="FFFFFF"/>
              <w:spacing w:after="0" w:line="276" w:lineRule="auto"/>
              <w:jc w:val="both"/>
              <w:rPr>
                <w:rFonts w:ascii="Times New Roman" w:eastAsia="Times New Roman" w:hAnsi="Times New Roman" w:cs="Times New Roman"/>
                <w:b/>
                <w:bCs/>
                <w:sz w:val="24"/>
                <w:szCs w:val="24"/>
              </w:rPr>
            </w:pPr>
            <w:r w:rsidRPr="00391F0C">
              <w:rPr>
                <w:rFonts w:ascii="Times New Roman" w:eastAsia="Calibri" w:hAnsi="Times New Roman" w:cs="Times New Roman"/>
                <w:sz w:val="24"/>
                <w:szCs w:val="24"/>
              </w:rPr>
              <w:t xml:space="preserve">Shpronësimi si mënyrë për humbjen/fitimin e së drejtës së pronësisë mbi sendet e paluajtshme. Kriteret që duhet të përmbush kjo procedurë për të garantuar respektimin efektiv të së drejtës kushtetuese të përcaktuar në nenin 41 të Kushtetutës së RSh-së. Evolumi i praktikës gjyqësore të gjykatave shqiptare dhe GJEDNJ-së. Kufizimet e tjera në ushtrimin e së drejtës së pronës sipas legjislacionit shqiptar. Procedura administrative për realizimin humbjen/fitimin e së drejtës së pronësisë mbi sendet e </w:t>
            </w:r>
            <w:r w:rsidRPr="00391F0C">
              <w:rPr>
                <w:rFonts w:ascii="Times New Roman" w:eastAsia="Calibri" w:hAnsi="Times New Roman" w:cs="Times New Roman"/>
                <w:sz w:val="24"/>
                <w:szCs w:val="24"/>
              </w:rPr>
              <w:lastRenderedPageBreak/>
              <w:t>paluajtshme dhe regjistrimi i tyre pranë regjistrave të pasurive të paluajtshme në administrim prej Agjencia Shtetërore e Kadastrës.</w:t>
            </w:r>
          </w:p>
        </w:tc>
      </w:tr>
      <w:tr w:rsidR="00AF05CD" w:rsidRPr="00AD3AE4" w14:paraId="6C7538B9" w14:textId="77777777" w:rsidTr="007D546A">
        <w:tc>
          <w:tcPr>
            <w:tcW w:w="12877" w:type="dxa"/>
            <w:tcBorders>
              <w:bottom w:val="single" w:sz="4" w:space="0" w:color="auto"/>
            </w:tcBorders>
          </w:tcPr>
          <w:p w14:paraId="492D5DD3" w14:textId="3FCBB553" w:rsidR="00AF05CD" w:rsidRPr="00391F0C" w:rsidRDefault="00AF05CD" w:rsidP="00682B05">
            <w:pPr>
              <w:pStyle w:val="ListParagraph"/>
              <w:numPr>
                <w:ilvl w:val="0"/>
                <w:numId w:val="7"/>
              </w:numPr>
              <w:shd w:val="clear" w:color="auto" w:fill="FFFFFF"/>
              <w:spacing w:after="0" w:line="276" w:lineRule="auto"/>
              <w:jc w:val="both"/>
              <w:rPr>
                <w:rFonts w:ascii="Times New Roman" w:eastAsia="Times New Roman" w:hAnsi="Times New Roman" w:cs="Times New Roman"/>
                <w:b/>
                <w:bCs/>
                <w:sz w:val="24"/>
                <w:szCs w:val="24"/>
              </w:rPr>
            </w:pPr>
            <w:r w:rsidRPr="00391F0C">
              <w:rPr>
                <w:rFonts w:ascii="Times New Roman" w:eastAsia="Calibri" w:hAnsi="Times New Roman" w:cs="Times New Roman"/>
                <w:sz w:val="24"/>
                <w:szCs w:val="24"/>
              </w:rPr>
              <w:lastRenderedPageBreak/>
              <w:t>Çasti i kalimit të pronësisë në kontratat që kanë për objekt tjetërsimin e pasurisë (përcaktimi i çastit të kalimit të pronësisë. Çasti i kalimit të pronësisë në kontratën e shitje, kontratën e furnizimit, kontratën e dhurimit, kontratën e sipërmarrjes).</w:t>
            </w:r>
          </w:p>
        </w:tc>
      </w:tr>
      <w:tr w:rsidR="00AF05CD" w:rsidRPr="00AD3AE4" w14:paraId="3D1AB2CB" w14:textId="77777777" w:rsidTr="007D546A">
        <w:tc>
          <w:tcPr>
            <w:tcW w:w="12877" w:type="dxa"/>
            <w:tcBorders>
              <w:bottom w:val="single" w:sz="4" w:space="0" w:color="auto"/>
            </w:tcBorders>
          </w:tcPr>
          <w:p w14:paraId="5035DAE0" w14:textId="2FB78B84" w:rsidR="00AF05CD" w:rsidRPr="0038370A" w:rsidRDefault="00AF05CD" w:rsidP="00682B05">
            <w:pPr>
              <w:pStyle w:val="ListParagraph"/>
              <w:numPr>
                <w:ilvl w:val="0"/>
                <w:numId w:val="7"/>
              </w:numPr>
              <w:shd w:val="clear" w:color="auto" w:fill="FFFFFF"/>
              <w:jc w:val="both"/>
              <w:rPr>
                <w:rFonts w:ascii="Times New Roman" w:eastAsia="MS Mincho" w:hAnsi="Times New Roman" w:cs="Times New Roman"/>
                <w:sz w:val="24"/>
                <w:szCs w:val="24"/>
                <w:lang w:val="sq-AL"/>
              </w:rPr>
            </w:pPr>
            <w:r w:rsidRPr="00391F0C">
              <w:rPr>
                <w:rFonts w:ascii="Times New Roman" w:eastAsia="Calibri" w:hAnsi="Times New Roman" w:cs="Times New Roman"/>
                <w:sz w:val="24"/>
                <w:szCs w:val="24"/>
              </w:rPr>
              <w:t xml:space="preserve">Parashkrimi fitues përballë mënyrave të tjera origjinale të fitimit të pronësisë. Fitimi i pronësisë me parashkrim fitues, me ose pa titull. Probleme të praktikës gjyqësore lidhur me </w:t>
            </w:r>
            <w:r w:rsidRPr="00391F0C">
              <w:rPr>
                <w:rFonts w:ascii="Times New Roman" w:eastAsia="MS Mincho" w:hAnsi="Times New Roman" w:cs="Times New Roman"/>
                <w:sz w:val="24"/>
                <w:szCs w:val="24"/>
                <w:lang w:val="sq-AL"/>
              </w:rPr>
              <w:t>fitimin e pronësisë mbi pasuritë e paluajtshme shtetërore nga subjektet private në kushtet e parashkrimit fitues me ose pa titull.</w:t>
            </w:r>
            <w:r w:rsidR="0038370A">
              <w:rPr>
                <w:rFonts w:ascii="Times New Roman" w:eastAsia="MS Mincho" w:hAnsi="Times New Roman" w:cs="Times New Roman"/>
                <w:sz w:val="24"/>
                <w:szCs w:val="24"/>
                <w:lang w:val="sq-AL"/>
              </w:rPr>
              <w:t xml:space="preserve"> </w:t>
            </w:r>
            <w:r w:rsidRPr="0038370A">
              <w:rPr>
                <w:rFonts w:ascii="Times New Roman" w:eastAsia="MS Mincho" w:hAnsi="Times New Roman" w:cs="Times New Roman"/>
                <w:sz w:val="24"/>
                <w:szCs w:val="24"/>
                <w:lang w:val="sq-AL"/>
              </w:rPr>
              <w:t>Mënyrat e fitimit të pronësisë mbi trojet e poseduara nga subjekti privat si pjesë e ndërtimeve të realizuara para dhe pas vitit 1991;</w:t>
            </w:r>
            <w:r w:rsidR="0038370A">
              <w:rPr>
                <w:rFonts w:ascii="Times New Roman" w:eastAsia="MS Mincho" w:hAnsi="Times New Roman" w:cs="Times New Roman"/>
                <w:sz w:val="24"/>
                <w:szCs w:val="24"/>
                <w:lang w:val="sq-AL"/>
              </w:rPr>
              <w:t xml:space="preserve"> </w:t>
            </w:r>
            <w:r w:rsidRPr="0038370A">
              <w:rPr>
                <w:rFonts w:ascii="Times New Roman" w:eastAsia="MS Mincho" w:hAnsi="Times New Roman" w:cs="Times New Roman"/>
                <w:sz w:val="24"/>
                <w:szCs w:val="24"/>
                <w:lang w:val="sq-AL"/>
              </w:rPr>
              <w:t>Kuptimi i mirëbesimit në çastin e hyrjes në posedim. Posedimi i sendit përmes veprës penale të pushtimit të tokës dhe kalimi i afatit ligjor të parashkrimit;</w:t>
            </w:r>
            <w:r w:rsidR="0038370A">
              <w:rPr>
                <w:rFonts w:ascii="Times New Roman" w:eastAsia="MS Mincho" w:hAnsi="Times New Roman" w:cs="Times New Roman"/>
                <w:sz w:val="24"/>
                <w:szCs w:val="24"/>
                <w:lang w:val="sq-AL"/>
              </w:rPr>
              <w:t xml:space="preserve"> </w:t>
            </w:r>
            <w:r w:rsidRPr="0038370A">
              <w:rPr>
                <w:rFonts w:ascii="Times New Roman" w:eastAsia="MS Mincho" w:hAnsi="Times New Roman" w:cs="Times New Roman"/>
                <w:sz w:val="24"/>
                <w:szCs w:val="24"/>
                <w:lang w:val="sq-AL"/>
              </w:rPr>
              <w:t>Legjitimimi aktiv dhe pasiv. Përfaqësimi dhe pronari shtet, pronari i pavërtetuar dhe kuptimi “pronar i mëparshëm” sipas legjislacionit. Përfaqësimi i pronarit të mëparshëm nga Këshilli i Ministrave apo Njësia e Qeverisjes Vendore që i ka kaluar toka në pronësi, sipas ligjit “Për pronat e paluajtshme të shtetit”.</w:t>
            </w:r>
            <w:r w:rsidR="0038370A">
              <w:rPr>
                <w:rFonts w:ascii="Times New Roman" w:eastAsia="MS Mincho" w:hAnsi="Times New Roman" w:cs="Times New Roman"/>
                <w:sz w:val="24"/>
                <w:szCs w:val="24"/>
                <w:lang w:val="sq-AL"/>
              </w:rPr>
              <w:t xml:space="preserve"> </w:t>
            </w:r>
            <w:r w:rsidRPr="0038370A">
              <w:rPr>
                <w:rFonts w:ascii="Times New Roman" w:eastAsia="MS Mincho" w:hAnsi="Times New Roman" w:cs="Times New Roman"/>
                <w:sz w:val="24"/>
                <w:szCs w:val="24"/>
                <w:lang w:val="sq-AL"/>
              </w:rPr>
              <w:t>Afati i parashkrimit në momentin e regjistrimit fillestar me pronarin shtet.</w:t>
            </w:r>
          </w:p>
        </w:tc>
      </w:tr>
      <w:tr w:rsidR="00AF05CD" w:rsidRPr="00AD3AE4" w14:paraId="640BB891" w14:textId="77777777" w:rsidTr="007D546A">
        <w:tc>
          <w:tcPr>
            <w:tcW w:w="12877" w:type="dxa"/>
            <w:tcBorders>
              <w:bottom w:val="single" w:sz="4" w:space="0" w:color="auto"/>
            </w:tcBorders>
          </w:tcPr>
          <w:p w14:paraId="4449F368" w14:textId="711D3105" w:rsidR="00AF05CD" w:rsidRPr="00391F0C" w:rsidRDefault="00AF05CD" w:rsidP="00682B05">
            <w:pPr>
              <w:pStyle w:val="ListParagraph"/>
              <w:numPr>
                <w:ilvl w:val="0"/>
                <w:numId w:val="7"/>
              </w:numPr>
              <w:shd w:val="clear" w:color="auto" w:fill="FFFFFF"/>
              <w:spacing w:after="0" w:line="276" w:lineRule="auto"/>
              <w:jc w:val="both"/>
              <w:rPr>
                <w:rFonts w:ascii="Times New Roman" w:eastAsia="Times New Roman" w:hAnsi="Times New Roman" w:cs="Times New Roman"/>
                <w:b/>
                <w:bCs/>
                <w:sz w:val="24"/>
                <w:szCs w:val="24"/>
              </w:rPr>
            </w:pPr>
            <w:r w:rsidRPr="00391F0C">
              <w:rPr>
                <w:rFonts w:ascii="Times New Roman" w:eastAsia="Calibri" w:hAnsi="Times New Roman" w:cs="Times New Roman"/>
                <w:color w:val="000000"/>
                <w:sz w:val="24"/>
                <w:szCs w:val="24"/>
                <w:lang w:eastAsia="sq-AL"/>
              </w:rPr>
              <w:t xml:space="preserve">Bashkëpronësia midis anëtarëve te familjes bujqësore. Trajtimi i bashkëpronësisë në zbatim të ligjit nr.7501/1991. Problematikat e hasura për interpretimin e zbatimin e ligjeve në këtë fushë lidhur me tjetërsimin e pasurisë së familjes bujqësore </w:t>
            </w:r>
            <w:r w:rsidRPr="00391F0C">
              <w:rPr>
                <w:rFonts w:ascii="Times New Roman" w:eastAsia="Calibri" w:hAnsi="Times New Roman" w:cs="Times New Roman"/>
                <w:sz w:val="24"/>
                <w:szCs w:val="24"/>
              </w:rPr>
              <w:t>Problematikat që lidhen me bashkëpronësinë e familjes bujqësore, legjitimiteti i përfaqësimit të kryefamiljarit dhe anëtarëve në veprimet juridike. Ndikimet e rritjes apo zvogëlimit të familjes në pronën në bashkëpronësi dhe natyra e pjesëtimit të saj.</w:t>
            </w:r>
          </w:p>
        </w:tc>
      </w:tr>
      <w:tr w:rsidR="00AF05CD" w:rsidRPr="00AD3AE4" w14:paraId="17A213E0" w14:textId="77777777" w:rsidTr="0038370A">
        <w:trPr>
          <w:trHeight w:val="1322"/>
        </w:trPr>
        <w:tc>
          <w:tcPr>
            <w:tcW w:w="12877" w:type="dxa"/>
            <w:tcBorders>
              <w:bottom w:val="single" w:sz="4" w:space="0" w:color="auto"/>
            </w:tcBorders>
          </w:tcPr>
          <w:p w14:paraId="30B48013" w14:textId="40611E30" w:rsidR="00AF05CD" w:rsidRPr="00391F0C" w:rsidRDefault="00026779" w:rsidP="00682B05">
            <w:pPr>
              <w:pStyle w:val="ListParagraph"/>
              <w:numPr>
                <w:ilvl w:val="0"/>
                <w:numId w:val="7"/>
              </w:numPr>
              <w:spacing w:after="0" w:line="240" w:lineRule="auto"/>
              <w:jc w:val="both"/>
              <w:rPr>
                <w:rFonts w:ascii="Times New Roman" w:eastAsia="MS Mincho" w:hAnsi="Times New Roman" w:cs="Times New Roman"/>
                <w:sz w:val="24"/>
                <w:szCs w:val="24"/>
                <w:lang w:val="sq-AL"/>
              </w:rPr>
            </w:pPr>
            <w:r w:rsidRPr="00391F0C">
              <w:rPr>
                <w:rFonts w:ascii="Times New Roman" w:eastAsia="MS Mincho" w:hAnsi="Times New Roman" w:cs="Times New Roman"/>
                <w:sz w:val="24"/>
                <w:szCs w:val="24"/>
                <w:lang w:val="sq-AL"/>
              </w:rPr>
              <w:t>Mbrojtja e pronësisë. 1. Padia e rivendikimit (kuptimi, përmbajtja, objekti. Legjitimimi dhe kërkimi në padinë e rivendikimit. Përgjegjësia e poseduesit të paditur në padinë e rivendikimit për të ardhurat dhe për sendin. E drejta e poseduesit të paditur në padinë e rivendikimit për shpenzimet e bëra për sendin). 2. Padia mohuese (kuptimi, përmbajtja, objekti. Legjitimimi dhe kërkimi në padinë mohuese). 3. Mbrojtja preventive e pronësisë (kallëzimi i një punimi të ri dhe i një dëmi të mundshëm).</w:t>
            </w:r>
          </w:p>
        </w:tc>
      </w:tr>
      <w:tr w:rsidR="00AD3AE4" w:rsidRPr="00AD3AE4" w14:paraId="6FC595C5" w14:textId="77777777" w:rsidTr="00AD3AE4">
        <w:tc>
          <w:tcPr>
            <w:tcW w:w="12877" w:type="dxa"/>
            <w:shd w:val="clear" w:color="auto" w:fill="BDD6EE"/>
          </w:tcPr>
          <w:p w14:paraId="3FE129FA" w14:textId="77777777" w:rsidR="00AD3AE4" w:rsidRPr="00AD3AE4" w:rsidRDefault="00AD3AE4" w:rsidP="00AD3AE4">
            <w:pPr>
              <w:spacing w:after="0" w:line="276" w:lineRule="auto"/>
              <w:jc w:val="center"/>
              <w:rPr>
                <w:rFonts w:ascii="Times New Roman" w:eastAsia="Times New Roman" w:hAnsi="Times New Roman" w:cs="Times New Roman"/>
                <w:b/>
                <w:lang w:val="sq-AL"/>
              </w:rPr>
            </w:pPr>
            <w:r w:rsidRPr="00AD3AE4">
              <w:rPr>
                <w:rFonts w:ascii="Times New Roman" w:eastAsia="Times New Roman" w:hAnsi="Times New Roman" w:cs="Times New Roman"/>
                <w:b/>
                <w:lang w:val="sq-AL"/>
              </w:rPr>
              <w:t>MODUL VII“DËMI PASUROR DHE JOPASUROR”</w:t>
            </w:r>
          </w:p>
          <w:p w14:paraId="3C143F1A" w14:textId="77777777" w:rsidR="00AD3AE4" w:rsidRPr="00AD3AE4" w:rsidRDefault="00AD3AE4" w:rsidP="00AF05CD">
            <w:pPr>
              <w:spacing w:after="0" w:line="276" w:lineRule="auto"/>
              <w:jc w:val="center"/>
              <w:rPr>
                <w:rFonts w:ascii="Times New Roman" w:eastAsia="Times New Roman" w:hAnsi="Times New Roman" w:cs="Times New Roman"/>
                <w:b/>
                <w:lang w:val="sq-AL"/>
              </w:rPr>
            </w:pPr>
          </w:p>
        </w:tc>
      </w:tr>
      <w:tr w:rsidR="00AF05CD" w:rsidRPr="00AD3AE4" w14:paraId="1258C987" w14:textId="77777777" w:rsidTr="007D546A">
        <w:tc>
          <w:tcPr>
            <w:tcW w:w="12877" w:type="dxa"/>
            <w:tcBorders>
              <w:bottom w:val="single" w:sz="4" w:space="0" w:color="auto"/>
            </w:tcBorders>
          </w:tcPr>
          <w:p w14:paraId="0A0F91CB" w14:textId="4C9C6035" w:rsidR="00AF05CD" w:rsidRPr="00391F0C" w:rsidRDefault="00AF05CD" w:rsidP="00682B05">
            <w:pPr>
              <w:pStyle w:val="ListParagraph"/>
              <w:numPr>
                <w:ilvl w:val="0"/>
                <w:numId w:val="8"/>
              </w:numPr>
              <w:shd w:val="clear" w:color="auto" w:fill="FFFFFF"/>
              <w:spacing w:after="0" w:line="276" w:lineRule="auto"/>
              <w:jc w:val="both"/>
              <w:rPr>
                <w:rFonts w:ascii="Times New Roman" w:eastAsia="Calibri" w:hAnsi="Times New Roman" w:cs="Times New Roman"/>
                <w:color w:val="000000"/>
                <w:sz w:val="24"/>
                <w:szCs w:val="24"/>
                <w:lang w:eastAsia="sq-AL"/>
              </w:rPr>
            </w:pPr>
            <w:r w:rsidRPr="00391F0C">
              <w:rPr>
                <w:rFonts w:ascii="Times New Roman" w:eastAsia="Calibri" w:hAnsi="Times New Roman" w:cs="Times New Roman"/>
                <w:color w:val="000000"/>
                <w:sz w:val="24"/>
                <w:szCs w:val="24"/>
                <w:lang w:eastAsia="sq-AL"/>
              </w:rPr>
              <w:t>Dëmi kontraktor dhe jashtëkontraktor. Dëmi i fazës paraprake të lidhjes së kontratës. Lidhja shkakësore dhe gjykata kompetente.</w:t>
            </w:r>
          </w:p>
        </w:tc>
      </w:tr>
      <w:tr w:rsidR="00AF05CD" w:rsidRPr="00AD3AE4" w14:paraId="45F31690" w14:textId="77777777" w:rsidTr="007D546A">
        <w:tc>
          <w:tcPr>
            <w:tcW w:w="12877" w:type="dxa"/>
            <w:tcBorders>
              <w:bottom w:val="single" w:sz="4" w:space="0" w:color="auto"/>
            </w:tcBorders>
          </w:tcPr>
          <w:p w14:paraId="7337FD08" w14:textId="291053E6" w:rsidR="00AF05CD" w:rsidRPr="00391F0C" w:rsidRDefault="00AF05CD" w:rsidP="00682B05">
            <w:pPr>
              <w:pStyle w:val="ListParagraph"/>
              <w:numPr>
                <w:ilvl w:val="0"/>
                <w:numId w:val="8"/>
              </w:numPr>
              <w:shd w:val="clear" w:color="auto" w:fill="FFFFFF"/>
              <w:spacing w:after="0" w:line="276" w:lineRule="auto"/>
              <w:jc w:val="both"/>
              <w:rPr>
                <w:rFonts w:ascii="Times New Roman" w:eastAsia="Calibri" w:hAnsi="Times New Roman" w:cs="Times New Roman"/>
                <w:color w:val="000000"/>
                <w:sz w:val="24"/>
                <w:szCs w:val="24"/>
                <w:lang w:eastAsia="sq-AL"/>
              </w:rPr>
            </w:pPr>
            <w:r w:rsidRPr="00391F0C">
              <w:rPr>
                <w:rFonts w:ascii="Times New Roman" w:eastAsia="Calibri" w:hAnsi="Times New Roman" w:cs="Times New Roman"/>
                <w:color w:val="000000"/>
                <w:sz w:val="24"/>
                <w:szCs w:val="24"/>
                <w:lang w:eastAsia="sq-AL"/>
              </w:rPr>
              <w:t xml:space="preserve">Dëmi i shkaktuar nga administrata publike. </w:t>
            </w:r>
          </w:p>
        </w:tc>
      </w:tr>
      <w:tr w:rsidR="00AF05CD" w:rsidRPr="00AD3AE4" w14:paraId="62028ED1" w14:textId="77777777" w:rsidTr="007D546A">
        <w:tc>
          <w:tcPr>
            <w:tcW w:w="12877" w:type="dxa"/>
            <w:tcBorders>
              <w:bottom w:val="single" w:sz="4" w:space="0" w:color="auto"/>
            </w:tcBorders>
          </w:tcPr>
          <w:p w14:paraId="19B5797E" w14:textId="3A10BEF0" w:rsidR="00AF05CD" w:rsidRPr="00391F0C" w:rsidRDefault="00AF05CD" w:rsidP="00682B05">
            <w:pPr>
              <w:pStyle w:val="ListParagraph"/>
              <w:numPr>
                <w:ilvl w:val="0"/>
                <w:numId w:val="8"/>
              </w:numPr>
              <w:shd w:val="clear" w:color="auto" w:fill="FFFFFF"/>
              <w:spacing w:after="0" w:line="276" w:lineRule="auto"/>
              <w:jc w:val="both"/>
              <w:rPr>
                <w:rFonts w:ascii="Times New Roman" w:eastAsia="Calibri" w:hAnsi="Times New Roman" w:cs="Times New Roman"/>
                <w:color w:val="000000"/>
                <w:sz w:val="24"/>
                <w:szCs w:val="24"/>
                <w:lang w:eastAsia="sq-AL"/>
              </w:rPr>
            </w:pPr>
            <w:r w:rsidRPr="00391F0C">
              <w:rPr>
                <w:rFonts w:ascii="Times New Roman" w:eastAsia="Calibri" w:hAnsi="Times New Roman" w:cs="Times New Roman"/>
                <w:color w:val="000000"/>
                <w:sz w:val="24"/>
                <w:szCs w:val="24"/>
                <w:lang w:eastAsia="sq-AL"/>
              </w:rPr>
              <w:t>Dëmi i shkaktuar nga noteri, avokati, eksperti në gjykim. Dëmi i shkaktuar nga mjeku.</w:t>
            </w:r>
          </w:p>
        </w:tc>
      </w:tr>
      <w:tr w:rsidR="00AF05CD" w:rsidRPr="00AD3AE4" w14:paraId="265A3E75" w14:textId="77777777" w:rsidTr="007D546A">
        <w:tc>
          <w:tcPr>
            <w:tcW w:w="12877" w:type="dxa"/>
            <w:tcBorders>
              <w:bottom w:val="single" w:sz="4" w:space="0" w:color="auto"/>
            </w:tcBorders>
          </w:tcPr>
          <w:p w14:paraId="782B0B37" w14:textId="6C0625F6" w:rsidR="00AF05CD" w:rsidRPr="00391F0C" w:rsidRDefault="00026779" w:rsidP="00682B05">
            <w:pPr>
              <w:pStyle w:val="ListParagraph"/>
              <w:numPr>
                <w:ilvl w:val="0"/>
                <w:numId w:val="8"/>
              </w:numPr>
              <w:shd w:val="clear" w:color="auto" w:fill="FFFFFF"/>
              <w:spacing w:after="0" w:line="276" w:lineRule="auto"/>
              <w:jc w:val="both"/>
              <w:rPr>
                <w:rFonts w:ascii="Times New Roman" w:eastAsia="Times New Roman" w:hAnsi="Times New Roman" w:cs="Times New Roman"/>
                <w:bCs/>
                <w:sz w:val="24"/>
                <w:szCs w:val="24"/>
              </w:rPr>
            </w:pPr>
            <w:r w:rsidRPr="00391F0C">
              <w:rPr>
                <w:rFonts w:ascii="Times New Roman" w:eastAsia="Times New Roman" w:hAnsi="Times New Roman" w:cs="Times New Roman"/>
                <w:bCs/>
                <w:sz w:val="24"/>
                <w:szCs w:val="24"/>
              </w:rPr>
              <w:lastRenderedPageBreak/>
              <w:t>Dëmi që rrjedh nga mjetet motorike dhe aksidentet rrugore. Sigurimi i detyrueshëm dhe marrëdhëniet midis shoqërive të sigurimit dhe palëve të përfshira në aksident. Prova shkencore “Kutia e zezë e automjeteve, Airbag Control Module”; Programet kompjuterike që përdoren për rindërtimin e aksidenteve rrugore. Shpërblimi i dëmit.</w:t>
            </w:r>
          </w:p>
        </w:tc>
      </w:tr>
      <w:tr w:rsidR="00AF05CD" w:rsidRPr="00AD3AE4" w14:paraId="759851EA" w14:textId="77777777" w:rsidTr="007D546A">
        <w:tc>
          <w:tcPr>
            <w:tcW w:w="12877" w:type="dxa"/>
            <w:tcBorders>
              <w:bottom w:val="single" w:sz="4" w:space="0" w:color="auto"/>
            </w:tcBorders>
          </w:tcPr>
          <w:p w14:paraId="6F1AE38C" w14:textId="5E0C3796" w:rsidR="00AF05CD" w:rsidRPr="00391F0C" w:rsidRDefault="00026779" w:rsidP="00682B05">
            <w:pPr>
              <w:pStyle w:val="ListParagraph"/>
              <w:numPr>
                <w:ilvl w:val="0"/>
                <w:numId w:val="8"/>
              </w:numPr>
              <w:shd w:val="clear" w:color="auto" w:fill="FFFFFF"/>
              <w:spacing w:after="0" w:line="276" w:lineRule="auto"/>
              <w:jc w:val="both"/>
              <w:rPr>
                <w:rFonts w:ascii="Times New Roman" w:eastAsia="Times New Roman" w:hAnsi="Times New Roman" w:cs="Times New Roman"/>
                <w:bCs/>
                <w:sz w:val="24"/>
                <w:szCs w:val="24"/>
              </w:rPr>
            </w:pPr>
            <w:r w:rsidRPr="00391F0C">
              <w:rPr>
                <w:rFonts w:ascii="Times New Roman" w:eastAsia="Times New Roman" w:hAnsi="Times New Roman" w:cs="Times New Roman"/>
                <w:bCs/>
                <w:sz w:val="24"/>
                <w:szCs w:val="24"/>
              </w:rPr>
              <w:t>Avantazhet dhe disavantazhet e përdorimit të inteligjencës artificiale. Dallimet midis Universit dhe Metaversit dhe raportet me pronësinë intelektuale. Dëmet që rrjedhin nga përdorimi i inteligjencës artificiale. Përgjegjësia civile, administrative dhe penale</w:t>
            </w:r>
            <w:r w:rsidR="00AF05CD" w:rsidRPr="00391F0C">
              <w:rPr>
                <w:rFonts w:ascii="Times New Roman" w:eastAsia="Times New Roman" w:hAnsi="Times New Roman" w:cs="Times New Roman"/>
                <w:bCs/>
                <w:sz w:val="24"/>
                <w:szCs w:val="24"/>
              </w:rPr>
              <w:t>.</w:t>
            </w:r>
          </w:p>
        </w:tc>
      </w:tr>
      <w:tr w:rsidR="00AD3AE4" w:rsidRPr="00AD3AE4" w14:paraId="542142A7" w14:textId="77777777" w:rsidTr="00AD3AE4">
        <w:tc>
          <w:tcPr>
            <w:tcW w:w="12877" w:type="dxa"/>
            <w:shd w:val="clear" w:color="auto" w:fill="BDD6EE"/>
          </w:tcPr>
          <w:p w14:paraId="6F8B791D" w14:textId="77777777" w:rsidR="00AD3AE4" w:rsidRPr="00AD3AE4" w:rsidRDefault="00AD3AE4" w:rsidP="00AD3AE4">
            <w:pPr>
              <w:spacing w:after="0" w:line="276" w:lineRule="auto"/>
              <w:jc w:val="center"/>
              <w:rPr>
                <w:rFonts w:ascii="Times New Roman" w:eastAsia="Times New Roman" w:hAnsi="Times New Roman" w:cs="Times New Roman"/>
                <w:b/>
                <w:lang w:val="sq-AL"/>
              </w:rPr>
            </w:pPr>
            <w:r w:rsidRPr="00AD3AE4">
              <w:rPr>
                <w:rFonts w:ascii="Times New Roman" w:eastAsia="Times New Roman" w:hAnsi="Times New Roman" w:cs="Times New Roman"/>
                <w:b/>
                <w:lang w:val="sq-AL"/>
              </w:rPr>
              <w:t>MODUL VIII“MARRËDHËNIET E PUNËS”</w:t>
            </w:r>
          </w:p>
          <w:p w14:paraId="54B23828" w14:textId="77777777" w:rsidR="00AD3AE4" w:rsidRPr="00AD3AE4" w:rsidRDefault="00AD3AE4" w:rsidP="00AF05CD">
            <w:pPr>
              <w:spacing w:after="0" w:line="276" w:lineRule="auto"/>
              <w:jc w:val="center"/>
              <w:rPr>
                <w:rFonts w:ascii="Times New Roman" w:eastAsia="Times New Roman" w:hAnsi="Times New Roman" w:cs="Times New Roman"/>
                <w:b/>
                <w:lang w:val="sq-AL"/>
              </w:rPr>
            </w:pPr>
          </w:p>
        </w:tc>
      </w:tr>
      <w:tr w:rsidR="00AF05CD" w:rsidRPr="00AD3AE4" w14:paraId="719797C8" w14:textId="77777777" w:rsidTr="007D546A">
        <w:tc>
          <w:tcPr>
            <w:tcW w:w="12877" w:type="dxa"/>
            <w:tcBorders>
              <w:bottom w:val="single" w:sz="4" w:space="0" w:color="auto"/>
            </w:tcBorders>
          </w:tcPr>
          <w:p w14:paraId="1B06DEA1" w14:textId="60CA6D12" w:rsidR="00AF05CD" w:rsidRPr="00391F0C" w:rsidRDefault="00AF05CD" w:rsidP="00682B05">
            <w:pPr>
              <w:pStyle w:val="ListParagraph"/>
              <w:numPr>
                <w:ilvl w:val="0"/>
                <w:numId w:val="9"/>
              </w:numPr>
              <w:shd w:val="clear" w:color="auto" w:fill="FFFFFF"/>
              <w:spacing w:after="0" w:line="276" w:lineRule="auto"/>
              <w:jc w:val="both"/>
              <w:rPr>
                <w:rFonts w:ascii="Times New Roman" w:eastAsia="Times New Roman" w:hAnsi="Times New Roman" w:cs="Times New Roman"/>
                <w:bCs/>
                <w:sz w:val="24"/>
                <w:szCs w:val="24"/>
              </w:rPr>
            </w:pPr>
            <w:r w:rsidRPr="00391F0C">
              <w:rPr>
                <w:rFonts w:ascii="Times New Roman" w:eastAsia="Calibri" w:hAnsi="Times New Roman" w:cs="Times New Roman"/>
                <w:color w:val="000000"/>
                <w:sz w:val="24"/>
                <w:szCs w:val="24"/>
              </w:rPr>
              <w:t>Përdorimi gjyqësor i standardeve ndërkombëtare të punës në Shqipëri</w:t>
            </w:r>
          </w:p>
        </w:tc>
      </w:tr>
      <w:tr w:rsidR="00AF05CD" w:rsidRPr="00AD3AE4" w14:paraId="1E904B4B" w14:textId="77777777" w:rsidTr="007D546A">
        <w:tc>
          <w:tcPr>
            <w:tcW w:w="12877" w:type="dxa"/>
            <w:tcBorders>
              <w:bottom w:val="single" w:sz="4" w:space="0" w:color="auto"/>
            </w:tcBorders>
          </w:tcPr>
          <w:p w14:paraId="5FA6D6EE" w14:textId="21FB3263" w:rsidR="00AF05CD" w:rsidRPr="00391F0C" w:rsidRDefault="00AF05CD" w:rsidP="00682B05">
            <w:pPr>
              <w:pStyle w:val="ListParagraph"/>
              <w:numPr>
                <w:ilvl w:val="0"/>
                <w:numId w:val="9"/>
              </w:numPr>
              <w:shd w:val="clear" w:color="auto" w:fill="FFFFFF"/>
              <w:spacing w:after="0" w:line="276" w:lineRule="auto"/>
              <w:jc w:val="both"/>
              <w:rPr>
                <w:rFonts w:ascii="Times New Roman" w:eastAsia="Times New Roman" w:hAnsi="Times New Roman" w:cs="Times New Roman"/>
                <w:bCs/>
                <w:sz w:val="24"/>
                <w:szCs w:val="24"/>
              </w:rPr>
            </w:pPr>
            <w:r w:rsidRPr="00391F0C">
              <w:rPr>
                <w:rFonts w:ascii="Times New Roman" w:eastAsia="Calibri" w:hAnsi="Times New Roman" w:cs="Times New Roman"/>
                <w:sz w:val="24"/>
                <w:szCs w:val="24"/>
              </w:rPr>
              <w:t>Marrëdhëniet e punës dhe kompetenca e gjykatës administrative në zgjidhjen e këtyre mosmarrëveshjeve.</w:t>
            </w:r>
          </w:p>
        </w:tc>
      </w:tr>
      <w:tr w:rsidR="00AF05CD" w:rsidRPr="00AD3AE4" w14:paraId="7F801735" w14:textId="77777777" w:rsidTr="007D546A">
        <w:tc>
          <w:tcPr>
            <w:tcW w:w="12877" w:type="dxa"/>
            <w:tcBorders>
              <w:bottom w:val="single" w:sz="4" w:space="0" w:color="auto"/>
            </w:tcBorders>
          </w:tcPr>
          <w:p w14:paraId="20A54621" w14:textId="0E25BCE8" w:rsidR="00AF05CD" w:rsidRPr="00391F0C" w:rsidRDefault="00AF05CD" w:rsidP="00682B05">
            <w:pPr>
              <w:pStyle w:val="ListParagraph"/>
              <w:numPr>
                <w:ilvl w:val="0"/>
                <w:numId w:val="9"/>
              </w:numPr>
              <w:shd w:val="clear" w:color="auto" w:fill="FFFFFF"/>
              <w:spacing w:after="0" w:line="276" w:lineRule="auto"/>
              <w:jc w:val="both"/>
              <w:rPr>
                <w:rFonts w:ascii="Times New Roman" w:eastAsia="Times New Roman" w:hAnsi="Times New Roman" w:cs="Times New Roman"/>
                <w:bCs/>
                <w:sz w:val="24"/>
                <w:szCs w:val="24"/>
              </w:rPr>
            </w:pPr>
            <w:r w:rsidRPr="00391F0C">
              <w:rPr>
                <w:rFonts w:ascii="Times New Roman" w:eastAsia="Calibri" w:hAnsi="Times New Roman" w:cs="Times New Roman"/>
                <w:color w:val="000000"/>
                <w:sz w:val="24"/>
                <w:szCs w:val="24"/>
              </w:rPr>
              <w:t>Rastet e ngacmimit dhe dhunës seksuale si dhe diskriminimit gjinor në vendin e punës, bazuar në detyrimet që rrjedhin nga Konventa C-190 si dhe nga direktiva të tjera përkatëse të BE.</w:t>
            </w:r>
          </w:p>
        </w:tc>
      </w:tr>
      <w:tr w:rsidR="00AF05CD" w:rsidRPr="00AD3AE4" w14:paraId="624C5ED7" w14:textId="77777777" w:rsidTr="007D546A">
        <w:tc>
          <w:tcPr>
            <w:tcW w:w="12877" w:type="dxa"/>
            <w:tcBorders>
              <w:bottom w:val="single" w:sz="4" w:space="0" w:color="auto"/>
            </w:tcBorders>
          </w:tcPr>
          <w:p w14:paraId="7007476F" w14:textId="67988543" w:rsidR="00AF05CD" w:rsidRPr="00391F0C" w:rsidRDefault="00AF05CD" w:rsidP="00682B05">
            <w:pPr>
              <w:pStyle w:val="ListParagraph"/>
              <w:numPr>
                <w:ilvl w:val="0"/>
                <w:numId w:val="9"/>
              </w:numPr>
              <w:shd w:val="clear" w:color="auto" w:fill="FFFFFF"/>
              <w:spacing w:after="0" w:line="276" w:lineRule="auto"/>
              <w:jc w:val="both"/>
              <w:rPr>
                <w:rFonts w:ascii="Times New Roman" w:eastAsia="Times New Roman" w:hAnsi="Times New Roman" w:cs="Times New Roman"/>
                <w:bCs/>
                <w:sz w:val="24"/>
                <w:szCs w:val="24"/>
              </w:rPr>
            </w:pPr>
            <w:r w:rsidRPr="00391F0C">
              <w:rPr>
                <w:rFonts w:ascii="Times New Roman" w:eastAsia="Calibri" w:hAnsi="Times New Roman" w:cs="Times New Roman"/>
                <w:sz w:val="24"/>
                <w:szCs w:val="24"/>
              </w:rPr>
              <w:t>Dëmi pasuror dhe jo pasuror nga aksidentet në punë në dritën e jurisprudencës gjyqësore.</w:t>
            </w:r>
          </w:p>
        </w:tc>
      </w:tr>
      <w:tr w:rsidR="00AF05CD" w:rsidRPr="00AD3AE4" w14:paraId="5D86042B" w14:textId="77777777" w:rsidTr="007D546A">
        <w:tc>
          <w:tcPr>
            <w:tcW w:w="12877" w:type="dxa"/>
            <w:tcBorders>
              <w:bottom w:val="single" w:sz="4" w:space="0" w:color="auto"/>
            </w:tcBorders>
          </w:tcPr>
          <w:p w14:paraId="26DF3F24" w14:textId="1463B4C9" w:rsidR="00AF05CD" w:rsidRPr="00391F0C" w:rsidRDefault="00AF05CD" w:rsidP="00682B05">
            <w:pPr>
              <w:pStyle w:val="ListParagraph"/>
              <w:numPr>
                <w:ilvl w:val="0"/>
                <w:numId w:val="9"/>
              </w:numPr>
              <w:shd w:val="clear" w:color="auto" w:fill="FFFFFF"/>
              <w:spacing w:after="0" w:line="276" w:lineRule="auto"/>
              <w:jc w:val="both"/>
              <w:rPr>
                <w:rFonts w:ascii="Times New Roman" w:eastAsia="Times New Roman" w:hAnsi="Times New Roman" w:cs="Times New Roman"/>
                <w:bCs/>
                <w:sz w:val="24"/>
                <w:szCs w:val="24"/>
              </w:rPr>
            </w:pPr>
            <w:r w:rsidRPr="00391F0C">
              <w:rPr>
                <w:rFonts w:ascii="Times New Roman" w:eastAsia="Calibri" w:hAnsi="Times New Roman" w:cs="Times New Roman"/>
                <w:color w:val="000000"/>
                <w:sz w:val="24"/>
                <w:szCs w:val="24"/>
              </w:rPr>
              <w:t>Përdorimi gjyqësor i standardeve ndërkombëtare të punës në Shqipëri</w:t>
            </w:r>
          </w:p>
        </w:tc>
      </w:tr>
      <w:tr w:rsidR="00AD3AE4" w:rsidRPr="00AD3AE4" w14:paraId="4FA41CB1" w14:textId="77777777" w:rsidTr="00AD3AE4">
        <w:tc>
          <w:tcPr>
            <w:tcW w:w="12877" w:type="dxa"/>
            <w:shd w:val="clear" w:color="auto" w:fill="BDD6EE"/>
          </w:tcPr>
          <w:p w14:paraId="795AD962" w14:textId="77777777" w:rsidR="00AD3AE4" w:rsidRPr="00AD3AE4" w:rsidRDefault="00AD3AE4" w:rsidP="00AD3AE4">
            <w:pPr>
              <w:spacing w:after="0" w:line="276" w:lineRule="auto"/>
              <w:jc w:val="center"/>
              <w:rPr>
                <w:rFonts w:ascii="Times New Roman" w:eastAsia="Times New Roman" w:hAnsi="Times New Roman" w:cs="Times New Roman"/>
                <w:b/>
                <w:lang w:val="sq-AL"/>
              </w:rPr>
            </w:pPr>
            <w:r w:rsidRPr="00AD3AE4">
              <w:rPr>
                <w:rFonts w:ascii="Times New Roman" w:eastAsia="Times New Roman" w:hAnsi="Times New Roman" w:cs="Times New Roman"/>
                <w:b/>
                <w:lang w:val="sq-AL"/>
              </w:rPr>
              <w:t>MODUL IX“KONTRATAT KONSUMATORE. PAVLEFSHMËRITË”</w:t>
            </w:r>
          </w:p>
          <w:p w14:paraId="2D5276CB" w14:textId="77777777" w:rsidR="00AD3AE4" w:rsidRPr="00AD3AE4" w:rsidRDefault="00AD3AE4" w:rsidP="00AF05CD">
            <w:pPr>
              <w:spacing w:after="0" w:line="276" w:lineRule="auto"/>
              <w:jc w:val="center"/>
              <w:rPr>
                <w:rFonts w:ascii="Times New Roman" w:eastAsia="Times New Roman" w:hAnsi="Times New Roman" w:cs="Times New Roman"/>
                <w:b/>
                <w:lang w:val="sq-AL"/>
              </w:rPr>
            </w:pPr>
          </w:p>
        </w:tc>
      </w:tr>
      <w:tr w:rsidR="00AF05CD" w:rsidRPr="00AD3AE4" w14:paraId="65962DB4" w14:textId="77777777" w:rsidTr="007D546A">
        <w:tc>
          <w:tcPr>
            <w:tcW w:w="12877" w:type="dxa"/>
            <w:tcBorders>
              <w:bottom w:val="single" w:sz="4" w:space="0" w:color="auto"/>
            </w:tcBorders>
          </w:tcPr>
          <w:p w14:paraId="65ED8F0F" w14:textId="7F49014D" w:rsidR="00AF05CD" w:rsidRPr="00391F0C" w:rsidRDefault="00AF05CD" w:rsidP="00682B05">
            <w:pPr>
              <w:pStyle w:val="ListParagraph"/>
              <w:numPr>
                <w:ilvl w:val="0"/>
                <w:numId w:val="10"/>
              </w:numPr>
              <w:shd w:val="clear" w:color="auto" w:fill="FFFFFF"/>
              <w:spacing w:after="0" w:line="276" w:lineRule="auto"/>
              <w:jc w:val="both"/>
              <w:rPr>
                <w:rFonts w:ascii="Times New Roman" w:eastAsia="Times New Roman" w:hAnsi="Times New Roman" w:cs="Times New Roman"/>
                <w:bCs/>
                <w:sz w:val="24"/>
                <w:szCs w:val="24"/>
              </w:rPr>
            </w:pPr>
            <w:r w:rsidRPr="00391F0C">
              <w:rPr>
                <w:rFonts w:ascii="Times New Roman" w:eastAsia="Calibri" w:hAnsi="Times New Roman" w:cs="Times New Roman"/>
                <w:sz w:val="24"/>
                <w:szCs w:val="24"/>
              </w:rPr>
              <w:t>Kontratat e Posaçme në të drejtën e konsumatorit. Shitja dhe ofrimi i shërbimit jashtë qendrave të tregtimit. Shitja dhe ofrimi i shërbimit në largësi. Kontrata e ofrimit të shërbimit telefonik.</w:t>
            </w:r>
          </w:p>
        </w:tc>
      </w:tr>
      <w:tr w:rsidR="00AF05CD" w:rsidRPr="00AD3AE4" w14:paraId="1B995037" w14:textId="77777777" w:rsidTr="007D546A">
        <w:tc>
          <w:tcPr>
            <w:tcW w:w="12877" w:type="dxa"/>
            <w:tcBorders>
              <w:bottom w:val="single" w:sz="4" w:space="0" w:color="auto"/>
            </w:tcBorders>
          </w:tcPr>
          <w:p w14:paraId="4D644AE0" w14:textId="5E4D3913" w:rsidR="00AF05CD" w:rsidRPr="00391F0C" w:rsidRDefault="00AF05CD" w:rsidP="00682B05">
            <w:pPr>
              <w:pStyle w:val="ListParagraph"/>
              <w:numPr>
                <w:ilvl w:val="0"/>
                <w:numId w:val="10"/>
              </w:numPr>
              <w:shd w:val="clear" w:color="auto" w:fill="FFFFFF"/>
              <w:spacing w:after="0" w:line="276" w:lineRule="auto"/>
              <w:jc w:val="both"/>
              <w:rPr>
                <w:rFonts w:ascii="Times New Roman" w:eastAsia="Times New Roman" w:hAnsi="Times New Roman" w:cs="Times New Roman"/>
                <w:bCs/>
                <w:sz w:val="24"/>
                <w:szCs w:val="24"/>
              </w:rPr>
            </w:pPr>
            <w:r w:rsidRPr="00391F0C">
              <w:rPr>
                <w:rFonts w:ascii="Times New Roman" w:eastAsia="Calibri" w:hAnsi="Times New Roman" w:cs="Times New Roman"/>
                <w:sz w:val="24"/>
                <w:szCs w:val="24"/>
              </w:rPr>
              <w:t xml:space="preserve">Mosmarrëveshjet   në   të   drejtën   e   konsumatorit   që   prekin   interesin   individual   të konsumatorit. </w:t>
            </w:r>
            <w:r w:rsidRPr="00391F0C">
              <w:rPr>
                <w:rFonts w:ascii="Times New Roman" w:eastAsia="Calibri" w:hAnsi="Times New Roman" w:cs="Times New Roman"/>
                <w:sz w:val="24"/>
                <w:szCs w:val="24"/>
                <w:shd w:val="clear" w:color="auto" w:fill="FFFFFF"/>
              </w:rPr>
              <w:t xml:space="preserve">Mosmarrëveshjet    në    të    drejtën    e    konsumatorit    që    prekin    interesin    kolektiv të konsumatorit. </w:t>
            </w:r>
            <w:r w:rsidRPr="00391F0C">
              <w:rPr>
                <w:rFonts w:ascii="Times New Roman" w:eastAsia="Calibri" w:hAnsi="Times New Roman" w:cs="Times New Roman"/>
                <w:sz w:val="24"/>
                <w:szCs w:val="24"/>
              </w:rPr>
              <w:t>Praktika administrative dhe gjyqësore për zgjidhjen e mosmarrëveshjeve të së drejtës së konsumatorit në Shqipëri.</w:t>
            </w:r>
          </w:p>
        </w:tc>
      </w:tr>
      <w:tr w:rsidR="00AF05CD" w:rsidRPr="00AD3AE4" w14:paraId="193D53B0" w14:textId="77777777" w:rsidTr="007D546A">
        <w:tc>
          <w:tcPr>
            <w:tcW w:w="12877" w:type="dxa"/>
            <w:tcBorders>
              <w:bottom w:val="single" w:sz="4" w:space="0" w:color="auto"/>
            </w:tcBorders>
          </w:tcPr>
          <w:p w14:paraId="63A7037A" w14:textId="0F417255" w:rsidR="00AF05CD" w:rsidRPr="00391F0C" w:rsidRDefault="00AF05CD" w:rsidP="00682B05">
            <w:pPr>
              <w:pStyle w:val="ListParagraph"/>
              <w:numPr>
                <w:ilvl w:val="0"/>
                <w:numId w:val="10"/>
              </w:numPr>
              <w:shd w:val="clear" w:color="auto" w:fill="FFFFFF"/>
              <w:spacing w:after="0" w:line="276" w:lineRule="auto"/>
              <w:jc w:val="both"/>
              <w:rPr>
                <w:rFonts w:ascii="Times New Roman" w:eastAsia="Times New Roman" w:hAnsi="Times New Roman" w:cs="Times New Roman"/>
                <w:bCs/>
                <w:sz w:val="24"/>
                <w:szCs w:val="24"/>
              </w:rPr>
            </w:pPr>
            <w:r w:rsidRPr="00391F0C">
              <w:rPr>
                <w:rFonts w:ascii="Times New Roman" w:eastAsia="Times New Roman" w:hAnsi="Times New Roman" w:cs="Times New Roman"/>
                <w:bCs/>
                <w:sz w:val="24"/>
                <w:szCs w:val="24"/>
              </w:rPr>
              <w:t xml:space="preserve">Kushtet e padrejta në kontratat konsumatore në kuadrin e legjislacionit të BE-së dhe legjislacionit material të </w:t>
            </w:r>
            <w:proofErr w:type="gramStart"/>
            <w:r w:rsidRPr="00391F0C">
              <w:rPr>
                <w:rFonts w:ascii="Times New Roman" w:eastAsia="Times New Roman" w:hAnsi="Times New Roman" w:cs="Times New Roman"/>
                <w:bCs/>
                <w:sz w:val="24"/>
                <w:szCs w:val="24"/>
              </w:rPr>
              <w:t>R.Sh</w:t>
            </w:r>
            <w:proofErr w:type="gramEnd"/>
            <w:r w:rsidRPr="00391F0C">
              <w:rPr>
                <w:rFonts w:ascii="Times New Roman" w:eastAsia="Times New Roman" w:hAnsi="Times New Roman" w:cs="Times New Roman"/>
                <w:bCs/>
                <w:sz w:val="24"/>
                <w:szCs w:val="24"/>
              </w:rPr>
              <w:t>-së. Detektimi automatik i kushteve abuzive në kontratat me konsumatorët në vendimet kryesore të Gjykatës së Drejtësisë së Bashkimit Evropian.Çmimi kryesisht i klauzolave abuzive në kontratat me konsumatorët në jurisprucencën e Gjykatës së Drejtësisë. Efektet e proceseve të ndryshme të gjykimit të konsumatorit në jurisprudencën e Gjykatës së Drejtësisë. Integrimi i kontratës që përmban klauzolën abuzive në jurisprudencën e Gjykatës së Drejtësisë.</w:t>
            </w:r>
          </w:p>
        </w:tc>
      </w:tr>
      <w:tr w:rsidR="00AD3AE4" w:rsidRPr="00AD3AE4" w14:paraId="4A0F205C" w14:textId="77777777" w:rsidTr="00AD3AE4">
        <w:tc>
          <w:tcPr>
            <w:tcW w:w="12877" w:type="dxa"/>
            <w:shd w:val="clear" w:color="auto" w:fill="BDD6EE"/>
          </w:tcPr>
          <w:p w14:paraId="60C03DC9" w14:textId="77777777" w:rsidR="00AD3AE4" w:rsidRPr="00AD3AE4" w:rsidRDefault="00AD3AE4" w:rsidP="00AD3AE4">
            <w:pPr>
              <w:spacing w:after="0" w:line="276" w:lineRule="auto"/>
              <w:jc w:val="center"/>
              <w:rPr>
                <w:rFonts w:ascii="Times New Roman" w:eastAsia="Times New Roman" w:hAnsi="Times New Roman" w:cs="Times New Roman"/>
                <w:b/>
                <w:lang w:val="sq-AL"/>
              </w:rPr>
            </w:pPr>
            <w:r w:rsidRPr="00AD3AE4">
              <w:rPr>
                <w:rFonts w:ascii="Times New Roman" w:eastAsia="Times New Roman" w:hAnsi="Times New Roman" w:cs="Times New Roman"/>
                <w:b/>
                <w:lang w:val="sq-AL"/>
              </w:rPr>
              <w:t>TRAJNIME 1 OSE 2 DITORE</w:t>
            </w:r>
          </w:p>
        </w:tc>
      </w:tr>
      <w:tr w:rsidR="00AF05CD" w:rsidRPr="00AD3AE4" w14:paraId="195948CC" w14:textId="77777777" w:rsidTr="007D546A">
        <w:tc>
          <w:tcPr>
            <w:tcW w:w="12877" w:type="dxa"/>
            <w:tcBorders>
              <w:bottom w:val="single" w:sz="4" w:space="0" w:color="auto"/>
            </w:tcBorders>
          </w:tcPr>
          <w:p w14:paraId="4159492E" w14:textId="2C2DFF1F" w:rsidR="00AF05CD" w:rsidRPr="00391F0C" w:rsidRDefault="00AF05CD" w:rsidP="00682B05">
            <w:pPr>
              <w:pStyle w:val="ListParagraph"/>
              <w:numPr>
                <w:ilvl w:val="0"/>
                <w:numId w:val="11"/>
              </w:numPr>
              <w:shd w:val="clear" w:color="auto" w:fill="FFFFFF"/>
              <w:spacing w:after="0" w:line="276" w:lineRule="auto"/>
              <w:jc w:val="both"/>
              <w:rPr>
                <w:rFonts w:ascii="Times New Roman" w:eastAsia="Times New Roman" w:hAnsi="Times New Roman" w:cs="Times New Roman"/>
                <w:bCs/>
                <w:sz w:val="24"/>
                <w:szCs w:val="24"/>
                <w:lang w:val="sq-AL"/>
              </w:rPr>
            </w:pPr>
            <w:r w:rsidRPr="00391F0C">
              <w:rPr>
                <w:rFonts w:ascii="Times New Roman" w:eastAsia="Times New Roman" w:hAnsi="Times New Roman" w:cs="Times New Roman"/>
                <w:bCs/>
                <w:sz w:val="24"/>
                <w:szCs w:val="24"/>
                <w:lang w:val="sq-AL"/>
              </w:rPr>
              <w:t>E drejta e kthimit të padisë me të meta pa caktuar afat për plotësimin e të metave. Proporcionaliteti në raport me të drejtën e aksesit në gjykatë. Rastet e humbjes së afatit në paraqitjen e padive.</w:t>
            </w:r>
          </w:p>
        </w:tc>
      </w:tr>
      <w:tr w:rsidR="00AF05CD" w:rsidRPr="00AD3AE4" w14:paraId="723DA3ED" w14:textId="77777777" w:rsidTr="007D546A">
        <w:tc>
          <w:tcPr>
            <w:tcW w:w="12877" w:type="dxa"/>
            <w:tcBorders>
              <w:bottom w:val="single" w:sz="4" w:space="0" w:color="auto"/>
            </w:tcBorders>
          </w:tcPr>
          <w:p w14:paraId="114A80D8" w14:textId="1791509E" w:rsidR="00AF05CD" w:rsidRPr="00391F0C" w:rsidRDefault="00AF05CD" w:rsidP="00682B05">
            <w:pPr>
              <w:pStyle w:val="ListParagraph"/>
              <w:numPr>
                <w:ilvl w:val="0"/>
                <w:numId w:val="11"/>
              </w:numPr>
              <w:shd w:val="clear" w:color="auto" w:fill="FFFFFF"/>
              <w:spacing w:after="0" w:line="276" w:lineRule="auto"/>
              <w:jc w:val="both"/>
              <w:rPr>
                <w:rFonts w:ascii="Times New Roman" w:eastAsia="Times New Roman" w:hAnsi="Times New Roman" w:cs="Times New Roman"/>
                <w:bCs/>
                <w:sz w:val="24"/>
                <w:szCs w:val="24"/>
              </w:rPr>
            </w:pPr>
            <w:r w:rsidRPr="00391F0C">
              <w:rPr>
                <w:rFonts w:ascii="Times New Roman" w:eastAsia="Calibri" w:hAnsi="Times New Roman" w:cs="Times New Roman"/>
                <w:sz w:val="24"/>
                <w:szCs w:val="24"/>
              </w:rPr>
              <w:lastRenderedPageBreak/>
              <w:t>Pjesëtimi i pasurisë. Vazhdimi i fazës së dytë të pjesëtimit në rast rekursi ndaj vendimit. E drejta e gjykatës për të rrëzuar padinë për pjesëtimin e sendit.</w:t>
            </w:r>
          </w:p>
        </w:tc>
      </w:tr>
      <w:tr w:rsidR="00AF05CD" w:rsidRPr="00AD3AE4" w14:paraId="7C7D13CA" w14:textId="77777777" w:rsidTr="007D546A">
        <w:tc>
          <w:tcPr>
            <w:tcW w:w="12877" w:type="dxa"/>
            <w:tcBorders>
              <w:bottom w:val="single" w:sz="4" w:space="0" w:color="auto"/>
            </w:tcBorders>
          </w:tcPr>
          <w:p w14:paraId="41C6A38C" w14:textId="12D712DF" w:rsidR="00AF05CD" w:rsidRPr="00391F0C" w:rsidRDefault="00AF05CD" w:rsidP="00682B05">
            <w:pPr>
              <w:pStyle w:val="ListParagraph"/>
              <w:numPr>
                <w:ilvl w:val="0"/>
                <w:numId w:val="11"/>
              </w:numPr>
              <w:shd w:val="clear" w:color="auto" w:fill="FFFFFF"/>
              <w:spacing w:after="0" w:line="276" w:lineRule="auto"/>
              <w:jc w:val="both"/>
              <w:rPr>
                <w:rFonts w:ascii="Times New Roman" w:eastAsia="Times New Roman" w:hAnsi="Times New Roman" w:cs="Times New Roman"/>
                <w:bCs/>
                <w:sz w:val="24"/>
                <w:szCs w:val="24"/>
              </w:rPr>
            </w:pPr>
            <w:r w:rsidRPr="00391F0C">
              <w:rPr>
                <w:rFonts w:ascii="Times New Roman" w:eastAsia="Calibri" w:hAnsi="Times New Roman" w:cs="Times New Roman"/>
                <w:sz w:val="24"/>
                <w:szCs w:val="24"/>
              </w:rPr>
              <w:t>Shqyrtimi i kompetencës në rastet e paraqitjes së kërkimeve për sigurimin e padisë. E drejta e gjykatës për të disponuar mbi kërkesën pavarësisht kompetencës së saj. Efektet e vendimmarrjes së gjykatës dhe mundësia e shqyrtimit nga gjykata kompetente.</w:t>
            </w:r>
          </w:p>
        </w:tc>
      </w:tr>
      <w:tr w:rsidR="00AF05CD" w:rsidRPr="00AD3AE4" w14:paraId="24E78FC3" w14:textId="77777777" w:rsidTr="007D546A">
        <w:tc>
          <w:tcPr>
            <w:tcW w:w="12877" w:type="dxa"/>
            <w:tcBorders>
              <w:bottom w:val="single" w:sz="4" w:space="0" w:color="auto"/>
            </w:tcBorders>
          </w:tcPr>
          <w:p w14:paraId="656D15BB" w14:textId="74131B7A" w:rsidR="00AF05CD" w:rsidRPr="00391F0C" w:rsidRDefault="00AF05CD" w:rsidP="00682B05">
            <w:pPr>
              <w:pStyle w:val="ListParagraph"/>
              <w:numPr>
                <w:ilvl w:val="0"/>
                <w:numId w:val="11"/>
              </w:numPr>
              <w:shd w:val="clear" w:color="auto" w:fill="FFFFFF"/>
              <w:spacing w:after="0" w:line="276" w:lineRule="auto"/>
              <w:jc w:val="both"/>
              <w:rPr>
                <w:rFonts w:ascii="Times New Roman" w:eastAsia="Times New Roman" w:hAnsi="Times New Roman" w:cs="Times New Roman"/>
                <w:bCs/>
                <w:sz w:val="24"/>
                <w:szCs w:val="24"/>
              </w:rPr>
            </w:pPr>
            <w:r w:rsidRPr="00391F0C">
              <w:rPr>
                <w:rFonts w:ascii="Times New Roman" w:eastAsia="Calibri" w:hAnsi="Times New Roman" w:cs="Times New Roman"/>
                <w:sz w:val="24"/>
                <w:szCs w:val="24"/>
              </w:rPr>
              <w:t>Bashkëndërgjyqësia e detyrueshme. Jurisprudenca e Kolegjit Administrativ/Civil të Gjykatës së Lartë në këtë drejtim.</w:t>
            </w:r>
          </w:p>
        </w:tc>
      </w:tr>
      <w:tr w:rsidR="00AD3AE4" w:rsidRPr="00AD3AE4" w14:paraId="52679077" w14:textId="77777777" w:rsidTr="00AD3AE4">
        <w:tc>
          <w:tcPr>
            <w:tcW w:w="12877" w:type="dxa"/>
            <w:shd w:val="clear" w:color="auto" w:fill="E2EFD9"/>
          </w:tcPr>
          <w:p w14:paraId="6282E3BC" w14:textId="77777777" w:rsidR="00AD3AE4" w:rsidRPr="00AD3AE4" w:rsidRDefault="00AD3AE4" w:rsidP="00AD3AE4">
            <w:pPr>
              <w:spacing w:after="0" w:line="276" w:lineRule="auto"/>
              <w:jc w:val="center"/>
              <w:rPr>
                <w:rFonts w:ascii="Times New Roman" w:eastAsia="Times New Roman" w:hAnsi="Times New Roman" w:cs="Times New Roman"/>
                <w:b/>
                <w:lang w:val="sq-AL"/>
              </w:rPr>
            </w:pPr>
            <w:r w:rsidRPr="00AD3AE4">
              <w:rPr>
                <w:rFonts w:ascii="Times New Roman" w:eastAsia="Times New Roman" w:hAnsi="Times New Roman" w:cs="Times New Roman"/>
                <w:b/>
                <w:lang w:val="sq-AL"/>
              </w:rPr>
              <w:t>E DREJTË PUBLIKE</w:t>
            </w:r>
          </w:p>
        </w:tc>
      </w:tr>
      <w:tr w:rsidR="00AD3AE4" w:rsidRPr="00AD3AE4" w14:paraId="1F8C5C26" w14:textId="77777777" w:rsidTr="00AD3AE4">
        <w:tc>
          <w:tcPr>
            <w:tcW w:w="12877" w:type="dxa"/>
            <w:shd w:val="clear" w:color="auto" w:fill="E2EFD9"/>
          </w:tcPr>
          <w:p w14:paraId="6A1E1805" w14:textId="77777777" w:rsidR="00AD3AE4" w:rsidRPr="00AD3AE4" w:rsidRDefault="00AD3AE4" w:rsidP="00FB2D6C">
            <w:pPr>
              <w:spacing w:after="0" w:line="276" w:lineRule="auto"/>
              <w:jc w:val="center"/>
              <w:rPr>
                <w:rFonts w:ascii="Times New Roman" w:eastAsia="Times New Roman" w:hAnsi="Times New Roman" w:cs="Times New Roman"/>
                <w:b/>
                <w:lang w:val="sq-AL"/>
              </w:rPr>
            </w:pPr>
            <w:r w:rsidRPr="00AD3AE4">
              <w:rPr>
                <w:rFonts w:ascii="Times New Roman" w:eastAsia="Times New Roman" w:hAnsi="Times New Roman" w:cs="Times New Roman"/>
                <w:b/>
                <w:lang w:val="sq-AL"/>
              </w:rPr>
              <w:t>E DREJTË PENALE DHE PROCEDURË PENALE</w:t>
            </w:r>
          </w:p>
        </w:tc>
      </w:tr>
      <w:tr w:rsidR="00AD3AE4" w:rsidRPr="00AD3AE4" w14:paraId="0EE9F046" w14:textId="77777777" w:rsidTr="00AD3AE4">
        <w:tc>
          <w:tcPr>
            <w:tcW w:w="12877" w:type="dxa"/>
            <w:shd w:val="clear" w:color="auto" w:fill="E2EFD9"/>
          </w:tcPr>
          <w:p w14:paraId="66B7D998" w14:textId="77777777" w:rsidR="00AD3AE4" w:rsidRPr="00AD3AE4" w:rsidRDefault="00FB2D6C" w:rsidP="00FB2D6C">
            <w:pPr>
              <w:spacing w:after="240" w:line="276" w:lineRule="auto"/>
              <w:ind w:left="1080"/>
              <w:rPr>
                <w:rFonts w:ascii="Times New Roman" w:eastAsia="Calibri" w:hAnsi="Times New Roman" w:cs="Times New Roman"/>
                <w:b/>
                <w:bCs/>
                <w:kern w:val="2"/>
                <w:sz w:val="24"/>
                <w:szCs w:val="24"/>
                <w14:ligatures w14:val="standardContextual"/>
              </w:rPr>
            </w:pPr>
            <w:r>
              <w:rPr>
                <w:rFonts w:ascii="Times New Roman" w:eastAsia="Times New Roman" w:hAnsi="Times New Roman" w:cs="Times New Roman"/>
                <w:b/>
                <w:lang w:val="sq-AL"/>
              </w:rPr>
              <w:t xml:space="preserve">                                               </w:t>
            </w:r>
            <w:r w:rsidR="00AD3AE4" w:rsidRPr="00AD3AE4">
              <w:rPr>
                <w:rFonts w:ascii="Times New Roman" w:eastAsia="Times New Roman" w:hAnsi="Times New Roman" w:cs="Times New Roman"/>
                <w:b/>
                <w:lang w:val="sq-AL"/>
              </w:rPr>
              <w:t>MODUL I “</w:t>
            </w:r>
            <w:r w:rsidR="00AD3AE4" w:rsidRPr="00AD3AE4">
              <w:rPr>
                <w:rFonts w:ascii="Times New Roman" w:eastAsia="Calibri" w:hAnsi="Times New Roman" w:cs="Times New Roman"/>
                <w:b/>
                <w:bCs/>
                <w:kern w:val="2"/>
                <w:sz w:val="24"/>
                <w:szCs w:val="24"/>
                <w14:ligatures w14:val="standardContextual"/>
              </w:rPr>
              <w:t>I PANDEHURI NË PROCESIN PENAL</w:t>
            </w:r>
            <w:r w:rsidR="00AD3AE4" w:rsidRPr="00AD3AE4">
              <w:rPr>
                <w:rFonts w:ascii="Times New Roman" w:eastAsia="Times New Roman" w:hAnsi="Times New Roman" w:cs="Times New Roman"/>
                <w:b/>
                <w:lang w:val="sq-AL"/>
              </w:rPr>
              <w:t>”</w:t>
            </w:r>
          </w:p>
          <w:p w14:paraId="36239A79" w14:textId="77777777" w:rsidR="00AD3AE4" w:rsidRPr="00AD3AE4" w:rsidRDefault="00AD3AE4" w:rsidP="00FB2D6C">
            <w:pPr>
              <w:spacing w:after="0" w:line="276" w:lineRule="auto"/>
              <w:jc w:val="center"/>
              <w:rPr>
                <w:rFonts w:ascii="Times New Roman" w:eastAsia="Times New Roman" w:hAnsi="Times New Roman" w:cs="Times New Roman"/>
                <w:b/>
                <w:lang w:val="sq-AL"/>
              </w:rPr>
            </w:pPr>
          </w:p>
        </w:tc>
      </w:tr>
      <w:tr w:rsidR="00AF05CD" w:rsidRPr="00AD3AE4" w14:paraId="5E578470" w14:textId="77777777" w:rsidTr="007D546A">
        <w:tc>
          <w:tcPr>
            <w:tcW w:w="12877" w:type="dxa"/>
            <w:tcBorders>
              <w:bottom w:val="single" w:sz="4" w:space="0" w:color="auto"/>
            </w:tcBorders>
          </w:tcPr>
          <w:p w14:paraId="3FB35884" w14:textId="5A2E124A" w:rsidR="00AF05CD" w:rsidRPr="00391F0C" w:rsidRDefault="00AF05CD" w:rsidP="00682B05">
            <w:pPr>
              <w:pStyle w:val="ListParagraph"/>
              <w:numPr>
                <w:ilvl w:val="0"/>
                <w:numId w:val="12"/>
              </w:numPr>
              <w:shd w:val="clear" w:color="auto" w:fill="FFFFFF"/>
              <w:jc w:val="both"/>
              <w:rPr>
                <w:rFonts w:ascii="Times New Roman" w:eastAsia="Times New Roman" w:hAnsi="Times New Roman" w:cs="Times New Roman"/>
                <w:bCs/>
                <w:sz w:val="24"/>
                <w:szCs w:val="24"/>
              </w:rPr>
            </w:pPr>
            <w:r w:rsidRPr="00391F0C">
              <w:rPr>
                <w:rFonts w:ascii="Times New Roman" w:eastAsia="Times New Roman" w:hAnsi="Times New Roman" w:cs="Times New Roman"/>
                <w:bCs/>
                <w:sz w:val="24"/>
                <w:szCs w:val="24"/>
              </w:rPr>
              <w:t>Akti i njoftimit të akuzës, karakteristikat, veprim hetimor/procedural. Pavlefshmëria e aktit të njoftimit të akuzës, pasojat e pavlefshmërisë. Ndryshimi, plotësimi dhe saktësimi i akuzës. Kuptimi dhe zbatimi i tyre në praktikë. Rimarrja e cilësisë së të pandehurit pas prishjes së vendimit dhe efektet ligjore.</w:t>
            </w:r>
          </w:p>
        </w:tc>
      </w:tr>
      <w:tr w:rsidR="00AF05CD" w:rsidRPr="00AD3AE4" w14:paraId="0638496D" w14:textId="77777777" w:rsidTr="007D546A">
        <w:tc>
          <w:tcPr>
            <w:tcW w:w="12877" w:type="dxa"/>
            <w:tcBorders>
              <w:bottom w:val="single" w:sz="4" w:space="0" w:color="auto"/>
            </w:tcBorders>
          </w:tcPr>
          <w:p w14:paraId="5E809746" w14:textId="3467D299" w:rsidR="00AF05CD" w:rsidRPr="00391F0C" w:rsidRDefault="00AF05CD" w:rsidP="00682B05">
            <w:pPr>
              <w:pStyle w:val="ListParagraph"/>
              <w:numPr>
                <w:ilvl w:val="0"/>
                <w:numId w:val="12"/>
              </w:numPr>
              <w:shd w:val="clear" w:color="auto" w:fill="FFFFFF"/>
              <w:spacing w:after="0" w:line="276" w:lineRule="auto"/>
              <w:jc w:val="both"/>
              <w:rPr>
                <w:rFonts w:ascii="Times New Roman" w:eastAsia="Times New Roman" w:hAnsi="Times New Roman" w:cs="Times New Roman"/>
                <w:bCs/>
                <w:sz w:val="24"/>
                <w:szCs w:val="24"/>
                <w:lang w:val="sq-AL"/>
              </w:rPr>
            </w:pPr>
            <w:r w:rsidRPr="00391F0C">
              <w:rPr>
                <w:rFonts w:ascii="Times New Roman" w:eastAsia="Times New Roman" w:hAnsi="Times New Roman" w:cs="Times New Roman"/>
                <w:bCs/>
                <w:sz w:val="24"/>
                <w:szCs w:val="24"/>
                <w:lang w:val="sq-AL"/>
              </w:rPr>
              <w:t>Mbrojtja e detyrueshme e të pandehurit, kuptimi dhe zbatimi në praktikë i nenit 49 të Kodit të Procedurës Penale. Rastet e mbrojtjes së detyrueshme, pavarësisht vullnetit të të pandehurit lidhur me caktimin e një mbrojtësi. Shpërblimi i mbrojtësit të caktuar në rastet e mbrojtjes së detyrueshme. Rastet e zëvendësimit të mbrojtësit dhe pasojat ligjore. Mungesa e të pandehur</w:t>
            </w:r>
            <w:r w:rsidR="00FB2D6C" w:rsidRPr="00391F0C">
              <w:rPr>
                <w:rFonts w:ascii="Times New Roman" w:eastAsia="Times New Roman" w:hAnsi="Times New Roman" w:cs="Times New Roman"/>
                <w:bCs/>
                <w:sz w:val="24"/>
                <w:szCs w:val="24"/>
                <w:lang w:val="sq-AL"/>
              </w:rPr>
              <w:t>it në proces dhe pasojat e saj.</w:t>
            </w:r>
          </w:p>
        </w:tc>
      </w:tr>
      <w:tr w:rsidR="00AF05CD" w:rsidRPr="00AD3AE4" w14:paraId="2A89C644" w14:textId="77777777" w:rsidTr="007D546A">
        <w:tc>
          <w:tcPr>
            <w:tcW w:w="12877" w:type="dxa"/>
            <w:tcBorders>
              <w:bottom w:val="single" w:sz="4" w:space="0" w:color="auto"/>
            </w:tcBorders>
          </w:tcPr>
          <w:p w14:paraId="38658AC7" w14:textId="4979CF06" w:rsidR="00AF05CD" w:rsidRPr="00391F0C" w:rsidRDefault="00AF05CD" w:rsidP="00682B05">
            <w:pPr>
              <w:pStyle w:val="ListParagraph"/>
              <w:numPr>
                <w:ilvl w:val="0"/>
                <w:numId w:val="12"/>
              </w:numPr>
              <w:shd w:val="clear" w:color="auto" w:fill="FFFFFF"/>
              <w:jc w:val="both"/>
              <w:rPr>
                <w:rFonts w:ascii="Times New Roman" w:eastAsia="Times New Roman" w:hAnsi="Times New Roman" w:cs="Times New Roman"/>
                <w:bCs/>
                <w:sz w:val="24"/>
                <w:szCs w:val="24"/>
              </w:rPr>
            </w:pPr>
            <w:r w:rsidRPr="00391F0C">
              <w:rPr>
                <w:rFonts w:ascii="Times New Roman" w:eastAsia="Times New Roman" w:hAnsi="Times New Roman" w:cs="Times New Roman"/>
                <w:bCs/>
                <w:sz w:val="24"/>
                <w:szCs w:val="24"/>
              </w:rPr>
              <w:t>Verifikimet lidhur me përgjegjshmërinë e të pandehurit. Veprimet e ngutshme dhe pasojat ligjore në rast verifikimi të papërgjegjshmërisë për shkak të sëmundjes mendore. Kërkesa p</w:t>
            </w:r>
            <w:r w:rsidR="00FB2D6C" w:rsidRPr="00391F0C">
              <w:rPr>
                <w:rFonts w:ascii="Times New Roman" w:eastAsia="Times New Roman" w:hAnsi="Times New Roman" w:cs="Times New Roman"/>
                <w:bCs/>
                <w:sz w:val="24"/>
                <w:szCs w:val="24"/>
              </w:rPr>
              <w:t>ër caktimin e masave mjekësore.</w:t>
            </w:r>
          </w:p>
        </w:tc>
      </w:tr>
      <w:tr w:rsidR="00AF05CD" w:rsidRPr="00AD3AE4" w14:paraId="33B3110D" w14:textId="77777777" w:rsidTr="007D546A">
        <w:tc>
          <w:tcPr>
            <w:tcW w:w="12877" w:type="dxa"/>
            <w:tcBorders>
              <w:bottom w:val="single" w:sz="4" w:space="0" w:color="auto"/>
            </w:tcBorders>
          </w:tcPr>
          <w:p w14:paraId="0287ED9B" w14:textId="161E0CCD" w:rsidR="00AF05CD" w:rsidRPr="00391F0C" w:rsidRDefault="00AF05CD" w:rsidP="00682B05">
            <w:pPr>
              <w:pStyle w:val="ListParagraph"/>
              <w:numPr>
                <w:ilvl w:val="0"/>
                <w:numId w:val="12"/>
              </w:numPr>
              <w:shd w:val="clear" w:color="auto" w:fill="FFFFFF"/>
              <w:spacing w:after="0" w:line="276" w:lineRule="auto"/>
              <w:jc w:val="both"/>
              <w:rPr>
                <w:rFonts w:ascii="Times New Roman" w:eastAsia="Times New Roman" w:hAnsi="Times New Roman" w:cs="Times New Roman"/>
                <w:bCs/>
                <w:sz w:val="24"/>
                <w:szCs w:val="24"/>
              </w:rPr>
            </w:pPr>
            <w:r w:rsidRPr="00391F0C">
              <w:rPr>
                <w:rFonts w:ascii="Times New Roman" w:eastAsia="Times New Roman" w:hAnsi="Times New Roman" w:cs="Times New Roman"/>
                <w:bCs/>
                <w:sz w:val="24"/>
                <w:szCs w:val="24"/>
              </w:rPr>
              <w:t>I bashkëpandehuri dhe i pandehuri në një procedim të lidhur. Të drejtat dhe garancitë procedurale që ofron ligji, rregullat procedurale të pyetjes së tyre. Bashkëpunëtori i drejtësisë. Marrëveshja e bashkëpunimit, kushtet dhe zbatueshmëria e saj.</w:t>
            </w:r>
          </w:p>
        </w:tc>
      </w:tr>
      <w:tr w:rsidR="00AF05CD" w:rsidRPr="00AD3AE4" w14:paraId="1A0D07B7" w14:textId="77777777" w:rsidTr="007D546A">
        <w:tc>
          <w:tcPr>
            <w:tcW w:w="12877" w:type="dxa"/>
            <w:tcBorders>
              <w:bottom w:val="single" w:sz="4" w:space="0" w:color="auto"/>
            </w:tcBorders>
          </w:tcPr>
          <w:p w14:paraId="77A1ECF9" w14:textId="6878B432" w:rsidR="00AF05CD" w:rsidRPr="00391F0C" w:rsidRDefault="00AF05CD" w:rsidP="00682B05">
            <w:pPr>
              <w:pStyle w:val="ListParagraph"/>
              <w:numPr>
                <w:ilvl w:val="0"/>
                <w:numId w:val="12"/>
              </w:numPr>
              <w:shd w:val="clear" w:color="auto" w:fill="FFFFFF"/>
              <w:spacing w:after="0" w:line="276" w:lineRule="auto"/>
              <w:jc w:val="both"/>
              <w:rPr>
                <w:rFonts w:ascii="Times New Roman" w:eastAsia="Times New Roman" w:hAnsi="Times New Roman" w:cs="Times New Roman"/>
                <w:bCs/>
                <w:sz w:val="24"/>
                <w:szCs w:val="24"/>
              </w:rPr>
            </w:pPr>
            <w:r w:rsidRPr="00391F0C">
              <w:rPr>
                <w:rFonts w:ascii="Times New Roman" w:eastAsia="Times New Roman" w:hAnsi="Times New Roman" w:cs="Times New Roman"/>
                <w:bCs/>
                <w:sz w:val="24"/>
                <w:szCs w:val="24"/>
              </w:rPr>
              <w:t>Personat juridikë në cilësinë e të pandehurve. Zbatueshmëria e ligjit Nr. 9754, datë 14.06.2007 “Për përgjegjësinë penale të personave juridikë”. Përfaqësimi i personave juridikë, veçoritë dhe probleme të praktikës gjyqësore.</w:t>
            </w:r>
          </w:p>
        </w:tc>
      </w:tr>
      <w:tr w:rsidR="00AD3AE4" w:rsidRPr="00AD3AE4" w14:paraId="7A373F68" w14:textId="77777777" w:rsidTr="00AD3AE4">
        <w:tc>
          <w:tcPr>
            <w:tcW w:w="12877" w:type="dxa"/>
            <w:shd w:val="clear" w:color="auto" w:fill="E2EFD9"/>
          </w:tcPr>
          <w:p w14:paraId="00EDC9AE" w14:textId="77777777" w:rsidR="00AD3AE4" w:rsidRPr="00AD3AE4" w:rsidRDefault="00AD3AE4" w:rsidP="00AD3AE4">
            <w:pPr>
              <w:spacing w:after="0" w:line="276" w:lineRule="auto"/>
              <w:jc w:val="center"/>
              <w:rPr>
                <w:rFonts w:ascii="Times New Roman" w:eastAsia="Times New Roman" w:hAnsi="Times New Roman" w:cs="Times New Roman"/>
                <w:b/>
                <w:lang w:val="sq-AL"/>
              </w:rPr>
            </w:pPr>
            <w:r w:rsidRPr="00AD3AE4">
              <w:rPr>
                <w:rFonts w:ascii="Times New Roman" w:eastAsia="Times New Roman" w:hAnsi="Times New Roman" w:cs="Times New Roman"/>
                <w:b/>
                <w:lang w:val="sq-AL"/>
              </w:rPr>
              <w:t xml:space="preserve">MODUL II </w:t>
            </w:r>
            <w:r w:rsidRPr="00AD3AE4">
              <w:rPr>
                <w:rFonts w:ascii="Times New Roman" w:eastAsia="Times New Roman" w:hAnsi="Times New Roman" w:cs="Times New Roman"/>
                <w:b/>
                <w:sz w:val="24"/>
                <w:szCs w:val="24"/>
                <w:lang w:val="sq-AL"/>
              </w:rPr>
              <w:t>“VIKTIMA DHE I MITURI NË PROCESIN PENAL”</w:t>
            </w:r>
          </w:p>
          <w:p w14:paraId="3D5ED5A7" w14:textId="77777777" w:rsidR="00AD3AE4" w:rsidRPr="00AD3AE4" w:rsidRDefault="00AD3AE4" w:rsidP="00AD3AE4">
            <w:pPr>
              <w:spacing w:after="0" w:line="276" w:lineRule="auto"/>
              <w:jc w:val="center"/>
              <w:rPr>
                <w:rFonts w:ascii="Times New Roman" w:eastAsia="Times New Roman" w:hAnsi="Times New Roman" w:cs="Times New Roman"/>
                <w:b/>
                <w:lang w:val="sq-AL"/>
              </w:rPr>
            </w:pPr>
          </w:p>
        </w:tc>
      </w:tr>
      <w:tr w:rsidR="00FB2D6C" w:rsidRPr="00AD3AE4" w14:paraId="0654769C" w14:textId="77777777" w:rsidTr="007D546A">
        <w:tc>
          <w:tcPr>
            <w:tcW w:w="12877" w:type="dxa"/>
            <w:tcBorders>
              <w:bottom w:val="single" w:sz="4" w:space="0" w:color="auto"/>
            </w:tcBorders>
          </w:tcPr>
          <w:p w14:paraId="348878FC" w14:textId="19AD2A49" w:rsidR="00FB2D6C" w:rsidRPr="00391F0C" w:rsidRDefault="00FB2D6C" w:rsidP="00682B05">
            <w:pPr>
              <w:pStyle w:val="ListParagraph"/>
              <w:numPr>
                <w:ilvl w:val="0"/>
                <w:numId w:val="13"/>
              </w:numPr>
              <w:shd w:val="clear" w:color="auto" w:fill="FFFFFF"/>
              <w:spacing w:after="0" w:line="276" w:lineRule="auto"/>
              <w:jc w:val="both"/>
              <w:rPr>
                <w:rFonts w:ascii="Times New Roman" w:eastAsia="Times New Roman" w:hAnsi="Times New Roman" w:cs="Times New Roman"/>
                <w:bCs/>
                <w:sz w:val="24"/>
                <w:szCs w:val="24"/>
                <w:lang w:val="sq-AL"/>
              </w:rPr>
            </w:pPr>
            <w:r w:rsidRPr="00391F0C">
              <w:rPr>
                <w:rFonts w:ascii="Times New Roman" w:eastAsia="Times New Roman" w:hAnsi="Times New Roman" w:cs="Times New Roman"/>
                <w:bCs/>
                <w:sz w:val="24"/>
                <w:szCs w:val="24"/>
                <w:lang w:val="sq-AL"/>
              </w:rPr>
              <w:lastRenderedPageBreak/>
              <w:t>Kuptimi i viktimës nga vepra penale. Personat juridikë dhe organet publike në cilësinë e viktimave nga vepra penale. Të drejtat e viktimës nga vepra penale, viktima akuzuese. Ushtrimi i të drejtave gjatë fazave të procesit penal dhe pasojat e mosrespektimit të tyre. Problematikat dhe praktika gjyqësore.</w:t>
            </w:r>
          </w:p>
          <w:p w14:paraId="72962D4A" w14:textId="77777777" w:rsidR="00FB2D6C" w:rsidRPr="00AD3AE4" w:rsidRDefault="00FB2D6C" w:rsidP="00FB2D6C">
            <w:pPr>
              <w:shd w:val="clear" w:color="auto" w:fill="FFFFFF"/>
              <w:spacing w:after="0" w:line="276" w:lineRule="auto"/>
              <w:jc w:val="both"/>
              <w:rPr>
                <w:rFonts w:ascii="Times New Roman" w:eastAsia="Times New Roman" w:hAnsi="Times New Roman" w:cs="Times New Roman"/>
                <w:b/>
                <w:bCs/>
                <w:sz w:val="24"/>
                <w:szCs w:val="24"/>
              </w:rPr>
            </w:pPr>
          </w:p>
        </w:tc>
      </w:tr>
      <w:tr w:rsidR="00FB2D6C" w:rsidRPr="00AD3AE4" w14:paraId="5302B19A" w14:textId="77777777" w:rsidTr="007D546A">
        <w:tc>
          <w:tcPr>
            <w:tcW w:w="12877" w:type="dxa"/>
            <w:tcBorders>
              <w:bottom w:val="single" w:sz="4" w:space="0" w:color="auto"/>
            </w:tcBorders>
          </w:tcPr>
          <w:p w14:paraId="7156E28F" w14:textId="1E8BF015" w:rsidR="00FB2D6C" w:rsidRPr="00391F0C" w:rsidRDefault="00FB2D6C" w:rsidP="00682B05">
            <w:pPr>
              <w:pStyle w:val="ListParagraph"/>
              <w:numPr>
                <w:ilvl w:val="0"/>
                <w:numId w:val="13"/>
              </w:numPr>
              <w:shd w:val="clear" w:color="auto" w:fill="FFFFFF"/>
              <w:spacing w:after="0" w:line="276" w:lineRule="auto"/>
              <w:jc w:val="both"/>
              <w:rPr>
                <w:rFonts w:ascii="Times New Roman" w:eastAsia="Times New Roman" w:hAnsi="Times New Roman" w:cs="Times New Roman"/>
                <w:bCs/>
                <w:sz w:val="24"/>
                <w:szCs w:val="24"/>
                <w:lang w:val="sq-AL"/>
              </w:rPr>
            </w:pPr>
            <w:r w:rsidRPr="00391F0C">
              <w:rPr>
                <w:rFonts w:ascii="Times New Roman" w:eastAsia="Times New Roman" w:hAnsi="Times New Roman" w:cs="Times New Roman"/>
                <w:bCs/>
                <w:sz w:val="24"/>
                <w:szCs w:val="24"/>
                <w:lang w:val="sq-AL"/>
              </w:rPr>
              <w:t>Kuptimi i “personit të besuar”, kriteret e vlerësimit të përshtatshmërisë së personit të besuar, parashikimet e ndryshme ligjore dhe zbatimi në praktikë. Mbrojtja e konfidencialitetit, Direktiva 2012/29 të Parlamentit Evropian dhe Këshillit, datë 25.10.2012, lidhur me të drejtat e viktimës. Mbrojtja e privatësisë së viktimës së veprës penale si një mjet të rëndësishëm për të parandaluar viktimizimin e dytë dhe të përsëritur. Regjistrimi i bisedës me viktimën me mjete audiovizive dhe mundësia e përdorimit të saj si provë në procedimin penal.</w:t>
            </w:r>
          </w:p>
          <w:p w14:paraId="2D3E8861" w14:textId="77777777" w:rsidR="00FB2D6C" w:rsidRPr="00AD3AE4" w:rsidRDefault="00FB2D6C" w:rsidP="00FB2D6C">
            <w:pPr>
              <w:shd w:val="clear" w:color="auto" w:fill="FFFFFF"/>
              <w:spacing w:after="0" w:line="276" w:lineRule="auto"/>
              <w:jc w:val="both"/>
              <w:rPr>
                <w:rFonts w:ascii="Times New Roman" w:eastAsia="Times New Roman" w:hAnsi="Times New Roman" w:cs="Times New Roman"/>
                <w:bCs/>
                <w:sz w:val="24"/>
                <w:szCs w:val="24"/>
              </w:rPr>
            </w:pPr>
          </w:p>
        </w:tc>
      </w:tr>
      <w:tr w:rsidR="00FB2D6C" w:rsidRPr="00AD3AE4" w14:paraId="055B20C1" w14:textId="77777777" w:rsidTr="007D546A">
        <w:tc>
          <w:tcPr>
            <w:tcW w:w="12877" w:type="dxa"/>
            <w:tcBorders>
              <w:bottom w:val="single" w:sz="4" w:space="0" w:color="auto"/>
            </w:tcBorders>
          </w:tcPr>
          <w:p w14:paraId="29643BE9" w14:textId="324F127D" w:rsidR="00FB2D6C" w:rsidRPr="0038370A" w:rsidRDefault="00FB2D6C" w:rsidP="00682B05">
            <w:pPr>
              <w:pStyle w:val="ListParagraph"/>
              <w:numPr>
                <w:ilvl w:val="0"/>
                <w:numId w:val="13"/>
              </w:numPr>
              <w:shd w:val="clear" w:color="auto" w:fill="FFFFFF"/>
              <w:spacing w:after="0" w:line="276" w:lineRule="auto"/>
              <w:jc w:val="both"/>
              <w:rPr>
                <w:rFonts w:ascii="Times New Roman" w:eastAsia="Times New Roman" w:hAnsi="Times New Roman" w:cs="Times New Roman"/>
                <w:bCs/>
                <w:sz w:val="24"/>
                <w:szCs w:val="24"/>
              </w:rPr>
            </w:pPr>
            <w:r w:rsidRPr="0038370A">
              <w:rPr>
                <w:rFonts w:ascii="Times New Roman" w:eastAsia="Times New Roman" w:hAnsi="Times New Roman" w:cs="Times New Roman"/>
                <w:bCs/>
                <w:sz w:val="24"/>
                <w:szCs w:val="24"/>
              </w:rPr>
              <w:t>Padia civile në procesin penal. Afati për legjitimin e paditësit civil. Sigurimi i padisë civile në procesin penal sipas nenit 63 të Kodit të Procedurës Penale, dallimi me sigurimin e padisë sipas nenit 202 të Kodit të Procedurës Civile. Heqja dorë nga gjykimi i padisë civile sipas parashikimit në nenin 64 të Kodit të Procedurës Penale dhe dallimet me të drejtën e heqjes dorë sipas nenit 201 të Kodit të Procedurës Civile. Praktika gjyqësore lidhur me zbatimin e nenit 64 të Kodit të Procedurës Penale. Efektet e vendimit të pushimit të çështjes/pafajësisë mbi padinë civile në procesin penal.</w:t>
            </w:r>
          </w:p>
        </w:tc>
      </w:tr>
      <w:tr w:rsidR="00AD3AE4" w:rsidRPr="00AD3AE4" w14:paraId="37DBCA55" w14:textId="77777777" w:rsidTr="00AD3AE4">
        <w:tc>
          <w:tcPr>
            <w:tcW w:w="12877" w:type="dxa"/>
            <w:shd w:val="clear" w:color="auto" w:fill="E2EFD9"/>
          </w:tcPr>
          <w:p w14:paraId="14044E0E" w14:textId="77777777" w:rsidR="00AD3AE4" w:rsidRPr="00AD3AE4" w:rsidRDefault="00AD3AE4" w:rsidP="00AD3AE4">
            <w:pPr>
              <w:spacing w:after="0" w:line="276" w:lineRule="auto"/>
              <w:jc w:val="center"/>
              <w:rPr>
                <w:rFonts w:ascii="Times New Roman" w:eastAsia="Times New Roman" w:hAnsi="Times New Roman" w:cs="Times New Roman"/>
                <w:b/>
                <w:bCs/>
                <w:u w:val="single"/>
                <w:lang w:val="sq-AL"/>
              </w:rPr>
            </w:pPr>
            <w:r w:rsidRPr="00AD3AE4">
              <w:rPr>
                <w:rFonts w:ascii="Times New Roman" w:eastAsia="Times New Roman" w:hAnsi="Times New Roman" w:cs="Times New Roman"/>
                <w:b/>
                <w:lang w:val="sq-AL"/>
              </w:rPr>
              <w:t xml:space="preserve">MODUL III </w:t>
            </w:r>
            <w:r w:rsidRPr="00AD3AE4">
              <w:rPr>
                <w:rFonts w:ascii="Times New Roman" w:eastAsia="Times New Roman" w:hAnsi="Times New Roman" w:cs="Times New Roman"/>
                <w:b/>
                <w:sz w:val="24"/>
                <w:szCs w:val="24"/>
                <w:lang w:val="sq-AL"/>
              </w:rPr>
              <w:t>“</w:t>
            </w:r>
            <w:r w:rsidRPr="00AD3AE4">
              <w:rPr>
                <w:rFonts w:ascii="Times New Roman" w:eastAsia="Times New Roman" w:hAnsi="Times New Roman" w:cs="Times New Roman"/>
                <w:b/>
                <w:bCs/>
                <w:sz w:val="24"/>
                <w:szCs w:val="24"/>
                <w:lang w:val="sq-AL"/>
              </w:rPr>
              <w:t>PROVAT DHE MJETET E KËRKIMIT TË PROVËS NË PROCESIN PENAL</w:t>
            </w:r>
            <w:r w:rsidRPr="00AD3AE4">
              <w:rPr>
                <w:rFonts w:ascii="Times New Roman" w:eastAsia="Times New Roman" w:hAnsi="Times New Roman" w:cs="Times New Roman"/>
                <w:b/>
                <w:lang w:val="sq-AL"/>
              </w:rPr>
              <w:t>”</w:t>
            </w:r>
          </w:p>
          <w:p w14:paraId="04331C92" w14:textId="77777777" w:rsidR="00AD3AE4" w:rsidRPr="00AD3AE4" w:rsidRDefault="00AD3AE4" w:rsidP="00AD3AE4">
            <w:pPr>
              <w:spacing w:after="0" w:line="276" w:lineRule="auto"/>
              <w:jc w:val="center"/>
              <w:rPr>
                <w:rFonts w:ascii="Times New Roman" w:eastAsia="Times New Roman" w:hAnsi="Times New Roman" w:cs="Times New Roman"/>
                <w:b/>
                <w:lang w:val="sq-AL"/>
              </w:rPr>
            </w:pPr>
          </w:p>
        </w:tc>
      </w:tr>
      <w:tr w:rsidR="00FB2D6C" w:rsidRPr="00AD3AE4" w14:paraId="28B828BE" w14:textId="77777777" w:rsidTr="007D546A">
        <w:tc>
          <w:tcPr>
            <w:tcW w:w="12877" w:type="dxa"/>
            <w:tcBorders>
              <w:bottom w:val="single" w:sz="4" w:space="0" w:color="auto"/>
            </w:tcBorders>
          </w:tcPr>
          <w:p w14:paraId="05EDE8B0" w14:textId="12A3555B" w:rsidR="00FB2D6C" w:rsidRPr="00391F0C" w:rsidRDefault="00FB2D6C" w:rsidP="00682B05">
            <w:pPr>
              <w:pStyle w:val="ListParagraph"/>
              <w:numPr>
                <w:ilvl w:val="0"/>
                <w:numId w:val="14"/>
              </w:numPr>
              <w:shd w:val="clear" w:color="auto" w:fill="FFFFFF"/>
              <w:spacing w:after="0" w:line="276" w:lineRule="auto"/>
              <w:jc w:val="both"/>
              <w:rPr>
                <w:rFonts w:ascii="Times New Roman" w:eastAsia="Times New Roman" w:hAnsi="Times New Roman" w:cs="Times New Roman"/>
                <w:bCs/>
                <w:sz w:val="24"/>
                <w:szCs w:val="24"/>
                <w:u w:val="single"/>
                <w:lang w:val="sq-AL"/>
              </w:rPr>
            </w:pPr>
            <w:r w:rsidRPr="00391F0C">
              <w:rPr>
                <w:rFonts w:ascii="Times New Roman" w:eastAsia="Times New Roman" w:hAnsi="Times New Roman" w:cs="Times New Roman"/>
                <w:bCs/>
                <w:sz w:val="24"/>
                <w:szCs w:val="24"/>
                <w:lang w:val="sq-AL"/>
              </w:rPr>
              <w:t>Dëshmia dhe kufijtë e saj. Dëshmia indirekte, zotësia për të dëshmuar, papajtueshmëria me detyrën e dëshmitarit, dëshmitari me identitet të fshehur, kundërshtimi i dëshmisë, përgjegjësia për dëshmi të rreme dhe detyrimi i gjykatës për referimin e veprës penale. Rregullat e pyetjes së dëshmitarëve në distancë, detyrimi i respektimit të procedurës ligjore.</w:t>
            </w:r>
          </w:p>
          <w:p w14:paraId="13045832" w14:textId="77777777" w:rsidR="00FB2D6C" w:rsidRPr="00AD3AE4" w:rsidRDefault="00FB2D6C" w:rsidP="00FB2D6C">
            <w:pPr>
              <w:shd w:val="clear" w:color="auto" w:fill="FFFFFF"/>
              <w:spacing w:after="0" w:line="276" w:lineRule="auto"/>
              <w:jc w:val="both"/>
              <w:rPr>
                <w:rFonts w:ascii="Times New Roman" w:eastAsia="Times New Roman" w:hAnsi="Times New Roman" w:cs="Times New Roman"/>
                <w:bCs/>
                <w:sz w:val="24"/>
                <w:szCs w:val="24"/>
              </w:rPr>
            </w:pPr>
          </w:p>
        </w:tc>
      </w:tr>
      <w:tr w:rsidR="00FB2D6C" w:rsidRPr="00AD3AE4" w14:paraId="5CE6695E" w14:textId="77777777" w:rsidTr="007D546A">
        <w:tc>
          <w:tcPr>
            <w:tcW w:w="12877" w:type="dxa"/>
            <w:tcBorders>
              <w:bottom w:val="single" w:sz="4" w:space="0" w:color="auto"/>
            </w:tcBorders>
          </w:tcPr>
          <w:p w14:paraId="3BFFCBCD" w14:textId="79E5F77A" w:rsidR="00FB2D6C" w:rsidRPr="00391F0C" w:rsidRDefault="00FB2D6C" w:rsidP="00682B05">
            <w:pPr>
              <w:pStyle w:val="ListParagraph"/>
              <w:numPr>
                <w:ilvl w:val="0"/>
                <w:numId w:val="14"/>
              </w:numPr>
              <w:shd w:val="clear" w:color="auto" w:fill="FFFFFF"/>
              <w:spacing w:after="0" w:line="276" w:lineRule="auto"/>
              <w:jc w:val="both"/>
              <w:rPr>
                <w:rFonts w:ascii="Times New Roman" w:eastAsia="Times New Roman" w:hAnsi="Times New Roman" w:cs="Times New Roman"/>
                <w:bCs/>
                <w:sz w:val="24"/>
                <w:szCs w:val="24"/>
                <w:lang w:val="sq-AL"/>
              </w:rPr>
            </w:pPr>
            <w:r w:rsidRPr="00391F0C">
              <w:rPr>
                <w:rFonts w:ascii="Times New Roman" w:eastAsia="Times New Roman" w:hAnsi="Times New Roman" w:cs="Times New Roman"/>
                <w:bCs/>
                <w:sz w:val="24"/>
                <w:szCs w:val="24"/>
                <w:lang w:val="sq-AL"/>
              </w:rPr>
              <w:t xml:space="preserve">Njohja e personave, sendeve si dhe objekteve që mund të jenë objekt i perceptimit shqisor. Subjektet që mund të bëjnë njohjen, përfshirë bashkëpandehurin dhe të pandehurin në një procedim të lidhur. Rregullat procedurale të </w:t>
            </w:r>
            <w:r w:rsidRPr="00391F0C">
              <w:rPr>
                <w:rFonts w:ascii="Times New Roman" w:eastAsia="Times New Roman" w:hAnsi="Times New Roman" w:cs="Times New Roman"/>
                <w:bCs/>
                <w:iCs/>
                <w:sz w:val="24"/>
                <w:szCs w:val="24"/>
                <w:lang w:val="sq-AL"/>
              </w:rPr>
              <w:t>pyetjes së personit që duhet të bëjë njohjen. Pasojat e moszbatimit të këtyre rregullave në rezultatet e njohjes.</w:t>
            </w:r>
            <w:r w:rsidRPr="00391F0C">
              <w:rPr>
                <w:rFonts w:ascii="Times New Roman" w:eastAsia="Times New Roman" w:hAnsi="Times New Roman" w:cs="Times New Roman"/>
                <w:bCs/>
                <w:sz w:val="24"/>
                <w:szCs w:val="24"/>
                <w:lang w:val="sq-AL"/>
              </w:rPr>
              <w:t xml:space="preserve"> Procedura e njohjes dhe ndryshimet ligjore sipas ligjit Nr.35/2017. Sigurimi i personave/objekteve të ngjashme, rëndësia e këtij rregulli në rezultatin e njohjes. Prania e detyrueshme e mbrojtësit gjatë njohjes. Identifikimi i të pandehurit me anë të fotografisë, dallimi midis njohjes dhe identifikimit/individualizimit të të pandehurit. Pavlefshmëria e njohjes, mundësia e përsëritjes së njohjes nga i njëjti person dhe problematikat në praktikën gjyqësore.</w:t>
            </w:r>
          </w:p>
          <w:p w14:paraId="5F3A5BF3" w14:textId="77777777" w:rsidR="00FB2D6C" w:rsidRPr="00AD3AE4" w:rsidRDefault="00FB2D6C" w:rsidP="00FB2D6C">
            <w:pPr>
              <w:shd w:val="clear" w:color="auto" w:fill="FFFFFF"/>
              <w:spacing w:after="0" w:line="276" w:lineRule="auto"/>
              <w:jc w:val="both"/>
              <w:rPr>
                <w:rFonts w:ascii="Times New Roman" w:eastAsia="Times New Roman" w:hAnsi="Times New Roman" w:cs="Times New Roman"/>
                <w:bCs/>
                <w:sz w:val="24"/>
                <w:szCs w:val="24"/>
              </w:rPr>
            </w:pPr>
          </w:p>
        </w:tc>
      </w:tr>
      <w:tr w:rsidR="00FB2D6C" w:rsidRPr="00AD3AE4" w14:paraId="54DF5768" w14:textId="77777777" w:rsidTr="007D546A">
        <w:tc>
          <w:tcPr>
            <w:tcW w:w="12877" w:type="dxa"/>
            <w:tcBorders>
              <w:bottom w:val="single" w:sz="4" w:space="0" w:color="auto"/>
            </w:tcBorders>
          </w:tcPr>
          <w:p w14:paraId="0E65312A" w14:textId="2B3543EF" w:rsidR="00FB2D6C" w:rsidRPr="00391F0C" w:rsidRDefault="00FB2D6C" w:rsidP="00682B05">
            <w:pPr>
              <w:pStyle w:val="ListParagraph"/>
              <w:numPr>
                <w:ilvl w:val="0"/>
                <w:numId w:val="14"/>
              </w:numPr>
              <w:shd w:val="clear" w:color="auto" w:fill="FFFFFF"/>
              <w:spacing w:after="0" w:line="276" w:lineRule="auto"/>
              <w:jc w:val="both"/>
              <w:rPr>
                <w:rFonts w:ascii="Times New Roman" w:eastAsia="Times New Roman" w:hAnsi="Times New Roman" w:cs="Times New Roman"/>
                <w:bCs/>
                <w:sz w:val="24"/>
                <w:szCs w:val="24"/>
                <w:lang w:val="sq-AL"/>
              </w:rPr>
            </w:pPr>
            <w:r w:rsidRPr="00391F0C">
              <w:rPr>
                <w:rFonts w:ascii="Times New Roman" w:eastAsia="Times New Roman" w:hAnsi="Times New Roman" w:cs="Times New Roman"/>
                <w:bCs/>
                <w:sz w:val="24"/>
                <w:szCs w:val="24"/>
                <w:lang w:val="sq-AL"/>
              </w:rPr>
              <w:lastRenderedPageBreak/>
              <w:t>Ekspertimi, kushtet e vlefshmërisë dhe përdorshmërisë. Caktimi i detyrave të ekspertit, shmangia e detyrave që konsistojnë në dhënien e mendimeve juridike, ri-ekspertimi, vlerësimi i ekspertimit në rastet e dhënies së mendimeve të veçanta nga ekspertët. Praktika gjyqësore lidhur me ekspertimin si provë në procesin penal dhe rastet e pavlefshmërisë.</w:t>
            </w:r>
          </w:p>
          <w:p w14:paraId="5B1BCEF4" w14:textId="77777777" w:rsidR="00FB2D6C" w:rsidRPr="00AD3AE4" w:rsidRDefault="00FB2D6C" w:rsidP="00FB2D6C">
            <w:pPr>
              <w:shd w:val="clear" w:color="auto" w:fill="FFFFFF"/>
              <w:spacing w:after="0" w:line="276" w:lineRule="auto"/>
              <w:jc w:val="both"/>
              <w:rPr>
                <w:rFonts w:ascii="Times New Roman" w:eastAsia="Times New Roman" w:hAnsi="Times New Roman" w:cs="Times New Roman"/>
                <w:bCs/>
                <w:sz w:val="24"/>
                <w:szCs w:val="24"/>
              </w:rPr>
            </w:pPr>
          </w:p>
        </w:tc>
      </w:tr>
      <w:tr w:rsidR="00FB2D6C" w:rsidRPr="00AD3AE4" w14:paraId="4382740D" w14:textId="77777777" w:rsidTr="007D546A">
        <w:tc>
          <w:tcPr>
            <w:tcW w:w="12877" w:type="dxa"/>
            <w:tcBorders>
              <w:bottom w:val="single" w:sz="4" w:space="0" w:color="auto"/>
            </w:tcBorders>
          </w:tcPr>
          <w:p w14:paraId="172918C9" w14:textId="62CAD976" w:rsidR="00FB2D6C" w:rsidRPr="00391F0C" w:rsidRDefault="00FB2D6C" w:rsidP="00682B05">
            <w:pPr>
              <w:pStyle w:val="ListParagraph"/>
              <w:numPr>
                <w:ilvl w:val="0"/>
                <w:numId w:val="14"/>
              </w:numPr>
              <w:shd w:val="clear" w:color="auto" w:fill="FFFFFF"/>
              <w:spacing w:after="0" w:line="276" w:lineRule="auto"/>
              <w:jc w:val="both"/>
              <w:rPr>
                <w:rFonts w:ascii="Times New Roman" w:eastAsia="Times New Roman" w:hAnsi="Times New Roman" w:cs="Times New Roman"/>
                <w:bCs/>
                <w:sz w:val="24"/>
                <w:szCs w:val="24"/>
                <w:lang w:val="sq-AL"/>
              </w:rPr>
            </w:pPr>
            <w:r w:rsidRPr="00391F0C">
              <w:rPr>
                <w:rFonts w:ascii="Times New Roman" w:eastAsia="Times New Roman" w:hAnsi="Times New Roman" w:cs="Times New Roman"/>
                <w:bCs/>
                <w:sz w:val="24"/>
                <w:szCs w:val="24"/>
                <w:lang w:val="sq-AL"/>
              </w:rPr>
              <w:t>Kontrolli e vendeve dhe personave. Kushtet për kryerjen e kontrollit. Dallimi midis kontrollit si mjet për kërkimin e provës dhe kontrollit si mjet për të marrë të dhëna lidhur ekzistencën e një fakti penal. Rëndësia e pasqyrimit në mënyrë të detajuar të faktit penal në raport me përcaktimin në mënyrë të detajuar të provave materiale që kërkohen me anë të kontrollit. Kontrolli në kushtet e flagrancës. Moszbatimi i kontrollit brenda afatit 72 orë nga vendimmarrja e gjykatës dhe efekti mbi ligjshmërinë e kontrollit. Sekuestrimi i sendeve gjatë kontrollit. E drejta për të pasur të pranishëm një person të besuar/mbrojtës gjatë kontrollit. Mënyra e dokumentimit të saj dhe pasojat e mosrespektimit të kësaj të drejte në vlefshmërinë e kontrollit. Kontrolli i banesës, kuptimi i “banesës” sipas praktikës gjyqësore, ligjshmëria e vendimit të kontrollit i cili është urdhëruar të kryhet tej afateve që parashikon neni 206 i Kodit të Procedurës Penale.</w:t>
            </w:r>
          </w:p>
          <w:p w14:paraId="1EA88EFE" w14:textId="77777777" w:rsidR="00FB2D6C" w:rsidRPr="00AD3AE4" w:rsidRDefault="00FB2D6C" w:rsidP="00FB2D6C">
            <w:pPr>
              <w:shd w:val="clear" w:color="auto" w:fill="FFFFFF"/>
              <w:spacing w:after="0" w:line="276" w:lineRule="auto"/>
              <w:jc w:val="both"/>
              <w:rPr>
                <w:rFonts w:ascii="Times New Roman" w:eastAsia="Times New Roman" w:hAnsi="Times New Roman" w:cs="Times New Roman"/>
                <w:bCs/>
                <w:sz w:val="24"/>
                <w:szCs w:val="24"/>
              </w:rPr>
            </w:pPr>
          </w:p>
        </w:tc>
      </w:tr>
      <w:tr w:rsidR="00FB2D6C" w:rsidRPr="00AD3AE4" w14:paraId="7CB8F385" w14:textId="77777777" w:rsidTr="007D546A">
        <w:tc>
          <w:tcPr>
            <w:tcW w:w="12877" w:type="dxa"/>
            <w:tcBorders>
              <w:bottom w:val="single" w:sz="4" w:space="0" w:color="auto"/>
            </w:tcBorders>
          </w:tcPr>
          <w:p w14:paraId="7EAADF06" w14:textId="6141AF94" w:rsidR="00FB2D6C" w:rsidRPr="00391F0C" w:rsidRDefault="00FB2D6C" w:rsidP="00682B05">
            <w:pPr>
              <w:pStyle w:val="ListParagraph"/>
              <w:numPr>
                <w:ilvl w:val="0"/>
                <w:numId w:val="14"/>
              </w:numPr>
              <w:shd w:val="clear" w:color="auto" w:fill="FFFFFF"/>
              <w:spacing w:after="0" w:line="276" w:lineRule="auto"/>
              <w:jc w:val="both"/>
              <w:rPr>
                <w:rFonts w:ascii="Times New Roman" w:eastAsia="Times New Roman" w:hAnsi="Times New Roman" w:cs="Times New Roman"/>
                <w:bCs/>
                <w:sz w:val="24"/>
                <w:szCs w:val="24"/>
                <w:lang w:val="sq-AL"/>
              </w:rPr>
            </w:pPr>
            <w:r w:rsidRPr="00391F0C">
              <w:rPr>
                <w:rFonts w:ascii="Times New Roman" w:eastAsia="Times New Roman" w:hAnsi="Times New Roman" w:cs="Times New Roman"/>
                <w:bCs/>
                <w:sz w:val="24"/>
                <w:szCs w:val="24"/>
                <w:lang w:val="sq-AL"/>
              </w:rPr>
              <w:t>Përgjimet procedurale dhe parandaluese. Kufijtë e lejimit të përgjimit. Regjistrimi i fshehtë fotografik, filmik ose me video i personave. Praktika gjyqësore.</w:t>
            </w:r>
          </w:p>
          <w:p w14:paraId="7C3AF43E" w14:textId="77777777" w:rsidR="00FB2D6C" w:rsidRPr="00AD3AE4" w:rsidRDefault="00FB2D6C" w:rsidP="00FB2D6C">
            <w:pPr>
              <w:shd w:val="clear" w:color="auto" w:fill="FFFFFF"/>
              <w:spacing w:after="0" w:line="276" w:lineRule="auto"/>
              <w:jc w:val="both"/>
              <w:rPr>
                <w:rFonts w:ascii="Times New Roman" w:eastAsia="Times New Roman" w:hAnsi="Times New Roman" w:cs="Times New Roman"/>
                <w:bCs/>
                <w:sz w:val="24"/>
                <w:szCs w:val="24"/>
              </w:rPr>
            </w:pPr>
          </w:p>
        </w:tc>
      </w:tr>
      <w:tr w:rsidR="00AD3AE4" w:rsidRPr="00AD3AE4" w14:paraId="7CF68BF8" w14:textId="77777777" w:rsidTr="00AD3AE4">
        <w:tc>
          <w:tcPr>
            <w:tcW w:w="12877" w:type="dxa"/>
            <w:shd w:val="clear" w:color="auto" w:fill="E2EFD9"/>
          </w:tcPr>
          <w:p w14:paraId="5E631F0A" w14:textId="77777777" w:rsidR="00AD3AE4" w:rsidRPr="00AD3AE4" w:rsidRDefault="00AD3AE4" w:rsidP="00AD3AE4">
            <w:pPr>
              <w:spacing w:after="0" w:line="276" w:lineRule="auto"/>
              <w:jc w:val="center"/>
              <w:rPr>
                <w:rFonts w:ascii="Times New Roman" w:eastAsia="Times New Roman" w:hAnsi="Times New Roman" w:cs="Times New Roman"/>
                <w:b/>
                <w:lang w:val="sq-AL"/>
              </w:rPr>
            </w:pPr>
            <w:r w:rsidRPr="00AD3AE4">
              <w:rPr>
                <w:rFonts w:ascii="Times New Roman" w:eastAsia="Times New Roman" w:hAnsi="Times New Roman" w:cs="Times New Roman"/>
                <w:b/>
                <w:lang w:val="sq-AL"/>
              </w:rPr>
              <w:t>MODUL IV “MASAT E SIGURIMIT”</w:t>
            </w:r>
          </w:p>
          <w:p w14:paraId="1BAAA7DD" w14:textId="77777777" w:rsidR="00AD3AE4" w:rsidRPr="00AD3AE4" w:rsidRDefault="00AD3AE4" w:rsidP="00AD3AE4">
            <w:pPr>
              <w:spacing w:after="0" w:line="276" w:lineRule="auto"/>
              <w:jc w:val="center"/>
              <w:rPr>
                <w:rFonts w:ascii="Times New Roman" w:eastAsia="Times New Roman" w:hAnsi="Times New Roman" w:cs="Times New Roman"/>
                <w:b/>
                <w:lang w:val="sq-AL"/>
              </w:rPr>
            </w:pPr>
          </w:p>
        </w:tc>
      </w:tr>
      <w:tr w:rsidR="00FB2D6C" w:rsidRPr="00AD3AE4" w14:paraId="6EB57C70" w14:textId="77777777" w:rsidTr="007D546A">
        <w:tc>
          <w:tcPr>
            <w:tcW w:w="12877" w:type="dxa"/>
            <w:tcBorders>
              <w:bottom w:val="single" w:sz="4" w:space="0" w:color="auto"/>
            </w:tcBorders>
          </w:tcPr>
          <w:p w14:paraId="19649C43" w14:textId="4E9FCA5A" w:rsidR="00FB2D6C" w:rsidRPr="00391F0C" w:rsidRDefault="00FB2D6C" w:rsidP="00682B05">
            <w:pPr>
              <w:pStyle w:val="ListParagraph"/>
              <w:numPr>
                <w:ilvl w:val="0"/>
                <w:numId w:val="15"/>
              </w:numPr>
              <w:shd w:val="clear" w:color="auto" w:fill="FFFFFF"/>
              <w:spacing w:after="0" w:line="276" w:lineRule="auto"/>
              <w:jc w:val="both"/>
              <w:rPr>
                <w:rFonts w:ascii="Times New Roman" w:eastAsia="Times New Roman" w:hAnsi="Times New Roman" w:cs="Times New Roman"/>
                <w:bCs/>
                <w:sz w:val="24"/>
                <w:szCs w:val="24"/>
                <w:lang w:val="sq-AL"/>
              </w:rPr>
            </w:pPr>
            <w:r w:rsidRPr="00391F0C">
              <w:rPr>
                <w:rFonts w:ascii="Times New Roman" w:eastAsia="Times New Roman" w:hAnsi="Times New Roman" w:cs="Times New Roman"/>
                <w:bCs/>
                <w:sz w:val="24"/>
                <w:szCs w:val="24"/>
                <w:lang w:val="sq-AL"/>
              </w:rPr>
              <w:t>Kushtet dhe kriteret për caktimin e masave të sigurimit. Caktimi dhe zbatimi i disa masave njëkohësisht. Përllogaritja e afateve në rast të ekzistencës së disa masave arrest me burg. Afatet e paraburgimit sipas nenit 263 të Kodit të Procedurës Penale, momenti i ecjes së afatit, mundësia e zgjatjes së afatit. Praktika gjyqësore lidhur me kërkesat për zgjatjen e afatit të paraburgimit dhe rastet kur afatet kanë përfunduar pa u shprehur ende gjykata me vendim për zgjatjen e tyre.</w:t>
            </w:r>
          </w:p>
          <w:p w14:paraId="43CB70DC" w14:textId="77777777" w:rsidR="00FB2D6C" w:rsidRPr="00AD3AE4" w:rsidRDefault="00FB2D6C" w:rsidP="00FB2D6C">
            <w:pPr>
              <w:shd w:val="clear" w:color="auto" w:fill="FFFFFF"/>
              <w:spacing w:after="0" w:line="276" w:lineRule="auto"/>
              <w:jc w:val="both"/>
              <w:rPr>
                <w:rFonts w:ascii="Times New Roman" w:eastAsia="Times New Roman" w:hAnsi="Times New Roman" w:cs="Times New Roman"/>
                <w:bCs/>
                <w:sz w:val="24"/>
                <w:szCs w:val="24"/>
              </w:rPr>
            </w:pPr>
          </w:p>
        </w:tc>
      </w:tr>
      <w:tr w:rsidR="00FB2D6C" w:rsidRPr="00AD3AE4" w14:paraId="7AAABDE1" w14:textId="77777777" w:rsidTr="007D546A">
        <w:tc>
          <w:tcPr>
            <w:tcW w:w="12877" w:type="dxa"/>
            <w:tcBorders>
              <w:bottom w:val="single" w:sz="4" w:space="0" w:color="auto"/>
            </w:tcBorders>
          </w:tcPr>
          <w:p w14:paraId="4373D0B2" w14:textId="77A3FC4E" w:rsidR="00FB2D6C" w:rsidRPr="00391F0C" w:rsidRDefault="00FB2D6C" w:rsidP="00682B05">
            <w:pPr>
              <w:pStyle w:val="ListParagraph"/>
              <w:numPr>
                <w:ilvl w:val="0"/>
                <w:numId w:val="15"/>
              </w:numPr>
              <w:shd w:val="clear" w:color="auto" w:fill="FFFFFF"/>
              <w:spacing w:after="0" w:line="276" w:lineRule="auto"/>
              <w:jc w:val="both"/>
              <w:rPr>
                <w:rFonts w:ascii="Times New Roman" w:eastAsia="Times New Roman" w:hAnsi="Times New Roman" w:cs="Times New Roman"/>
                <w:bCs/>
                <w:sz w:val="24"/>
                <w:szCs w:val="24"/>
                <w:lang w:val="sq-AL"/>
              </w:rPr>
            </w:pPr>
            <w:r w:rsidRPr="00391F0C">
              <w:rPr>
                <w:rFonts w:ascii="Times New Roman" w:eastAsia="Times New Roman" w:hAnsi="Times New Roman" w:cs="Times New Roman"/>
                <w:bCs/>
                <w:sz w:val="24"/>
                <w:szCs w:val="24"/>
                <w:lang w:val="sq-AL"/>
              </w:rPr>
              <w:t>Arsyetimi i vendimit lidhur me masat e sigurimit. Elementët e detyrueshëm të vendimit të masës së sigurimit. Parashikimi ligjor i pavlefshmërisë për shkak të mungesës së arsyetimit të vendimit. Pasojat e deklarimit të pavlefshmërisë. Praktika gjyqësore lidhur me trajtimin e rasteve të pavlefshmërisë për shkak të mungesës së arsyetimit të vendimit.</w:t>
            </w:r>
          </w:p>
          <w:p w14:paraId="4D1A07D1" w14:textId="77777777" w:rsidR="00FB2D6C" w:rsidRPr="00AD3AE4" w:rsidRDefault="00FB2D6C" w:rsidP="00FB2D6C">
            <w:pPr>
              <w:shd w:val="clear" w:color="auto" w:fill="FFFFFF"/>
              <w:spacing w:after="0" w:line="276" w:lineRule="auto"/>
              <w:jc w:val="both"/>
              <w:rPr>
                <w:rFonts w:ascii="Times New Roman" w:eastAsia="Times New Roman" w:hAnsi="Times New Roman" w:cs="Times New Roman"/>
                <w:bCs/>
                <w:sz w:val="24"/>
                <w:szCs w:val="24"/>
              </w:rPr>
            </w:pPr>
          </w:p>
        </w:tc>
      </w:tr>
      <w:tr w:rsidR="00FB2D6C" w:rsidRPr="00AD3AE4" w14:paraId="272C9091" w14:textId="77777777" w:rsidTr="007D546A">
        <w:tc>
          <w:tcPr>
            <w:tcW w:w="12877" w:type="dxa"/>
            <w:tcBorders>
              <w:bottom w:val="single" w:sz="4" w:space="0" w:color="auto"/>
            </w:tcBorders>
          </w:tcPr>
          <w:p w14:paraId="03436298" w14:textId="41501635" w:rsidR="00FB2D6C" w:rsidRPr="00391F0C" w:rsidRDefault="00FB2D6C" w:rsidP="00682B05">
            <w:pPr>
              <w:pStyle w:val="ListParagraph"/>
              <w:numPr>
                <w:ilvl w:val="0"/>
                <w:numId w:val="15"/>
              </w:numPr>
              <w:shd w:val="clear" w:color="auto" w:fill="FFFFFF"/>
              <w:spacing w:after="0" w:line="276" w:lineRule="auto"/>
              <w:jc w:val="both"/>
              <w:rPr>
                <w:rFonts w:ascii="Times New Roman" w:eastAsia="Times New Roman" w:hAnsi="Times New Roman" w:cs="Times New Roman"/>
                <w:bCs/>
                <w:sz w:val="24"/>
                <w:szCs w:val="24"/>
                <w:lang w:val="sq-AL"/>
              </w:rPr>
            </w:pPr>
            <w:r w:rsidRPr="00391F0C">
              <w:rPr>
                <w:rFonts w:ascii="Times New Roman" w:eastAsia="Times New Roman" w:hAnsi="Times New Roman" w:cs="Times New Roman"/>
                <w:bCs/>
                <w:sz w:val="24"/>
                <w:szCs w:val="24"/>
                <w:lang w:val="sq-AL"/>
              </w:rPr>
              <w:lastRenderedPageBreak/>
              <w:t>Forma e prerë e masave të sigurimit. Kuptimi dhe zbatimi në praktikë i kufizimit ligjor sipas nenit 244 të Kodit të Procedurës Penale. Kërkimi i prokurorit lidhur me ndryshimin e masës së sigurimit në rastet kur nuk ka ankimuar vendimin e gjykatës. Revokimi dhe zëvendësimi kryesisht i masave të sigurimit. Praktika gjyqësore.</w:t>
            </w:r>
          </w:p>
          <w:p w14:paraId="4B2A0C74" w14:textId="77777777" w:rsidR="00FB2D6C" w:rsidRPr="00AD3AE4" w:rsidRDefault="00FB2D6C" w:rsidP="00FB2D6C">
            <w:pPr>
              <w:shd w:val="clear" w:color="auto" w:fill="FFFFFF"/>
              <w:spacing w:after="0" w:line="276" w:lineRule="auto"/>
              <w:jc w:val="both"/>
              <w:rPr>
                <w:rFonts w:ascii="Times New Roman" w:eastAsia="Times New Roman" w:hAnsi="Times New Roman" w:cs="Times New Roman"/>
                <w:bCs/>
                <w:sz w:val="24"/>
                <w:szCs w:val="24"/>
              </w:rPr>
            </w:pPr>
          </w:p>
        </w:tc>
      </w:tr>
      <w:tr w:rsidR="00AD3AE4" w:rsidRPr="00AD3AE4" w14:paraId="709743EF" w14:textId="77777777" w:rsidTr="00AD3AE4">
        <w:tc>
          <w:tcPr>
            <w:tcW w:w="12877" w:type="dxa"/>
            <w:shd w:val="clear" w:color="auto" w:fill="E2EFD9"/>
          </w:tcPr>
          <w:p w14:paraId="73B2CDA9" w14:textId="77777777" w:rsidR="00AD3AE4" w:rsidRPr="00AD3AE4" w:rsidRDefault="00AD3AE4" w:rsidP="00AD3AE4">
            <w:pPr>
              <w:spacing w:after="0" w:line="276" w:lineRule="auto"/>
              <w:jc w:val="center"/>
              <w:rPr>
                <w:rFonts w:ascii="Times New Roman" w:eastAsia="Times New Roman" w:hAnsi="Times New Roman" w:cs="Times New Roman"/>
                <w:b/>
                <w:lang w:val="sq-AL"/>
              </w:rPr>
            </w:pPr>
            <w:r w:rsidRPr="00AD3AE4">
              <w:rPr>
                <w:rFonts w:ascii="Times New Roman" w:eastAsia="Times New Roman" w:hAnsi="Times New Roman" w:cs="Times New Roman"/>
                <w:b/>
                <w:lang w:val="sq-AL"/>
              </w:rPr>
              <w:t>MODUL V “POLICIA GJYQËSORE”</w:t>
            </w:r>
          </w:p>
          <w:p w14:paraId="2D88B512" w14:textId="77777777" w:rsidR="00AD3AE4" w:rsidRPr="00AD3AE4" w:rsidRDefault="00AD3AE4" w:rsidP="00AD3AE4">
            <w:pPr>
              <w:spacing w:after="0" w:line="276" w:lineRule="auto"/>
              <w:jc w:val="center"/>
              <w:rPr>
                <w:rFonts w:ascii="Times New Roman" w:eastAsia="Times New Roman" w:hAnsi="Times New Roman" w:cs="Times New Roman"/>
                <w:b/>
                <w:lang w:val="sq-AL"/>
              </w:rPr>
            </w:pPr>
          </w:p>
        </w:tc>
      </w:tr>
      <w:tr w:rsidR="00FB2D6C" w:rsidRPr="00AD3AE4" w14:paraId="70F90D05" w14:textId="77777777" w:rsidTr="007D546A">
        <w:tc>
          <w:tcPr>
            <w:tcW w:w="12877" w:type="dxa"/>
            <w:tcBorders>
              <w:bottom w:val="single" w:sz="4" w:space="0" w:color="auto"/>
            </w:tcBorders>
          </w:tcPr>
          <w:p w14:paraId="76162434" w14:textId="52595639" w:rsidR="00FB2D6C" w:rsidRPr="00391F0C" w:rsidRDefault="00FB2D6C" w:rsidP="00682B05">
            <w:pPr>
              <w:pStyle w:val="ListParagraph"/>
              <w:numPr>
                <w:ilvl w:val="0"/>
                <w:numId w:val="16"/>
              </w:numPr>
              <w:shd w:val="clear" w:color="auto" w:fill="FFFFFF"/>
              <w:spacing w:after="0" w:line="276" w:lineRule="auto"/>
              <w:jc w:val="both"/>
              <w:rPr>
                <w:rFonts w:ascii="Times New Roman" w:eastAsia="Times New Roman" w:hAnsi="Times New Roman" w:cs="Times New Roman"/>
                <w:bCs/>
                <w:sz w:val="24"/>
                <w:szCs w:val="24"/>
                <w:lang w:val="sq-AL"/>
              </w:rPr>
            </w:pPr>
            <w:r w:rsidRPr="00391F0C">
              <w:rPr>
                <w:rFonts w:ascii="Times New Roman" w:eastAsia="Times New Roman" w:hAnsi="Times New Roman" w:cs="Times New Roman"/>
                <w:bCs/>
                <w:sz w:val="24"/>
                <w:szCs w:val="24"/>
                <w:lang w:val="sq-AL"/>
              </w:rPr>
              <w:t>Veprimet me iniciativë të policisë gjyqësore. Dokumentimi i veprimeve procedurale.</w:t>
            </w:r>
          </w:p>
          <w:p w14:paraId="4A77CCCF" w14:textId="77777777" w:rsidR="00FB2D6C" w:rsidRPr="00AD3AE4" w:rsidRDefault="00FB2D6C" w:rsidP="00FB2D6C">
            <w:pPr>
              <w:shd w:val="clear" w:color="auto" w:fill="FFFFFF"/>
              <w:spacing w:after="0" w:line="276" w:lineRule="auto"/>
              <w:jc w:val="both"/>
              <w:rPr>
                <w:rFonts w:ascii="Times New Roman" w:eastAsia="Times New Roman" w:hAnsi="Times New Roman" w:cs="Times New Roman"/>
                <w:bCs/>
                <w:sz w:val="24"/>
                <w:szCs w:val="24"/>
              </w:rPr>
            </w:pPr>
          </w:p>
        </w:tc>
      </w:tr>
      <w:tr w:rsidR="00FB2D6C" w:rsidRPr="00AD3AE4" w14:paraId="07F8E334" w14:textId="77777777" w:rsidTr="007D546A">
        <w:tc>
          <w:tcPr>
            <w:tcW w:w="12877" w:type="dxa"/>
            <w:tcBorders>
              <w:bottom w:val="single" w:sz="4" w:space="0" w:color="auto"/>
            </w:tcBorders>
          </w:tcPr>
          <w:p w14:paraId="1D756145" w14:textId="34860D0D" w:rsidR="00FB2D6C" w:rsidRPr="00391F0C" w:rsidRDefault="00FB2D6C" w:rsidP="00682B05">
            <w:pPr>
              <w:pStyle w:val="ListParagraph"/>
              <w:numPr>
                <w:ilvl w:val="0"/>
                <w:numId w:val="16"/>
              </w:numPr>
              <w:shd w:val="clear" w:color="auto" w:fill="FFFFFF"/>
              <w:spacing w:after="0" w:line="276" w:lineRule="auto"/>
              <w:jc w:val="both"/>
              <w:rPr>
                <w:rFonts w:ascii="Times New Roman" w:eastAsia="Times New Roman" w:hAnsi="Times New Roman" w:cs="Times New Roman"/>
                <w:bCs/>
                <w:sz w:val="24"/>
                <w:szCs w:val="24"/>
                <w:lang w:val="sq-AL"/>
              </w:rPr>
            </w:pPr>
            <w:r w:rsidRPr="00391F0C">
              <w:rPr>
                <w:rFonts w:ascii="Times New Roman" w:eastAsia="Times New Roman" w:hAnsi="Times New Roman" w:cs="Times New Roman"/>
                <w:bCs/>
                <w:sz w:val="24"/>
                <w:szCs w:val="24"/>
                <w:lang w:val="sq-AL"/>
              </w:rPr>
              <w:t>Referimi i veprës penale, vazhdimi i hetimeve, efektet e urdhrit të delegimit.</w:t>
            </w:r>
          </w:p>
          <w:p w14:paraId="3B214FA3" w14:textId="77777777" w:rsidR="00FB2D6C" w:rsidRPr="00AD3AE4" w:rsidRDefault="00FB2D6C" w:rsidP="00FB2D6C">
            <w:pPr>
              <w:shd w:val="clear" w:color="auto" w:fill="FFFFFF"/>
              <w:spacing w:after="0" w:line="276" w:lineRule="auto"/>
              <w:jc w:val="both"/>
              <w:rPr>
                <w:rFonts w:ascii="Times New Roman" w:eastAsia="Times New Roman" w:hAnsi="Times New Roman" w:cs="Times New Roman"/>
                <w:bCs/>
                <w:sz w:val="24"/>
                <w:szCs w:val="24"/>
              </w:rPr>
            </w:pPr>
          </w:p>
        </w:tc>
      </w:tr>
      <w:tr w:rsidR="00FB2D6C" w:rsidRPr="00AD3AE4" w14:paraId="55038007" w14:textId="77777777" w:rsidTr="007D546A">
        <w:tc>
          <w:tcPr>
            <w:tcW w:w="12877" w:type="dxa"/>
            <w:tcBorders>
              <w:bottom w:val="single" w:sz="4" w:space="0" w:color="auto"/>
            </w:tcBorders>
          </w:tcPr>
          <w:p w14:paraId="72310433" w14:textId="3F28C0DE" w:rsidR="00FB2D6C" w:rsidRPr="00391F0C" w:rsidRDefault="00FB2D6C" w:rsidP="00682B05">
            <w:pPr>
              <w:pStyle w:val="ListParagraph"/>
              <w:numPr>
                <w:ilvl w:val="0"/>
                <w:numId w:val="16"/>
              </w:numPr>
              <w:shd w:val="clear" w:color="auto" w:fill="FFFFFF"/>
              <w:spacing w:after="0" w:line="276" w:lineRule="auto"/>
              <w:jc w:val="both"/>
              <w:rPr>
                <w:rFonts w:ascii="Times New Roman" w:eastAsia="Times New Roman" w:hAnsi="Times New Roman" w:cs="Times New Roman"/>
                <w:bCs/>
                <w:sz w:val="24"/>
                <w:szCs w:val="24"/>
                <w:lang w:val="sq-AL"/>
              </w:rPr>
            </w:pPr>
            <w:r w:rsidRPr="00391F0C">
              <w:rPr>
                <w:rFonts w:ascii="Times New Roman" w:eastAsia="Times New Roman" w:hAnsi="Times New Roman" w:cs="Times New Roman"/>
                <w:bCs/>
                <w:sz w:val="24"/>
                <w:szCs w:val="24"/>
                <w:lang w:val="sq-AL"/>
              </w:rPr>
              <w:t>Shkeljet disiplinore, raportimi nga prokurori, praktika gjyqësore.</w:t>
            </w:r>
          </w:p>
          <w:p w14:paraId="5D7B0F36" w14:textId="77777777" w:rsidR="00FB2D6C" w:rsidRPr="00AD3AE4" w:rsidRDefault="00FB2D6C" w:rsidP="00FB2D6C">
            <w:pPr>
              <w:shd w:val="clear" w:color="auto" w:fill="FFFFFF"/>
              <w:spacing w:after="0" w:line="276" w:lineRule="auto"/>
              <w:jc w:val="both"/>
              <w:rPr>
                <w:rFonts w:ascii="Times New Roman" w:eastAsia="Times New Roman" w:hAnsi="Times New Roman" w:cs="Times New Roman"/>
                <w:bCs/>
                <w:sz w:val="24"/>
                <w:szCs w:val="24"/>
              </w:rPr>
            </w:pPr>
          </w:p>
        </w:tc>
      </w:tr>
      <w:tr w:rsidR="00AD3AE4" w:rsidRPr="00AD3AE4" w14:paraId="582C0580" w14:textId="77777777" w:rsidTr="00AD3AE4">
        <w:tc>
          <w:tcPr>
            <w:tcW w:w="12877" w:type="dxa"/>
            <w:shd w:val="clear" w:color="auto" w:fill="E2EFD9"/>
          </w:tcPr>
          <w:p w14:paraId="02537E97" w14:textId="77777777" w:rsidR="00AD3AE4" w:rsidRPr="00AD3AE4" w:rsidRDefault="00FB2D6C" w:rsidP="00FB2D6C">
            <w:pPr>
              <w:spacing w:after="0" w:line="276" w:lineRule="auto"/>
              <w:jc w:val="center"/>
              <w:rPr>
                <w:rFonts w:ascii="Times New Roman" w:eastAsia="Times New Roman" w:hAnsi="Times New Roman" w:cs="Times New Roman"/>
                <w:b/>
                <w:lang w:val="sq-AL"/>
              </w:rPr>
            </w:pPr>
            <w:r>
              <w:rPr>
                <w:rFonts w:ascii="Times New Roman" w:eastAsia="Times New Roman" w:hAnsi="Times New Roman" w:cs="Times New Roman"/>
                <w:b/>
                <w:lang w:val="sq-AL"/>
              </w:rPr>
              <w:t>MODUL VI “SIGURIMI I PROVËS”</w:t>
            </w:r>
          </w:p>
        </w:tc>
      </w:tr>
      <w:tr w:rsidR="00FB2D6C" w:rsidRPr="00AD3AE4" w14:paraId="223E8731" w14:textId="77777777" w:rsidTr="007D546A">
        <w:tc>
          <w:tcPr>
            <w:tcW w:w="12877" w:type="dxa"/>
            <w:tcBorders>
              <w:bottom w:val="single" w:sz="4" w:space="0" w:color="auto"/>
            </w:tcBorders>
          </w:tcPr>
          <w:p w14:paraId="2BDBE482" w14:textId="3ADEDB20" w:rsidR="00FB2D6C" w:rsidRPr="00391F0C" w:rsidRDefault="00FB2D6C" w:rsidP="00682B05">
            <w:pPr>
              <w:pStyle w:val="ListParagraph"/>
              <w:numPr>
                <w:ilvl w:val="0"/>
                <w:numId w:val="17"/>
              </w:numPr>
              <w:shd w:val="clear" w:color="auto" w:fill="FFFFFF"/>
              <w:spacing w:after="0"/>
              <w:jc w:val="both"/>
              <w:rPr>
                <w:rFonts w:ascii="Times New Roman" w:eastAsia="Times New Roman" w:hAnsi="Times New Roman" w:cs="Times New Roman"/>
                <w:bCs/>
                <w:sz w:val="24"/>
                <w:szCs w:val="24"/>
              </w:rPr>
            </w:pPr>
            <w:r w:rsidRPr="00391F0C">
              <w:rPr>
                <w:rFonts w:ascii="Times New Roman" w:eastAsia="Times New Roman" w:hAnsi="Times New Roman" w:cs="Times New Roman"/>
                <w:bCs/>
                <w:sz w:val="24"/>
                <w:szCs w:val="24"/>
              </w:rPr>
              <w:t xml:space="preserve">Rastet e sigurimit të provës. Subjektet që mund të kërkojnë sigurimin e provës. Vendimmarrja e gjykatës në rast ankimi të viktimës ndaj vendimit të prokurorit për mospranimin e kërkesës për sigurimin e provës. Procedura ligjore për paraqitjen e kërkesës dhe pasojat e mosrespektimit të afateve të parashikuara në ligj. </w:t>
            </w:r>
          </w:p>
          <w:p w14:paraId="2DDA1403" w14:textId="77777777" w:rsidR="00FB2D6C" w:rsidRPr="00AD3AE4" w:rsidRDefault="00FB2D6C" w:rsidP="00FB2D6C">
            <w:pPr>
              <w:shd w:val="clear" w:color="auto" w:fill="FFFFFF"/>
              <w:spacing w:after="0" w:line="276" w:lineRule="auto"/>
              <w:jc w:val="both"/>
              <w:rPr>
                <w:rFonts w:ascii="Times New Roman" w:eastAsia="Times New Roman" w:hAnsi="Times New Roman" w:cs="Times New Roman"/>
                <w:bCs/>
                <w:sz w:val="24"/>
                <w:szCs w:val="24"/>
              </w:rPr>
            </w:pPr>
          </w:p>
        </w:tc>
      </w:tr>
      <w:tr w:rsidR="00FB2D6C" w:rsidRPr="00AD3AE4" w14:paraId="31C447F5" w14:textId="77777777" w:rsidTr="007D546A">
        <w:tc>
          <w:tcPr>
            <w:tcW w:w="12877" w:type="dxa"/>
            <w:tcBorders>
              <w:bottom w:val="single" w:sz="4" w:space="0" w:color="auto"/>
            </w:tcBorders>
          </w:tcPr>
          <w:p w14:paraId="53D51CF2" w14:textId="4BB72AEA" w:rsidR="00FB2D6C" w:rsidRPr="0038370A" w:rsidRDefault="00FB2D6C" w:rsidP="00682B05">
            <w:pPr>
              <w:pStyle w:val="ListParagraph"/>
              <w:numPr>
                <w:ilvl w:val="0"/>
                <w:numId w:val="17"/>
              </w:numPr>
              <w:shd w:val="clear" w:color="auto" w:fill="FFFFFF"/>
              <w:spacing w:after="0" w:line="276" w:lineRule="auto"/>
              <w:jc w:val="both"/>
              <w:rPr>
                <w:rFonts w:ascii="Times New Roman" w:eastAsia="Times New Roman" w:hAnsi="Times New Roman" w:cs="Times New Roman"/>
                <w:bCs/>
                <w:sz w:val="24"/>
                <w:szCs w:val="24"/>
              </w:rPr>
            </w:pPr>
            <w:r w:rsidRPr="0038370A">
              <w:rPr>
                <w:rFonts w:ascii="Times New Roman" w:eastAsia="Times New Roman" w:hAnsi="Times New Roman" w:cs="Times New Roman"/>
                <w:bCs/>
                <w:sz w:val="24"/>
                <w:szCs w:val="24"/>
              </w:rPr>
              <w:t>Shqyrtimi i kërkesës për sigurimin e provës. Procedura e sigurimit të provës në rastin e të miturve.</w:t>
            </w:r>
          </w:p>
        </w:tc>
      </w:tr>
      <w:tr w:rsidR="00FB2D6C" w:rsidRPr="00AD3AE4" w14:paraId="2F8CEF81" w14:textId="77777777" w:rsidTr="007D546A">
        <w:tc>
          <w:tcPr>
            <w:tcW w:w="12877" w:type="dxa"/>
            <w:tcBorders>
              <w:bottom w:val="single" w:sz="4" w:space="0" w:color="auto"/>
            </w:tcBorders>
          </w:tcPr>
          <w:p w14:paraId="520945E3" w14:textId="7010DB3E" w:rsidR="00FB2D6C" w:rsidRPr="00391F0C" w:rsidRDefault="00FB2D6C" w:rsidP="00682B05">
            <w:pPr>
              <w:pStyle w:val="ListParagraph"/>
              <w:numPr>
                <w:ilvl w:val="0"/>
                <w:numId w:val="17"/>
              </w:numPr>
              <w:shd w:val="clear" w:color="auto" w:fill="FFFFFF"/>
              <w:spacing w:after="0" w:line="276" w:lineRule="auto"/>
              <w:jc w:val="both"/>
              <w:rPr>
                <w:rFonts w:ascii="Times New Roman" w:eastAsia="Times New Roman" w:hAnsi="Times New Roman" w:cs="Times New Roman"/>
                <w:bCs/>
                <w:sz w:val="24"/>
                <w:szCs w:val="24"/>
                <w:lang w:val="sq-AL"/>
              </w:rPr>
            </w:pPr>
            <w:r w:rsidRPr="00391F0C">
              <w:rPr>
                <w:rFonts w:ascii="Times New Roman" w:eastAsia="Times New Roman" w:hAnsi="Times New Roman" w:cs="Times New Roman"/>
                <w:bCs/>
                <w:sz w:val="24"/>
                <w:szCs w:val="24"/>
                <w:lang w:val="sq-AL"/>
              </w:rPr>
              <w:t>Marrja e provës, pajtueshmëria e gjykatës që disponon për marrjen e provës me gjykatën e themelit. Ankimi ndaj vendimit për sigurimin e provës dhe efektet e vendimmarrjes së gjykatës mbi gjykimin në themel.</w:t>
            </w:r>
          </w:p>
          <w:p w14:paraId="48CB0508" w14:textId="77777777" w:rsidR="00FB2D6C" w:rsidRPr="00AD3AE4" w:rsidRDefault="00FB2D6C" w:rsidP="00FB2D6C">
            <w:pPr>
              <w:shd w:val="clear" w:color="auto" w:fill="FFFFFF"/>
              <w:spacing w:after="0" w:line="276" w:lineRule="auto"/>
              <w:jc w:val="both"/>
              <w:rPr>
                <w:rFonts w:ascii="Times New Roman" w:eastAsia="Times New Roman" w:hAnsi="Times New Roman" w:cs="Times New Roman"/>
                <w:bCs/>
                <w:sz w:val="24"/>
                <w:szCs w:val="24"/>
              </w:rPr>
            </w:pPr>
          </w:p>
        </w:tc>
      </w:tr>
      <w:tr w:rsidR="00AD3AE4" w:rsidRPr="00AD3AE4" w14:paraId="6ED5B2EC" w14:textId="77777777" w:rsidTr="00AD3AE4">
        <w:tc>
          <w:tcPr>
            <w:tcW w:w="12877" w:type="dxa"/>
            <w:shd w:val="clear" w:color="auto" w:fill="E2EFD9"/>
          </w:tcPr>
          <w:p w14:paraId="4CCCFB68" w14:textId="77777777" w:rsidR="00AD3AE4" w:rsidRPr="00AD3AE4" w:rsidRDefault="00AD3AE4" w:rsidP="00FB2D6C">
            <w:pPr>
              <w:spacing w:after="0" w:line="276" w:lineRule="auto"/>
              <w:jc w:val="center"/>
              <w:rPr>
                <w:rFonts w:ascii="Times New Roman" w:eastAsia="Times New Roman" w:hAnsi="Times New Roman" w:cs="Times New Roman"/>
                <w:b/>
                <w:lang w:val="sq-AL"/>
              </w:rPr>
            </w:pPr>
            <w:r w:rsidRPr="00AD3AE4">
              <w:rPr>
                <w:rFonts w:ascii="Times New Roman" w:eastAsia="Times New Roman" w:hAnsi="Times New Roman" w:cs="Times New Roman"/>
                <w:b/>
                <w:lang w:val="sq-AL"/>
              </w:rPr>
              <w:t>MODUL VII</w:t>
            </w:r>
            <w:r w:rsidR="00FB2D6C">
              <w:rPr>
                <w:rFonts w:ascii="Times New Roman" w:eastAsia="Times New Roman" w:hAnsi="Times New Roman" w:cs="Times New Roman"/>
                <w:b/>
                <w:lang w:val="sq-AL"/>
              </w:rPr>
              <w:t xml:space="preserve"> “GJYKIMI NË SEANCËN PARAPRAKE”</w:t>
            </w:r>
          </w:p>
        </w:tc>
      </w:tr>
      <w:tr w:rsidR="00FB2D6C" w:rsidRPr="00AD3AE4" w14:paraId="41D49329" w14:textId="77777777" w:rsidTr="007D546A">
        <w:tc>
          <w:tcPr>
            <w:tcW w:w="12877" w:type="dxa"/>
            <w:tcBorders>
              <w:bottom w:val="single" w:sz="4" w:space="0" w:color="auto"/>
            </w:tcBorders>
          </w:tcPr>
          <w:p w14:paraId="173E0864" w14:textId="753FD6D7" w:rsidR="00FB2D6C" w:rsidRPr="00391F0C" w:rsidRDefault="00FB2D6C" w:rsidP="00682B05">
            <w:pPr>
              <w:pStyle w:val="ListParagraph"/>
              <w:numPr>
                <w:ilvl w:val="0"/>
                <w:numId w:val="18"/>
              </w:numPr>
              <w:jc w:val="both"/>
              <w:rPr>
                <w:rFonts w:ascii="Times New Roman" w:eastAsia="Times New Roman" w:hAnsi="Times New Roman" w:cs="Times New Roman"/>
                <w:bCs/>
                <w:sz w:val="24"/>
                <w:szCs w:val="24"/>
              </w:rPr>
            </w:pPr>
            <w:r w:rsidRPr="00391F0C">
              <w:rPr>
                <w:rFonts w:ascii="Times New Roman" w:eastAsia="Times New Roman" w:hAnsi="Times New Roman" w:cs="Times New Roman"/>
                <w:bCs/>
                <w:sz w:val="24"/>
                <w:szCs w:val="24"/>
              </w:rPr>
              <w:t xml:space="preserve">Kompetencat e gjyqtarit të seancës paraprake, roli i tij në procesin penal. Kufiri lidhur me vlerësimin dhe çmuarjen e provave. Mundësitë e vendimmarrjeve të gjyqtarit të seancës paraprake. Problematikat në praktikë lidhur me disponimin për plotësimin e hetimeve, përllogaritjen e afateve të paraburgimit në rastin e disponimit për plotësimin e hetimeve, pushimin e çështjes, ndryshimin e akuzës. Ndarja e çështjes në gjykimin në seancë paraprake dhe parashikimi ligjor lidhur me detyrimin e shqyrtimit të çështjeve të ndara nga i njëjti gjyqtar i seancës paraprake. Zbatimi i rasteve të papajtueshmërisë. </w:t>
            </w:r>
          </w:p>
        </w:tc>
      </w:tr>
      <w:tr w:rsidR="00FB2D6C" w:rsidRPr="00AD3AE4" w14:paraId="303BB60E" w14:textId="77777777" w:rsidTr="007D546A">
        <w:tc>
          <w:tcPr>
            <w:tcW w:w="12877" w:type="dxa"/>
            <w:tcBorders>
              <w:bottom w:val="single" w:sz="4" w:space="0" w:color="auto"/>
            </w:tcBorders>
          </w:tcPr>
          <w:p w14:paraId="131E5387" w14:textId="69BD0270" w:rsidR="00FB2D6C" w:rsidRPr="00391F0C" w:rsidRDefault="00FB2D6C" w:rsidP="00682B05">
            <w:pPr>
              <w:pStyle w:val="ListParagraph"/>
              <w:numPr>
                <w:ilvl w:val="0"/>
                <w:numId w:val="18"/>
              </w:numPr>
              <w:shd w:val="clear" w:color="auto" w:fill="FFFFFF"/>
              <w:spacing w:after="0"/>
              <w:jc w:val="both"/>
              <w:rPr>
                <w:rFonts w:ascii="Times New Roman" w:eastAsia="Times New Roman" w:hAnsi="Times New Roman" w:cs="Times New Roman"/>
                <w:bCs/>
                <w:sz w:val="24"/>
                <w:szCs w:val="24"/>
              </w:rPr>
            </w:pPr>
            <w:r w:rsidRPr="00391F0C">
              <w:rPr>
                <w:rFonts w:ascii="Times New Roman" w:eastAsia="Times New Roman" w:hAnsi="Times New Roman" w:cs="Times New Roman"/>
                <w:bCs/>
                <w:sz w:val="24"/>
                <w:szCs w:val="24"/>
              </w:rPr>
              <w:lastRenderedPageBreak/>
              <w:t xml:space="preserve">Natyra e vendimmarrjes së gjyqtarit të seancës paraprake. Efektet e vendimmarrjes së gjyqtarit të seancës paraprake lidhur me shqyrtimin e kërkesave për pavlefshmërinë e akteve apo papërdorshmërinë e provave dhe përsëritja e kërkesave në gjykimin në themel. Ankimi ndaj vendimeve të gjyqtarit të seancës paraprake. </w:t>
            </w:r>
          </w:p>
          <w:p w14:paraId="0D772E66" w14:textId="77777777" w:rsidR="00FB2D6C" w:rsidRPr="00AD3AE4" w:rsidRDefault="00FB2D6C" w:rsidP="00FB2D6C">
            <w:pPr>
              <w:shd w:val="clear" w:color="auto" w:fill="FFFFFF"/>
              <w:spacing w:after="0" w:line="276" w:lineRule="auto"/>
              <w:jc w:val="both"/>
              <w:rPr>
                <w:rFonts w:ascii="Times New Roman" w:eastAsia="Times New Roman" w:hAnsi="Times New Roman" w:cs="Times New Roman"/>
                <w:bCs/>
                <w:sz w:val="24"/>
                <w:szCs w:val="24"/>
              </w:rPr>
            </w:pPr>
          </w:p>
        </w:tc>
      </w:tr>
      <w:tr w:rsidR="00FB2D6C" w:rsidRPr="00AD3AE4" w14:paraId="0BECB1CA" w14:textId="77777777" w:rsidTr="007D546A">
        <w:tc>
          <w:tcPr>
            <w:tcW w:w="12877" w:type="dxa"/>
            <w:tcBorders>
              <w:bottom w:val="single" w:sz="4" w:space="0" w:color="auto"/>
            </w:tcBorders>
          </w:tcPr>
          <w:p w14:paraId="7DC3F6FF" w14:textId="6C19AA44" w:rsidR="00FB2D6C" w:rsidRPr="00391F0C" w:rsidRDefault="00FB2D6C" w:rsidP="00682B05">
            <w:pPr>
              <w:pStyle w:val="ListParagraph"/>
              <w:numPr>
                <w:ilvl w:val="0"/>
                <w:numId w:val="18"/>
              </w:numPr>
              <w:shd w:val="clear" w:color="auto" w:fill="FFFFFF"/>
              <w:spacing w:after="0"/>
              <w:jc w:val="both"/>
              <w:rPr>
                <w:rFonts w:ascii="Times New Roman" w:eastAsia="Times New Roman" w:hAnsi="Times New Roman" w:cs="Times New Roman"/>
                <w:bCs/>
                <w:sz w:val="24"/>
                <w:szCs w:val="24"/>
              </w:rPr>
            </w:pPr>
            <w:r w:rsidRPr="00391F0C">
              <w:rPr>
                <w:rFonts w:ascii="Times New Roman" w:eastAsia="Times New Roman" w:hAnsi="Times New Roman" w:cs="Times New Roman"/>
                <w:bCs/>
                <w:sz w:val="24"/>
                <w:szCs w:val="24"/>
              </w:rPr>
              <w:t>Pavlefshmëria e vendimit të gjyqtarit të seancës paraprake. Mosrespektimi i dispozitave lidhur me njoftimin e të pandehurit dhe pezullimin e gjykimit në seancë paraprake, efektet mbi gjykimin e themelit. Kompetencat e gjyqtarit të themelit për konstatimin e pavlefshmërisë, detyrimi i vazhdimit të gjykimit të themelit pavarësisht elementëve të pavlefshmërisë së vendimit të gjyqtarit të seancës paraprake. Praktika gjyqësore dhe qëndrimet e Gjykatës së Lartë në rast të referimeve për konfliktin e kompetencave midis gjyqtarit të themelit dhe gjyqtarit të seancës paraprake.</w:t>
            </w:r>
          </w:p>
          <w:p w14:paraId="61E79284" w14:textId="77777777" w:rsidR="00FB2D6C" w:rsidRPr="00AD3AE4" w:rsidRDefault="00FB2D6C" w:rsidP="00FB2D6C">
            <w:pPr>
              <w:shd w:val="clear" w:color="auto" w:fill="FFFFFF"/>
              <w:spacing w:after="0" w:line="276" w:lineRule="auto"/>
              <w:ind w:firstLine="720"/>
              <w:jc w:val="both"/>
              <w:rPr>
                <w:rFonts w:ascii="Times New Roman" w:eastAsia="Times New Roman" w:hAnsi="Times New Roman" w:cs="Times New Roman"/>
                <w:bCs/>
                <w:sz w:val="24"/>
                <w:szCs w:val="24"/>
              </w:rPr>
            </w:pPr>
          </w:p>
        </w:tc>
      </w:tr>
      <w:tr w:rsidR="00AD3AE4" w:rsidRPr="00AD3AE4" w14:paraId="1C2D3ECA" w14:textId="77777777" w:rsidTr="00AD3AE4">
        <w:tc>
          <w:tcPr>
            <w:tcW w:w="12877" w:type="dxa"/>
            <w:shd w:val="clear" w:color="auto" w:fill="E2EFD9"/>
          </w:tcPr>
          <w:p w14:paraId="126D5213" w14:textId="77777777" w:rsidR="00AD3AE4" w:rsidRPr="00AD3AE4" w:rsidRDefault="00AD3AE4" w:rsidP="00AD3AE4">
            <w:pPr>
              <w:spacing w:after="0" w:line="276" w:lineRule="auto"/>
              <w:jc w:val="center"/>
              <w:rPr>
                <w:rFonts w:ascii="Times New Roman" w:eastAsia="Times New Roman" w:hAnsi="Times New Roman" w:cs="Times New Roman"/>
                <w:b/>
                <w:lang w:val="sq-AL"/>
              </w:rPr>
            </w:pPr>
            <w:r w:rsidRPr="00AD3AE4">
              <w:rPr>
                <w:rFonts w:ascii="Times New Roman" w:eastAsia="Times New Roman" w:hAnsi="Times New Roman" w:cs="Times New Roman"/>
                <w:b/>
                <w:lang w:val="sq-AL"/>
              </w:rPr>
              <w:t>MODUL VIII “GJYKIMET E POSAÇME”</w:t>
            </w:r>
          </w:p>
          <w:p w14:paraId="06F26584" w14:textId="77777777" w:rsidR="00AD3AE4" w:rsidRPr="00AD3AE4" w:rsidRDefault="00AD3AE4" w:rsidP="00AD3AE4">
            <w:pPr>
              <w:spacing w:after="0" w:line="276" w:lineRule="auto"/>
              <w:jc w:val="center"/>
              <w:rPr>
                <w:rFonts w:ascii="Times New Roman" w:eastAsia="Times New Roman" w:hAnsi="Times New Roman" w:cs="Times New Roman"/>
                <w:b/>
                <w:lang w:val="sq-AL"/>
              </w:rPr>
            </w:pPr>
          </w:p>
        </w:tc>
      </w:tr>
      <w:tr w:rsidR="00FB2D6C" w:rsidRPr="00AD3AE4" w14:paraId="1C77CB6E" w14:textId="77777777" w:rsidTr="007D546A">
        <w:tc>
          <w:tcPr>
            <w:tcW w:w="12877" w:type="dxa"/>
            <w:tcBorders>
              <w:bottom w:val="single" w:sz="4" w:space="0" w:color="auto"/>
            </w:tcBorders>
          </w:tcPr>
          <w:p w14:paraId="0ECE89F4" w14:textId="7E5D58BC" w:rsidR="00FB2D6C" w:rsidRPr="00391F0C" w:rsidRDefault="00FB2D6C" w:rsidP="00682B05">
            <w:pPr>
              <w:pStyle w:val="ListParagraph"/>
              <w:numPr>
                <w:ilvl w:val="0"/>
                <w:numId w:val="19"/>
              </w:numPr>
              <w:shd w:val="clear" w:color="auto" w:fill="FFFFFF"/>
              <w:spacing w:after="0" w:line="276" w:lineRule="auto"/>
              <w:jc w:val="both"/>
              <w:rPr>
                <w:rFonts w:ascii="Times New Roman" w:eastAsia="Times New Roman" w:hAnsi="Times New Roman" w:cs="Times New Roman"/>
                <w:bCs/>
                <w:sz w:val="24"/>
                <w:szCs w:val="24"/>
                <w:lang w:val="sq-AL"/>
              </w:rPr>
            </w:pPr>
            <w:r w:rsidRPr="00391F0C">
              <w:rPr>
                <w:rFonts w:ascii="Times New Roman" w:eastAsia="Times New Roman" w:hAnsi="Times New Roman" w:cs="Times New Roman"/>
                <w:bCs/>
                <w:sz w:val="24"/>
                <w:szCs w:val="24"/>
                <w:lang w:val="sq-AL"/>
              </w:rPr>
              <w:t>Gjykimi i shkurtuar sipas ndryshimeve të Kodit të Procedurës Penale. Forma dhe momenti i paraqitjes së kërkesës për të proceduar me gjykim të shkurtuar. Mundësia e paraqitjes së kërkesës për të proceduar me gjykim të shkurtuar në gjykimin në themel në rastet kur i pandehuri nuk ka qenë i pranishëm në gjykimin në seancë paraprake. Pranueshmëria e kërkesës për të proceduar me gjykim të shkurtuar në seancë paraprake, procedura që duhet të ndiqet nga gjyqtari i seancës paraprake në rast pranimi të kërkesës. Heqja dorë nga kërkimi për të proceduar me gjykim të shkurtuar dhe pasojat e vendimmarrjes së gjykatës. Mundësia e ri-paraqitjes së kërkesës për të proceduar me gjykim të shkurtuar në gjykimin në themel pas refuzimit të kërkesës nga gjyqtari i seancës paraprake.</w:t>
            </w:r>
          </w:p>
          <w:p w14:paraId="248EFC75" w14:textId="77777777" w:rsidR="00FB2D6C" w:rsidRPr="00AD3AE4" w:rsidRDefault="00FB2D6C" w:rsidP="00FB2D6C">
            <w:pPr>
              <w:shd w:val="clear" w:color="auto" w:fill="FFFFFF"/>
              <w:spacing w:after="0" w:line="276" w:lineRule="auto"/>
              <w:jc w:val="both"/>
              <w:rPr>
                <w:rFonts w:ascii="Times New Roman" w:eastAsia="Times New Roman" w:hAnsi="Times New Roman" w:cs="Times New Roman"/>
                <w:bCs/>
                <w:sz w:val="24"/>
                <w:szCs w:val="24"/>
              </w:rPr>
            </w:pPr>
          </w:p>
        </w:tc>
      </w:tr>
      <w:tr w:rsidR="00FB2D6C" w:rsidRPr="00AD3AE4" w14:paraId="2857A4D5" w14:textId="77777777" w:rsidTr="007D546A">
        <w:tc>
          <w:tcPr>
            <w:tcW w:w="12877" w:type="dxa"/>
            <w:tcBorders>
              <w:bottom w:val="single" w:sz="4" w:space="0" w:color="auto"/>
            </w:tcBorders>
          </w:tcPr>
          <w:p w14:paraId="3AC3F3E8" w14:textId="122FDC57" w:rsidR="00FB2D6C" w:rsidRPr="00391F0C" w:rsidRDefault="00FB2D6C" w:rsidP="00682B05">
            <w:pPr>
              <w:pStyle w:val="ListParagraph"/>
              <w:numPr>
                <w:ilvl w:val="0"/>
                <w:numId w:val="19"/>
              </w:numPr>
              <w:shd w:val="clear" w:color="auto" w:fill="FFFFFF"/>
              <w:spacing w:after="0" w:line="276" w:lineRule="auto"/>
              <w:jc w:val="both"/>
              <w:rPr>
                <w:rFonts w:ascii="Times New Roman" w:eastAsia="Times New Roman" w:hAnsi="Times New Roman" w:cs="Times New Roman"/>
                <w:bCs/>
                <w:sz w:val="24"/>
                <w:szCs w:val="24"/>
                <w:lang w:val="sq-AL"/>
              </w:rPr>
            </w:pPr>
            <w:r w:rsidRPr="00391F0C">
              <w:rPr>
                <w:rFonts w:ascii="Times New Roman" w:eastAsia="Times New Roman" w:hAnsi="Times New Roman" w:cs="Times New Roman"/>
                <w:bCs/>
                <w:sz w:val="24"/>
                <w:szCs w:val="24"/>
                <w:lang w:val="sq-AL"/>
              </w:rPr>
              <w:t>Rastet e gjykimit të drejtpërdrejtë. Kushtet për paraqitjen e kërkesës nga prokurori si dhe kushtet për pranimin e kërkesës nga gjykata. Diskutimi mbi nevojën për të caktuar një masë sigurimi përpos vleftësimit të ligjshëm të arrestimit në rastet e pranimit të kërkesës për gjykimin e njëkohshëm të të pandehurit. Mundësia e caktimit të masës së sigurimit me vendimin përfundimtar në rast caktimi të dënimit me burgim. Ankimi ndaj vendimit të gjykatës lidhur me ligjshmërinë e arrestimit dhe efektet e vendimmarrjes mbi kërkesën për gjykimin e drejtpërdrejtë. Gjykimi i drejtpërdrejtë në rastet e akuzës për disa vepra penale apo disa të pandehur.</w:t>
            </w:r>
          </w:p>
          <w:p w14:paraId="0A70E6EC" w14:textId="77777777" w:rsidR="00FB2D6C" w:rsidRPr="00AD3AE4" w:rsidRDefault="00FB2D6C" w:rsidP="00FB2D6C">
            <w:pPr>
              <w:shd w:val="clear" w:color="auto" w:fill="FFFFFF"/>
              <w:spacing w:after="0" w:line="276" w:lineRule="auto"/>
              <w:jc w:val="both"/>
              <w:rPr>
                <w:rFonts w:ascii="Times New Roman" w:eastAsia="Times New Roman" w:hAnsi="Times New Roman" w:cs="Times New Roman"/>
                <w:bCs/>
                <w:sz w:val="24"/>
                <w:szCs w:val="24"/>
              </w:rPr>
            </w:pPr>
          </w:p>
        </w:tc>
      </w:tr>
      <w:tr w:rsidR="00FB2D6C" w:rsidRPr="00AD3AE4" w14:paraId="4D2306DD" w14:textId="77777777" w:rsidTr="007D546A">
        <w:tc>
          <w:tcPr>
            <w:tcW w:w="12877" w:type="dxa"/>
            <w:tcBorders>
              <w:bottom w:val="single" w:sz="4" w:space="0" w:color="auto"/>
            </w:tcBorders>
          </w:tcPr>
          <w:p w14:paraId="455B4297" w14:textId="2D062FBE" w:rsidR="00FB2D6C" w:rsidRPr="00391F0C" w:rsidRDefault="00FB2D6C" w:rsidP="00682B05">
            <w:pPr>
              <w:pStyle w:val="ListParagraph"/>
              <w:numPr>
                <w:ilvl w:val="0"/>
                <w:numId w:val="19"/>
              </w:numPr>
              <w:shd w:val="clear" w:color="auto" w:fill="FFFFFF"/>
              <w:spacing w:after="0" w:line="276" w:lineRule="auto"/>
              <w:jc w:val="both"/>
              <w:rPr>
                <w:rFonts w:ascii="Times New Roman" w:eastAsia="Times New Roman" w:hAnsi="Times New Roman" w:cs="Times New Roman"/>
                <w:bCs/>
                <w:sz w:val="24"/>
                <w:szCs w:val="24"/>
                <w:lang w:val="sq-AL"/>
              </w:rPr>
            </w:pPr>
            <w:r w:rsidRPr="00391F0C">
              <w:rPr>
                <w:rFonts w:ascii="Times New Roman" w:eastAsia="Times New Roman" w:hAnsi="Times New Roman" w:cs="Times New Roman"/>
                <w:bCs/>
                <w:sz w:val="24"/>
                <w:szCs w:val="24"/>
                <w:lang w:val="sq-AL"/>
              </w:rPr>
              <w:t xml:space="preserve">Gjykimi me marrëveshje. Përmbajtja e marrëveshjes dhe kushtet e vlefshmërisë së marrëveshjes. Detyrimi për njoftimin e marrëveshjes viktimës ose trashëgimtarëve të saj. Shqyrtimi i marrëveshjes nga gjykata, vendimi i pranimit/refuzimit të </w:t>
            </w:r>
            <w:r w:rsidRPr="00391F0C">
              <w:rPr>
                <w:rFonts w:ascii="Times New Roman" w:eastAsia="Times New Roman" w:hAnsi="Times New Roman" w:cs="Times New Roman"/>
                <w:bCs/>
                <w:sz w:val="24"/>
                <w:szCs w:val="24"/>
                <w:lang w:val="sq-AL"/>
              </w:rPr>
              <w:lastRenderedPageBreak/>
              <w:t>marrëveshjes. Parashikimi i dëmit civil në marrëveshjen me të pandehurin dhe efektet e tij në rast miratimi të marrëveshjes nga gjykata.</w:t>
            </w:r>
          </w:p>
          <w:p w14:paraId="59167212" w14:textId="77777777" w:rsidR="00FB2D6C" w:rsidRPr="00AD3AE4" w:rsidRDefault="00FB2D6C" w:rsidP="00FB2D6C">
            <w:pPr>
              <w:shd w:val="clear" w:color="auto" w:fill="FFFFFF"/>
              <w:spacing w:after="0" w:line="276" w:lineRule="auto"/>
              <w:jc w:val="both"/>
              <w:rPr>
                <w:rFonts w:ascii="Times New Roman" w:eastAsia="Times New Roman" w:hAnsi="Times New Roman" w:cs="Times New Roman"/>
                <w:bCs/>
                <w:sz w:val="24"/>
                <w:szCs w:val="24"/>
              </w:rPr>
            </w:pPr>
          </w:p>
        </w:tc>
      </w:tr>
      <w:tr w:rsidR="00AD3AE4" w:rsidRPr="00AD3AE4" w14:paraId="320F9BFB" w14:textId="77777777" w:rsidTr="00AD3AE4">
        <w:tc>
          <w:tcPr>
            <w:tcW w:w="12877" w:type="dxa"/>
            <w:shd w:val="clear" w:color="auto" w:fill="E2EFD9"/>
          </w:tcPr>
          <w:p w14:paraId="53CB1C75" w14:textId="77777777" w:rsidR="00AD3AE4" w:rsidRPr="00AD3AE4" w:rsidRDefault="00AD3AE4" w:rsidP="00FB2D6C">
            <w:pPr>
              <w:spacing w:after="0" w:line="276" w:lineRule="auto"/>
              <w:jc w:val="center"/>
              <w:rPr>
                <w:rFonts w:ascii="Times New Roman" w:eastAsia="Times New Roman" w:hAnsi="Times New Roman" w:cs="Times New Roman"/>
                <w:b/>
                <w:lang w:val="sq-AL"/>
              </w:rPr>
            </w:pPr>
            <w:r w:rsidRPr="00AD3AE4">
              <w:rPr>
                <w:rFonts w:ascii="Times New Roman" w:eastAsia="Times New Roman" w:hAnsi="Times New Roman" w:cs="Times New Roman"/>
                <w:b/>
                <w:lang w:val="sq-AL"/>
              </w:rPr>
              <w:lastRenderedPageBreak/>
              <w:t xml:space="preserve">MODUL IX “GJYKIMI </w:t>
            </w:r>
            <w:r w:rsidR="00FB2D6C">
              <w:rPr>
                <w:rFonts w:ascii="Times New Roman" w:eastAsia="Times New Roman" w:hAnsi="Times New Roman" w:cs="Times New Roman"/>
                <w:b/>
                <w:lang w:val="sq-AL"/>
              </w:rPr>
              <w:t>NË APEL, RISHIKIMI I VENDIMEVE”</w:t>
            </w:r>
          </w:p>
        </w:tc>
      </w:tr>
      <w:tr w:rsidR="00FB2D6C" w:rsidRPr="00AD3AE4" w14:paraId="71D99011" w14:textId="77777777" w:rsidTr="007D546A">
        <w:tc>
          <w:tcPr>
            <w:tcW w:w="12877" w:type="dxa"/>
            <w:tcBorders>
              <w:bottom w:val="single" w:sz="4" w:space="0" w:color="auto"/>
            </w:tcBorders>
          </w:tcPr>
          <w:p w14:paraId="1BDFC01B" w14:textId="61B73A33" w:rsidR="00FB2D6C" w:rsidRPr="00391F0C" w:rsidRDefault="00FB2D6C" w:rsidP="00682B05">
            <w:pPr>
              <w:pStyle w:val="ListParagraph"/>
              <w:numPr>
                <w:ilvl w:val="0"/>
                <w:numId w:val="20"/>
              </w:numPr>
              <w:shd w:val="clear" w:color="auto" w:fill="FFFFFF"/>
              <w:spacing w:after="0" w:line="276" w:lineRule="auto"/>
              <w:jc w:val="both"/>
              <w:rPr>
                <w:rFonts w:ascii="Times New Roman" w:eastAsia="Times New Roman" w:hAnsi="Times New Roman" w:cs="Times New Roman"/>
                <w:bCs/>
                <w:sz w:val="24"/>
                <w:szCs w:val="24"/>
              </w:rPr>
            </w:pPr>
            <w:r w:rsidRPr="00391F0C">
              <w:rPr>
                <w:rFonts w:ascii="Times New Roman" w:eastAsia="Times New Roman" w:hAnsi="Times New Roman" w:cs="Times New Roman"/>
                <w:bCs/>
                <w:sz w:val="24"/>
                <w:szCs w:val="24"/>
              </w:rPr>
              <w:t>Gjykimi në dhomë këshillimi i ankimeve ndaj vendimeve të fazës së hetimit paraprak dhe seancës paraprake. Pavlefshmëria e vendimit. Kufijtë e shqyrtimit në apel dhe kthimi për rigjykim i çështjeve që shqyrtohen në dhomë këshillimi.</w:t>
            </w:r>
          </w:p>
        </w:tc>
      </w:tr>
      <w:tr w:rsidR="00FB2D6C" w:rsidRPr="00AD3AE4" w14:paraId="32D4AD30" w14:textId="77777777" w:rsidTr="007D546A">
        <w:tc>
          <w:tcPr>
            <w:tcW w:w="12877" w:type="dxa"/>
            <w:tcBorders>
              <w:bottom w:val="single" w:sz="4" w:space="0" w:color="auto"/>
            </w:tcBorders>
          </w:tcPr>
          <w:p w14:paraId="4278C839" w14:textId="3B7E3382" w:rsidR="00FB2D6C" w:rsidRPr="00391F0C" w:rsidRDefault="00FB2D6C" w:rsidP="00682B05">
            <w:pPr>
              <w:pStyle w:val="ListParagraph"/>
              <w:numPr>
                <w:ilvl w:val="0"/>
                <w:numId w:val="20"/>
              </w:numPr>
              <w:shd w:val="clear" w:color="auto" w:fill="FFFFFF"/>
              <w:spacing w:after="0" w:line="276" w:lineRule="auto"/>
              <w:jc w:val="both"/>
              <w:rPr>
                <w:rFonts w:ascii="Times New Roman" w:eastAsia="Times New Roman" w:hAnsi="Times New Roman" w:cs="Times New Roman"/>
                <w:bCs/>
                <w:sz w:val="24"/>
                <w:szCs w:val="24"/>
                <w:u w:val="single"/>
                <w:lang w:val="sq-AL"/>
              </w:rPr>
            </w:pPr>
            <w:r w:rsidRPr="00391F0C">
              <w:rPr>
                <w:rFonts w:ascii="Times New Roman" w:eastAsia="Times New Roman" w:hAnsi="Times New Roman" w:cs="Times New Roman"/>
                <w:bCs/>
                <w:sz w:val="24"/>
                <w:szCs w:val="24"/>
                <w:lang w:val="sq-AL"/>
              </w:rPr>
              <w:t>Pavlefshmëria e vendimit gjyqësor si shkak për prishjen e vendimit. Shkaqet e pavlefshmërisë. Mungesa e arsyetimit si shkak për prishjen e vendimit.</w:t>
            </w:r>
          </w:p>
          <w:p w14:paraId="2EA609DA" w14:textId="77777777" w:rsidR="00FB2D6C" w:rsidRPr="00AD3AE4" w:rsidRDefault="00FB2D6C" w:rsidP="00FB2D6C">
            <w:pPr>
              <w:shd w:val="clear" w:color="auto" w:fill="FFFFFF"/>
              <w:spacing w:after="0" w:line="276" w:lineRule="auto"/>
              <w:jc w:val="both"/>
              <w:rPr>
                <w:rFonts w:ascii="Times New Roman" w:eastAsia="Times New Roman" w:hAnsi="Times New Roman" w:cs="Times New Roman"/>
                <w:bCs/>
                <w:sz w:val="24"/>
                <w:szCs w:val="24"/>
              </w:rPr>
            </w:pPr>
          </w:p>
        </w:tc>
      </w:tr>
      <w:tr w:rsidR="00FB2D6C" w:rsidRPr="00AD3AE4" w14:paraId="69E19308" w14:textId="77777777" w:rsidTr="007D546A">
        <w:tc>
          <w:tcPr>
            <w:tcW w:w="12877" w:type="dxa"/>
            <w:tcBorders>
              <w:bottom w:val="single" w:sz="4" w:space="0" w:color="auto"/>
            </w:tcBorders>
          </w:tcPr>
          <w:p w14:paraId="2404DEBC" w14:textId="46B3AD58" w:rsidR="00FB2D6C" w:rsidRPr="00391F0C" w:rsidRDefault="00FB2D6C" w:rsidP="00682B05">
            <w:pPr>
              <w:pStyle w:val="ListParagraph"/>
              <w:numPr>
                <w:ilvl w:val="0"/>
                <w:numId w:val="20"/>
              </w:numPr>
              <w:shd w:val="clear" w:color="auto" w:fill="FFFFFF"/>
              <w:spacing w:after="0" w:line="276" w:lineRule="auto"/>
              <w:jc w:val="both"/>
              <w:rPr>
                <w:rFonts w:ascii="Times New Roman" w:eastAsia="Times New Roman" w:hAnsi="Times New Roman" w:cs="Times New Roman"/>
                <w:bCs/>
                <w:sz w:val="24"/>
                <w:szCs w:val="24"/>
              </w:rPr>
            </w:pPr>
            <w:r w:rsidRPr="00391F0C">
              <w:rPr>
                <w:rFonts w:ascii="Times New Roman" w:eastAsia="Times New Roman" w:hAnsi="Times New Roman" w:cs="Times New Roman"/>
                <w:bCs/>
                <w:sz w:val="24"/>
                <w:szCs w:val="24"/>
              </w:rPr>
              <w:t>Kufijtë e shqyrtimit të çështjes në apel. Përsëritja e hetimit gjyqësor për ankimet ndaj vendimeve të fazës së hetimeve paraprake, të seancës paraprake dhe gjykimit në themel. Kufijtë e detyrimit për përsëritjen e shqyrtimit gjyqësor në rastet e vendimit të pafajësisë. Kufijtë e shqyrtimit të gjykimit të shkurtuar në rast pafajësie nga shkalla e parë.</w:t>
            </w:r>
          </w:p>
        </w:tc>
      </w:tr>
      <w:tr w:rsidR="00FB2D6C" w:rsidRPr="00AD3AE4" w14:paraId="6A0CFC5B" w14:textId="77777777" w:rsidTr="007D546A">
        <w:tc>
          <w:tcPr>
            <w:tcW w:w="12877" w:type="dxa"/>
            <w:tcBorders>
              <w:bottom w:val="single" w:sz="4" w:space="0" w:color="auto"/>
            </w:tcBorders>
          </w:tcPr>
          <w:p w14:paraId="0DD297B7" w14:textId="7E7411EE" w:rsidR="00FB2D6C" w:rsidRPr="00391F0C" w:rsidRDefault="00FB2D6C" w:rsidP="00682B05">
            <w:pPr>
              <w:pStyle w:val="ListParagraph"/>
              <w:numPr>
                <w:ilvl w:val="0"/>
                <w:numId w:val="20"/>
              </w:numPr>
              <w:shd w:val="clear" w:color="auto" w:fill="FFFFFF"/>
              <w:spacing w:after="0" w:line="276" w:lineRule="auto"/>
              <w:jc w:val="both"/>
              <w:rPr>
                <w:rFonts w:ascii="Times New Roman" w:eastAsia="Times New Roman" w:hAnsi="Times New Roman" w:cs="Times New Roman"/>
                <w:bCs/>
                <w:sz w:val="24"/>
                <w:szCs w:val="24"/>
                <w:u w:val="single"/>
                <w:lang w:val="sq-AL"/>
              </w:rPr>
            </w:pPr>
            <w:r w:rsidRPr="00391F0C">
              <w:rPr>
                <w:rFonts w:ascii="Times New Roman" w:eastAsia="Times New Roman" w:hAnsi="Times New Roman" w:cs="Times New Roman"/>
                <w:bCs/>
                <w:sz w:val="24"/>
                <w:szCs w:val="24"/>
                <w:lang w:val="sq-AL"/>
              </w:rPr>
              <w:t>Rastet e rishikimit të vendimeve gjyqësore. Ndryshimet e Kodit të Procedurës Penale, jurisprudenca e Gjykatës së Lartë, Gjykatës Kushtetuese dhe GJEDNJ lidhur me rishikimin e vendimeve gjyqësore. Gjykimi në mungesë sipas nenit 352 të Kodit të Procedurës Penale si shkak për rishikimin e vendimit dhe praktika gjyqësore.</w:t>
            </w:r>
          </w:p>
          <w:p w14:paraId="6312F9FB" w14:textId="77777777" w:rsidR="00FB2D6C" w:rsidRPr="00AD3AE4" w:rsidRDefault="00FB2D6C" w:rsidP="00FB2D6C">
            <w:pPr>
              <w:shd w:val="clear" w:color="auto" w:fill="FFFFFF"/>
              <w:spacing w:after="0" w:line="276" w:lineRule="auto"/>
              <w:jc w:val="both"/>
              <w:rPr>
                <w:rFonts w:ascii="Times New Roman" w:eastAsia="Times New Roman" w:hAnsi="Times New Roman" w:cs="Times New Roman"/>
                <w:bCs/>
                <w:sz w:val="24"/>
                <w:szCs w:val="24"/>
              </w:rPr>
            </w:pPr>
          </w:p>
        </w:tc>
      </w:tr>
      <w:tr w:rsidR="00FB2D6C" w:rsidRPr="00AD3AE4" w14:paraId="42AA77C0" w14:textId="77777777" w:rsidTr="007D546A">
        <w:tc>
          <w:tcPr>
            <w:tcW w:w="12877" w:type="dxa"/>
            <w:tcBorders>
              <w:bottom w:val="single" w:sz="4" w:space="0" w:color="auto"/>
            </w:tcBorders>
          </w:tcPr>
          <w:p w14:paraId="0F3A17A9" w14:textId="0D0BD7F3" w:rsidR="00FB2D6C" w:rsidRPr="00391F0C" w:rsidRDefault="00FB2D6C" w:rsidP="00682B05">
            <w:pPr>
              <w:pStyle w:val="ListParagraph"/>
              <w:numPr>
                <w:ilvl w:val="0"/>
                <w:numId w:val="20"/>
              </w:numPr>
              <w:shd w:val="clear" w:color="auto" w:fill="FFFFFF"/>
              <w:spacing w:after="0" w:line="276" w:lineRule="auto"/>
              <w:jc w:val="both"/>
              <w:rPr>
                <w:rFonts w:ascii="Times New Roman" w:eastAsia="Times New Roman" w:hAnsi="Times New Roman" w:cs="Times New Roman"/>
                <w:bCs/>
                <w:sz w:val="24"/>
                <w:szCs w:val="24"/>
              </w:rPr>
            </w:pPr>
            <w:r w:rsidRPr="00391F0C">
              <w:rPr>
                <w:rFonts w:ascii="Times New Roman" w:eastAsia="Times New Roman" w:hAnsi="Times New Roman" w:cs="Times New Roman"/>
                <w:bCs/>
                <w:sz w:val="24"/>
                <w:szCs w:val="24"/>
                <w:lang w:val="sq-AL"/>
              </w:rPr>
              <w:t>Kufijtë e rigjykimit pas pranimit të kërkesës për rishikimin e vendimit gjyqësor penal të formës së prerë. Problematikat dhe praktika gjyqësore.</w:t>
            </w:r>
          </w:p>
        </w:tc>
      </w:tr>
      <w:tr w:rsidR="00AD3AE4" w:rsidRPr="00AD3AE4" w14:paraId="3DA49681" w14:textId="77777777" w:rsidTr="00AD3AE4">
        <w:tc>
          <w:tcPr>
            <w:tcW w:w="12877" w:type="dxa"/>
            <w:shd w:val="clear" w:color="auto" w:fill="E2EFD9"/>
          </w:tcPr>
          <w:p w14:paraId="20C0D3EC" w14:textId="77777777" w:rsidR="00AD3AE4" w:rsidRPr="00AD3AE4" w:rsidRDefault="00AD3AE4" w:rsidP="00AD3AE4">
            <w:pPr>
              <w:spacing w:after="0" w:line="276" w:lineRule="auto"/>
              <w:jc w:val="center"/>
              <w:rPr>
                <w:rFonts w:ascii="Times New Roman" w:eastAsia="Times New Roman" w:hAnsi="Times New Roman" w:cs="Times New Roman"/>
                <w:b/>
                <w:lang w:val="sq-AL"/>
              </w:rPr>
            </w:pPr>
            <w:r w:rsidRPr="00AD3AE4">
              <w:rPr>
                <w:rFonts w:ascii="Times New Roman" w:eastAsia="Times New Roman" w:hAnsi="Times New Roman" w:cs="Times New Roman"/>
                <w:b/>
                <w:lang w:val="sq-AL"/>
              </w:rPr>
              <w:t>MODUL X “EKZEKUTIMI I VENDIMEVE”</w:t>
            </w:r>
          </w:p>
          <w:p w14:paraId="208ED00A" w14:textId="77777777" w:rsidR="00AD3AE4" w:rsidRPr="00AD3AE4" w:rsidRDefault="00AD3AE4" w:rsidP="00AD3AE4">
            <w:pPr>
              <w:spacing w:after="0" w:line="276" w:lineRule="auto"/>
              <w:jc w:val="center"/>
              <w:rPr>
                <w:rFonts w:ascii="Times New Roman" w:eastAsia="Times New Roman" w:hAnsi="Times New Roman" w:cs="Times New Roman"/>
                <w:b/>
                <w:lang w:val="sq-AL"/>
              </w:rPr>
            </w:pPr>
            <w:r w:rsidRPr="00AD3AE4">
              <w:rPr>
                <w:rFonts w:ascii="Times New Roman" w:eastAsia="Times New Roman" w:hAnsi="Times New Roman" w:cs="Times New Roman"/>
                <w:b/>
                <w:lang w:val="sq-AL"/>
              </w:rPr>
              <w:t>Ekspertiza:</w:t>
            </w:r>
          </w:p>
          <w:p w14:paraId="21CFD82A" w14:textId="77777777" w:rsidR="00AD3AE4" w:rsidRPr="00AD3AE4" w:rsidRDefault="00AD3AE4" w:rsidP="00AD3AE4">
            <w:pPr>
              <w:spacing w:after="0" w:line="276" w:lineRule="auto"/>
              <w:jc w:val="center"/>
              <w:rPr>
                <w:rFonts w:ascii="Times New Roman" w:eastAsia="Times New Roman" w:hAnsi="Times New Roman" w:cs="Times New Roman"/>
                <w:b/>
                <w:lang w:val="sq-AL"/>
              </w:rPr>
            </w:pPr>
            <w:r w:rsidRPr="00AD3AE4">
              <w:rPr>
                <w:rFonts w:ascii="Times New Roman" w:eastAsia="Times New Roman" w:hAnsi="Times New Roman" w:cs="Times New Roman"/>
                <w:b/>
                <w:lang w:val="sq-AL"/>
              </w:rPr>
              <w:t>Lehtësues:</w:t>
            </w:r>
          </w:p>
        </w:tc>
      </w:tr>
      <w:tr w:rsidR="00FB2D6C" w:rsidRPr="00AD3AE4" w14:paraId="2A7F4352" w14:textId="77777777" w:rsidTr="007D546A">
        <w:tc>
          <w:tcPr>
            <w:tcW w:w="12877" w:type="dxa"/>
            <w:tcBorders>
              <w:bottom w:val="single" w:sz="4" w:space="0" w:color="auto"/>
            </w:tcBorders>
          </w:tcPr>
          <w:p w14:paraId="6E2EA522" w14:textId="36AE4C93" w:rsidR="00FB2D6C" w:rsidRPr="00391F0C" w:rsidRDefault="00FB2D6C" w:rsidP="00682B05">
            <w:pPr>
              <w:pStyle w:val="ListParagraph"/>
              <w:numPr>
                <w:ilvl w:val="0"/>
                <w:numId w:val="21"/>
              </w:numPr>
              <w:shd w:val="clear" w:color="auto" w:fill="FFFFFF"/>
              <w:spacing w:after="0" w:line="276" w:lineRule="auto"/>
              <w:jc w:val="both"/>
              <w:rPr>
                <w:rFonts w:ascii="Times New Roman" w:eastAsia="Times New Roman" w:hAnsi="Times New Roman" w:cs="Times New Roman"/>
                <w:bCs/>
                <w:sz w:val="24"/>
                <w:szCs w:val="24"/>
                <w:u w:val="single"/>
                <w:lang w:val="sq-AL"/>
              </w:rPr>
            </w:pPr>
            <w:r w:rsidRPr="00391F0C">
              <w:rPr>
                <w:rFonts w:ascii="Times New Roman" w:eastAsia="Times New Roman" w:hAnsi="Times New Roman" w:cs="Times New Roman"/>
                <w:bCs/>
                <w:sz w:val="24"/>
                <w:szCs w:val="24"/>
                <w:lang w:val="sq-AL"/>
              </w:rPr>
              <w:t>Vendimet e ekzekutueshme, ndryshimet e nenit 462 të Kodit të Procedurës Penale. Urdhri i ekzekutimit të vendimeve gjyqësore dhe mundësia e kundërshtimit të tij në gjykatë. Rregullat mbi bashkimin e dënimeve në rast ekzekutimi të më shumë se një dënimi, probleme të praktikës gjyqësore.</w:t>
            </w:r>
          </w:p>
          <w:p w14:paraId="0E81F421" w14:textId="77777777" w:rsidR="00FB2D6C" w:rsidRPr="00AD3AE4" w:rsidRDefault="00FB2D6C" w:rsidP="00FB2D6C">
            <w:pPr>
              <w:shd w:val="clear" w:color="auto" w:fill="FFFFFF"/>
              <w:spacing w:after="0" w:line="276" w:lineRule="auto"/>
              <w:jc w:val="both"/>
              <w:rPr>
                <w:rFonts w:ascii="Times New Roman" w:eastAsia="Times New Roman" w:hAnsi="Times New Roman" w:cs="Times New Roman"/>
                <w:bCs/>
                <w:sz w:val="24"/>
                <w:szCs w:val="24"/>
              </w:rPr>
            </w:pPr>
          </w:p>
        </w:tc>
      </w:tr>
      <w:tr w:rsidR="00FB2D6C" w:rsidRPr="00AD3AE4" w14:paraId="7D3D2B45" w14:textId="77777777" w:rsidTr="007D546A">
        <w:tc>
          <w:tcPr>
            <w:tcW w:w="12877" w:type="dxa"/>
            <w:tcBorders>
              <w:bottom w:val="single" w:sz="4" w:space="0" w:color="auto"/>
            </w:tcBorders>
          </w:tcPr>
          <w:p w14:paraId="6F467681" w14:textId="23B7CC9C" w:rsidR="00FB2D6C" w:rsidRPr="00391F0C" w:rsidRDefault="00FB2D6C" w:rsidP="00682B05">
            <w:pPr>
              <w:pStyle w:val="ListParagraph"/>
              <w:numPr>
                <w:ilvl w:val="0"/>
                <w:numId w:val="21"/>
              </w:numPr>
              <w:shd w:val="clear" w:color="auto" w:fill="FFFFFF"/>
              <w:spacing w:after="0" w:line="276" w:lineRule="auto"/>
              <w:jc w:val="both"/>
              <w:rPr>
                <w:rFonts w:ascii="Times New Roman" w:eastAsia="Times New Roman" w:hAnsi="Times New Roman" w:cs="Times New Roman"/>
                <w:bCs/>
                <w:sz w:val="24"/>
                <w:szCs w:val="24"/>
              </w:rPr>
            </w:pPr>
            <w:r w:rsidRPr="00391F0C">
              <w:rPr>
                <w:rFonts w:ascii="Times New Roman" w:eastAsia="Times New Roman" w:hAnsi="Times New Roman" w:cs="Times New Roman"/>
                <w:bCs/>
                <w:sz w:val="24"/>
                <w:szCs w:val="24"/>
              </w:rPr>
              <w:t xml:space="preserve">Subjektet që kanë të drejtë të paraqesin kërkesa në fazën e ekzekutimit. Zbatimi në praktikë i nenit 471 të Kodit të Procedurës Penale lidhur me konstatimin e kërkesave haptazi të pabazuara ose të përsëritura mbi të njëjtat shkaqe. Shqyrtimi i kërkesave nga gjykata dhe parashikimet e ndryshme ligjore të nenit 471 të Kodit të Procedurës Penale lidhur me pjesëmarrjen e të </w:t>
            </w:r>
            <w:r w:rsidRPr="00391F0C">
              <w:rPr>
                <w:rFonts w:ascii="Times New Roman" w:eastAsia="Times New Roman" w:hAnsi="Times New Roman" w:cs="Times New Roman"/>
                <w:bCs/>
                <w:sz w:val="24"/>
                <w:szCs w:val="24"/>
              </w:rPr>
              <w:lastRenderedPageBreak/>
              <w:t>dënuarit në gjykim. Kompetenca e gjykatës në shqyrtimin e kërkesave në fazën e ekzekutimit të vendimeve, praktika gjyqësore lidhur me konfliktet e kompetencave.</w:t>
            </w:r>
          </w:p>
        </w:tc>
      </w:tr>
      <w:tr w:rsidR="00FB2D6C" w:rsidRPr="00AD3AE4" w14:paraId="1290379C" w14:textId="77777777" w:rsidTr="007D546A">
        <w:tc>
          <w:tcPr>
            <w:tcW w:w="12877" w:type="dxa"/>
            <w:tcBorders>
              <w:bottom w:val="single" w:sz="4" w:space="0" w:color="auto"/>
            </w:tcBorders>
          </w:tcPr>
          <w:p w14:paraId="2EB1F260" w14:textId="1B76BECA" w:rsidR="00FB2D6C" w:rsidRPr="00391F0C" w:rsidRDefault="00FB2D6C" w:rsidP="00682B05">
            <w:pPr>
              <w:pStyle w:val="ListParagraph"/>
              <w:numPr>
                <w:ilvl w:val="0"/>
                <w:numId w:val="21"/>
              </w:numPr>
              <w:shd w:val="clear" w:color="auto" w:fill="FFFFFF"/>
              <w:spacing w:after="0" w:line="276" w:lineRule="auto"/>
              <w:jc w:val="both"/>
              <w:rPr>
                <w:rFonts w:ascii="Times New Roman" w:eastAsia="Times New Roman" w:hAnsi="Times New Roman" w:cs="Times New Roman"/>
                <w:bCs/>
                <w:sz w:val="24"/>
                <w:szCs w:val="24"/>
                <w:u w:val="single"/>
                <w:lang w:val="sq-AL"/>
              </w:rPr>
            </w:pPr>
            <w:r w:rsidRPr="00391F0C">
              <w:rPr>
                <w:rFonts w:ascii="Times New Roman" w:eastAsia="Times New Roman" w:hAnsi="Times New Roman" w:cs="Times New Roman"/>
                <w:bCs/>
                <w:sz w:val="24"/>
                <w:szCs w:val="24"/>
                <w:lang w:val="sq-AL"/>
              </w:rPr>
              <w:lastRenderedPageBreak/>
              <w:t>Parashkrimi i ekzekutimit të vendimit të dënimit. Përcaktimi i momentit nga i cili fillon të ecë afati i parashkrimit. Kërkesat për rivendosjen në afatin e ankimit në fazën e ekzekutimit të vendimit. Probleme të praktikës gjyqësore.</w:t>
            </w:r>
          </w:p>
          <w:p w14:paraId="7BAC0D89" w14:textId="77777777" w:rsidR="00FB2D6C" w:rsidRPr="00AD3AE4" w:rsidRDefault="00FB2D6C" w:rsidP="00FB2D6C">
            <w:pPr>
              <w:shd w:val="clear" w:color="auto" w:fill="FFFFFF"/>
              <w:spacing w:after="0" w:line="276" w:lineRule="auto"/>
              <w:jc w:val="both"/>
              <w:rPr>
                <w:rFonts w:ascii="Times New Roman" w:eastAsia="Times New Roman" w:hAnsi="Times New Roman" w:cs="Times New Roman"/>
                <w:bCs/>
                <w:sz w:val="24"/>
                <w:szCs w:val="24"/>
              </w:rPr>
            </w:pPr>
          </w:p>
        </w:tc>
      </w:tr>
      <w:tr w:rsidR="00AD3AE4" w:rsidRPr="00AD3AE4" w14:paraId="5F45B2E6" w14:textId="77777777" w:rsidTr="00AD3AE4">
        <w:tc>
          <w:tcPr>
            <w:tcW w:w="12877" w:type="dxa"/>
            <w:shd w:val="clear" w:color="auto" w:fill="E2EFD9"/>
          </w:tcPr>
          <w:p w14:paraId="41B21272" w14:textId="77777777" w:rsidR="00AD3AE4" w:rsidRPr="00AD3AE4" w:rsidRDefault="00AD3AE4" w:rsidP="00AD3AE4">
            <w:pPr>
              <w:spacing w:after="0" w:line="276" w:lineRule="auto"/>
              <w:jc w:val="center"/>
              <w:rPr>
                <w:rFonts w:ascii="Times New Roman" w:eastAsia="Times New Roman" w:hAnsi="Times New Roman" w:cs="Times New Roman"/>
                <w:b/>
                <w:lang w:val="sq-AL"/>
              </w:rPr>
            </w:pPr>
            <w:r w:rsidRPr="00AD3AE4">
              <w:rPr>
                <w:rFonts w:ascii="Times New Roman" w:eastAsia="Times New Roman" w:hAnsi="Times New Roman" w:cs="Times New Roman"/>
                <w:b/>
                <w:lang w:val="sq-AL"/>
              </w:rPr>
              <w:t>MODUL XI “MARRËDHËNIET JURIDIKSIONALE ME JASHTË”</w:t>
            </w:r>
          </w:p>
          <w:p w14:paraId="677A70C9" w14:textId="77777777" w:rsidR="00AD3AE4" w:rsidRPr="00AD3AE4" w:rsidRDefault="00AD3AE4" w:rsidP="00AD3AE4">
            <w:pPr>
              <w:spacing w:after="0" w:line="276" w:lineRule="auto"/>
              <w:jc w:val="center"/>
              <w:rPr>
                <w:rFonts w:ascii="Times New Roman" w:eastAsia="Times New Roman" w:hAnsi="Times New Roman" w:cs="Times New Roman"/>
                <w:b/>
                <w:lang w:val="sq-AL"/>
              </w:rPr>
            </w:pPr>
          </w:p>
        </w:tc>
      </w:tr>
      <w:tr w:rsidR="00FB2D6C" w:rsidRPr="00AD3AE4" w14:paraId="55BB6311" w14:textId="77777777" w:rsidTr="007D546A">
        <w:tc>
          <w:tcPr>
            <w:tcW w:w="12877" w:type="dxa"/>
            <w:tcBorders>
              <w:bottom w:val="single" w:sz="4" w:space="0" w:color="auto"/>
            </w:tcBorders>
          </w:tcPr>
          <w:p w14:paraId="0FED0044" w14:textId="5238A772" w:rsidR="00FB2D6C" w:rsidRPr="00391F0C" w:rsidRDefault="00FB2D6C" w:rsidP="00682B05">
            <w:pPr>
              <w:pStyle w:val="ListParagraph"/>
              <w:numPr>
                <w:ilvl w:val="0"/>
                <w:numId w:val="22"/>
              </w:numPr>
              <w:shd w:val="clear" w:color="auto" w:fill="FFFFFF"/>
              <w:spacing w:after="0" w:line="276" w:lineRule="auto"/>
              <w:jc w:val="both"/>
              <w:rPr>
                <w:rFonts w:ascii="Times New Roman" w:eastAsia="Times New Roman" w:hAnsi="Times New Roman" w:cs="Times New Roman"/>
                <w:bCs/>
                <w:sz w:val="24"/>
                <w:szCs w:val="24"/>
                <w:lang w:val="sq-AL"/>
              </w:rPr>
            </w:pPr>
            <w:r w:rsidRPr="00391F0C">
              <w:rPr>
                <w:rFonts w:ascii="Times New Roman" w:eastAsia="Times New Roman" w:hAnsi="Times New Roman" w:cs="Times New Roman"/>
                <w:bCs/>
                <w:sz w:val="24"/>
                <w:szCs w:val="24"/>
                <w:lang w:val="sq-AL"/>
              </w:rPr>
              <w:t>Njohja e vendimeve penale të huaja. Roli i gjykatës në njohjen e vendimeve penale, caktimin/konvertimin e dënimeve dhe dënimin që duhet të ekzekutohet në shtetin shqiptar. Problematikat e hasura në praktikë dhe praktika gjyqësore.</w:t>
            </w:r>
          </w:p>
          <w:p w14:paraId="122FFAF6" w14:textId="77777777" w:rsidR="00FB2D6C" w:rsidRPr="00AD3AE4" w:rsidRDefault="00FB2D6C" w:rsidP="00FB2D6C">
            <w:pPr>
              <w:shd w:val="clear" w:color="auto" w:fill="FFFFFF"/>
              <w:spacing w:after="0" w:line="276" w:lineRule="auto"/>
              <w:jc w:val="both"/>
              <w:rPr>
                <w:rFonts w:ascii="Times New Roman" w:eastAsia="Times New Roman" w:hAnsi="Times New Roman" w:cs="Times New Roman"/>
                <w:bCs/>
                <w:sz w:val="24"/>
                <w:szCs w:val="24"/>
              </w:rPr>
            </w:pPr>
          </w:p>
        </w:tc>
      </w:tr>
      <w:tr w:rsidR="00FB2D6C" w:rsidRPr="00AD3AE4" w14:paraId="09FBDA6E" w14:textId="77777777" w:rsidTr="007D546A">
        <w:tc>
          <w:tcPr>
            <w:tcW w:w="12877" w:type="dxa"/>
            <w:tcBorders>
              <w:bottom w:val="single" w:sz="4" w:space="0" w:color="auto"/>
            </w:tcBorders>
          </w:tcPr>
          <w:p w14:paraId="10D469C1" w14:textId="69E60355" w:rsidR="00FB2D6C" w:rsidRPr="00391F0C" w:rsidRDefault="00FB2D6C" w:rsidP="00682B05">
            <w:pPr>
              <w:pStyle w:val="ListParagraph"/>
              <w:numPr>
                <w:ilvl w:val="0"/>
                <w:numId w:val="22"/>
              </w:numPr>
              <w:shd w:val="clear" w:color="auto" w:fill="FFFFFF"/>
              <w:spacing w:after="0" w:line="276" w:lineRule="auto"/>
              <w:jc w:val="both"/>
              <w:rPr>
                <w:rFonts w:ascii="Times New Roman" w:eastAsia="Times New Roman" w:hAnsi="Times New Roman" w:cs="Times New Roman"/>
                <w:bCs/>
                <w:sz w:val="24"/>
                <w:szCs w:val="24"/>
                <w:lang w:val="sq-AL"/>
              </w:rPr>
            </w:pPr>
            <w:r w:rsidRPr="00391F0C">
              <w:rPr>
                <w:rFonts w:ascii="Times New Roman" w:eastAsia="Times New Roman" w:hAnsi="Times New Roman" w:cs="Times New Roman"/>
                <w:bCs/>
                <w:sz w:val="24"/>
                <w:szCs w:val="24"/>
                <w:lang w:val="sq-AL"/>
              </w:rPr>
              <w:t>Ekstradimi. Kushtet e ekstradimit, kërkesa e prokurorit dhe procedura për kryerjen e ekstradimit. Pasojat e mosrespektimit të afateve ligjore lidhur me kryerjen e procedurave të ekstradimit. Rastet e mospranimit të ekstradimit. Ndryshimet ligjore lidhur me marrjen formë të prerë të vendimit të ekstradimit. Ekstradimi i thjeshtuar dhe zbatimi i tij në praktikë.</w:t>
            </w:r>
          </w:p>
          <w:p w14:paraId="3FE9DE24" w14:textId="77777777" w:rsidR="00FB2D6C" w:rsidRPr="00AD3AE4" w:rsidRDefault="00FB2D6C" w:rsidP="00FB2D6C">
            <w:pPr>
              <w:shd w:val="clear" w:color="auto" w:fill="FFFFFF"/>
              <w:spacing w:after="0" w:line="276" w:lineRule="auto"/>
              <w:jc w:val="both"/>
              <w:rPr>
                <w:rFonts w:ascii="Times New Roman" w:eastAsia="Times New Roman" w:hAnsi="Times New Roman" w:cs="Times New Roman"/>
                <w:bCs/>
                <w:sz w:val="24"/>
                <w:szCs w:val="24"/>
              </w:rPr>
            </w:pPr>
          </w:p>
        </w:tc>
      </w:tr>
      <w:tr w:rsidR="00FB2D6C" w:rsidRPr="00AD3AE4" w14:paraId="36E56FCE" w14:textId="77777777" w:rsidTr="007D546A">
        <w:tc>
          <w:tcPr>
            <w:tcW w:w="12877" w:type="dxa"/>
            <w:tcBorders>
              <w:bottom w:val="single" w:sz="4" w:space="0" w:color="auto"/>
            </w:tcBorders>
          </w:tcPr>
          <w:p w14:paraId="1DF76F27" w14:textId="61BB1926" w:rsidR="00FB2D6C" w:rsidRPr="00391F0C" w:rsidRDefault="00FB2D6C" w:rsidP="00682B05">
            <w:pPr>
              <w:pStyle w:val="ListParagraph"/>
              <w:numPr>
                <w:ilvl w:val="0"/>
                <w:numId w:val="22"/>
              </w:numPr>
              <w:shd w:val="clear" w:color="auto" w:fill="FFFFFF"/>
              <w:spacing w:after="0" w:line="276" w:lineRule="auto"/>
              <w:jc w:val="both"/>
              <w:rPr>
                <w:rFonts w:ascii="Times New Roman" w:eastAsia="Times New Roman" w:hAnsi="Times New Roman" w:cs="Times New Roman"/>
                <w:bCs/>
                <w:sz w:val="24"/>
                <w:szCs w:val="24"/>
                <w:lang w:val="sq-AL"/>
              </w:rPr>
            </w:pPr>
            <w:r w:rsidRPr="00391F0C">
              <w:rPr>
                <w:rFonts w:ascii="Times New Roman" w:eastAsia="Times New Roman" w:hAnsi="Times New Roman" w:cs="Times New Roman"/>
                <w:bCs/>
                <w:sz w:val="24"/>
                <w:szCs w:val="24"/>
                <w:lang w:val="sq-AL"/>
              </w:rPr>
              <w:t>Masat shtrënguese të caktuara për efekt ekstradimi. Natyra e masave të sigurimit të caktuara për efekt ekstradimi. Kuptimi dhe zbatimi në praktikë i nenit 493/2 të Kodit të Procedurë Penale lidhur me zbatueshmërinë e parashikimeve ligjore për masat e sigurimit sipas titullit V të Kodit të Procedurës Penale. Praktika e GJEDNJ lidhur me caktimin e masave të sigurimit në rast të kërkesave për ekstradim. Kërkesa e Ministrisë për mbajtjen e masës së sigurimit, disponimi i gjykatës për vazhdimin apo revokimin e masës së sigurimit.</w:t>
            </w:r>
          </w:p>
          <w:p w14:paraId="386FDFB2" w14:textId="77777777" w:rsidR="00FB2D6C" w:rsidRPr="00AD3AE4" w:rsidRDefault="00FB2D6C" w:rsidP="00FB2D6C">
            <w:pPr>
              <w:shd w:val="clear" w:color="auto" w:fill="FFFFFF"/>
              <w:spacing w:after="0" w:line="276" w:lineRule="auto"/>
              <w:jc w:val="both"/>
              <w:rPr>
                <w:rFonts w:ascii="Times New Roman" w:eastAsia="Times New Roman" w:hAnsi="Times New Roman" w:cs="Times New Roman"/>
                <w:bCs/>
                <w:sz w:val="24"/>
                <w:szCs w:val="24"/>
              </w:rPr>
            </w:pPr>
          </w:p>
        </w:tc>
      </w:tr>
      <w:tr w:rsidR="00FB2D6C" w:rsidRPr="00AD3AE4" w14:paraId="32293D92" w14:textId="77777777" w:rsidTr="007D546A">
        <w:tc>
          <w:tcPr>
            <w:tcW w:w="12877" w:type="dxa"/>
            <w:tcBorders>
              <w:bottom w:val="single" w:sz="4" w:space="0" w:color="auto"/>
            </w:tcBorders>
          </w:tcPr>
          <w:p w14:paraId="1AFEF7E5" w14:textId="65B79662" w:rsidR="00FB2D6C" w:rsidRPr="00391F0C" w:rsidRDefault="00FB2D6C" w:rsidP="00682B05">
            <w:pPr>
              <w:pStyle w:val="ListParagraph"/>
              <w:numPr>
                <w:ilvl w:val="0"/>
                <w:numId w:val="22"/>
              </w:numPr>
              <w:shd w:val="clear" w:color="auto" w:fill="FFFFFF"/>
              <w:spacing w:after="0" w:line="276" w:lineRule="auto"/>
              <w:jc w:val="both"/>
              <w:rPr>
                <w:rFonts w:ascii="Times New Roman" w:eastAsia="Times New Roman" w:hAnsi="Times New Roman" w:cs="Times New Roman"/>
                <w:bCs/>
                <w:sz w:val="24"/>
                <w:szCs w:val="24"/>
                <w:lang w:val="sq-AL"/>
              </w:rPr>
            </w:pPr>
            <w:r w:rsidRPr="00391F0C">
              <w:rPr>
                <w:rFonts w:ascii="Times New Roman" w:eastAsia="Times New Roman" w:hAnsi="Times New Roman" w:cs="Times New Roman"/>
                <w:bCs/>
                <w:sz w:val="24"/>
                <w:szCs w:val="24"/>
                <w:lang w:val="sq-AL"/>
              </w:rPr>
              <w:t>Urdhri evropian i arrestit, elementët e tij. Arrestimi nga policia gjyqësore mbi bazën e urdhrit ndërkombëtar të arrestit. Efektet që ka sjellë në praktikë ndryshimi i nenit 495 të Kodit të Procedurës Penale. Natyra dokumentare e verifikimit të arrestimit të përkohshëm nga policia gjyqësore.</w:t>
            </w:r>
          </w:p>
          <w:p w14:paraId="4278DFA9" w14:textId="77777777" w:rsidR="00FB2D6C" w:rsidRPr="00AD3AE4" w:rsidRDefault="00FB2D6C" w:rsidP="00FB2D6C">
            <w:pPr>
              <w:shd w:val="clear" w:color="auto" w:fill="FFFFFF"/>
              <w:spacing w:after="0" w:line="276" w:lineRule="auto"/>
              <w:jc w:val="both"/>
              <w:rPr>
                <w:rFonts w:ascii="Times New Roman" w:eastAsia="Times New Roman" w:hAnsi="Times New Roman" w:cs="Times New Roman"/>
                <w:bCs/>
                <w:sz w:val="24"/>
                <w:szCs w:val="24"/>
              </w:rPr>
            </w:pPr>
          </w:p>
        </w:tc>
      </w:tr>
      <w:tr w:rsidR="00FB2D6C" w:rsidRPr="00AD3AE4" w14:paraId="5B2DD0F0" w14:textId="77777777" w:rsidTr="007D546A">
        <w:tc>
          <w:tcPr>
            <w:tcW w:w="12877" w:type="dxa"/>
            <w:tcBorders>
              <w:bottom w:val="single" w:sz="4" w:space="0" w:color="auto"/>
            </w:tcBorders>
          </w:tcPr>
          <w:p w14:paraId="732BE872" w14:textId="4E6730AA" w:rsidR="00FB2D6C" w:rsidRPr="00391F0C" w:rsidRDefault="00FB2D6C" w:rsidP="00682B05">
            <w:pPr>
              <w:pStyle w:val="ListParagraph"/>
              <w:numPr>
                <w:ilvl w:val="0"/>
                <w:numId w:val="22"/>
              </w:numPr>
              <w:shd w:val="clear" w:color="auto" w:fill="FFFFFF"/>
              <w:spacing w:after="0" w:line="276" w:lineRule="auto"/>
              <w:jc w:val="both"/>
              <w:rPr>
                <w:rFonts w:ascii="Times New Roman" w:eastAsia="Times New Roman" w:hAnsi="Times New Roman" w:cs="Times New Roman"/>
                <w:bCs/>
                <w:sz w:val="24"/>
                <w:szCs w:val="24"/>
                <w:lang w:val="sq-AL"/>
              </w:rPr>
            </w:pPr>
            <w:r w:rsidRPr="00391F0C">
              <w:rPr>
                <w:rFonts w:ascii="Times New Roman" w:eastAsia="Times New Roman" w:hAnsi="Times New Roman" w:cs="Times New Roman"/>
                <w:bCs/>
                <w:sz w:val="24"/>
                <w:szCs w:val="24"/>
                <w:lang w:val="sq-AL"/>
              </w:rPr>
              <w:t>Transferimi i personave të dënuar. Kushtet dhe procedura e transferimit. Zbatimi i nenit 11 të Konventës “</w:t>
            </w:r>
            <w:r w:rsidRPr="00391F0C">
              <w:rPr>
                <w:rFonts w:ascii="Times New Roman" w:eastAsia="Times New Roman" w:hAnsi="Times New Roman" w:cs="Times New Roman"/>
                <w:bCs/>
                <w:i/>
                <w:iCs/>
                <w:sz w:val="24"/>
                <w:szCs w:val="24"/>
                <w:lang w:val="sq-AL"/>
              </w:rPr>
              <w:t>Për</w:t>
            </w:r>
            <w:r w:rsidRPr="00391F0C">
              <w:rPr>
                <w:rFonts w:ascii="Times New Roman" w:eastAsia="Times New Roman" w:hAnsi="Times New Roman" w:cs="Times New Roman"/>
                <w:bCs/>
                <w:sz w:val="24"/>
                <w:szCs w:val="24"/>
                <w:lang w:val="sq-AL"/>
              </w:rPr>
              <w:t xml:space="preserve"> </w:t>
            </w:r>
            <w:r w:rsidRPr="00391F0C">
              <w:rPr>
                <w:rFonts w:ascii="Times New Roman" w:eastAsia="Times New Roman" w:hAnsi="Times New Roman" w:cs="Times New Roman"/>
                <w:bCs/>
                <w:i/>
                <w:iCs/>
                <w:sz w:val="24"/>
                <w:szCs w:val="24"/>
                <w:lang w:val="sq-AL"/>
              </w:rPr>
              <w:t>transferimin e personave të dënuar</w:t>
            </w:r>
            <w:r w:rsidRPr="00391F0C">
              <w:rPr>
                <w:rFonts w:ascii="Times New Roman" w:eastAsia="Times New Roman" w:hAnsi="Times New Roman" w:cs="Times New Roman"/>
                <w:bCs/>
                <w:sz w:val="24"/>
                <w:szCs w:val="24"/>
                <w:lang w:val="sq-AL"/>
              </w:rPr>
              <w:t>”.</w:t>
            </w:r>
          </w:p>
          <w:p w14:paraId="76815885" w14:textId="77777777" w:rsidR="00FB2D6C" w:rsidRPr="00AD3AE4" w:rsidRDefault="00FB2D6C" w:rsidP="00FB2D6C">
            <w:pPr>
              <w:shd w:val="clear" w:color="auto" w:fill="FFFFFF"/>
              <w:spacing w:after="0" w:line="276" w:lineRule="auto"/>
              <w:jc w:val="both"/>
              <w:rPr>
                <w:rFonts w:ascii="Times New Roman" w:eastAsia="Times New Roman" w:hAnsi="Times New Roman" w:cs="Times New Roman"/>
                <w:bCs/>
                <w:sz w:val="24"/>
                <w:szCs w:val="24"/>
              </w:rPr>
            </w:pPr>
          </w:p>
        </w:tc>
      </w:tr>
      <w:tr w:rsidR="00AD3AE4" w:rsidRPr="00AD3AE4" w14:paraId="6E35D3B0" w14:textId="77777777" w:rsidTr="00AD3AE4">
        <w:tc>
          <w:tcPr>
            <w:tcW w:w="12877" w:type="dxa"/>
            <w:shd w:val="clear" w:color="auto" w:fill="E2EFD9"/>
          </w:tcPr>
          <w:p w14:paraId="07B57350" w14:textId="77777777" w:rsidR="00AD3AE4" w:rsidRPr="00AD3AE4" w:rsidRDefault="00AD3AE4" w:rsidP="00AD3AE4">
            <w:pPr>
              <w:spacing w:after="0" w:line="276" w:lineRule="auto"/>
              <w:jc w:val="center"/>
              <w:rPr>
                <w:rFonts w:ascii="Times New Roman" w:eastAsia="Times New Roman" w:hAnsi="Times New Roman" w:cs="Times New Roman"/>
                <w:b/>
                <w:lang w:val="sq-AL"/>
              </w:rPr>
            </w:pPr>
            <w:r w:rsidRPr="00AD3AE4">
              <w:rPr>
                <w:rFonts w:ascii="Times New Roman" w:eastAsia="Times New Roman" w:hAnsi="Times New Roman" w:cs="Times New Roman"/>
                <w:b/>
                <w:lang w:val="sq-AL"/>
              </w:rPr>
              <w:t>MODUL XII “DËNIMI PENAL DHE ALTERNATIVAT E TIJ”</w:t>
            </w:r>
          </w:p>
          <w:p w14:paraId="57157BA9" w14:textId="77777777" w:rsidR="00AD3AE4" w:rsidRPr="00AD3AE4" w:rsidRDefault="00AD3AE4" w:rsidP="00AD3AE4">
            <w:pPr>
              <w:spacing w:after="0" w:line="276" w:lineRule="auto"/>
              <w:jc w:val="center"/>
              <w:rPr>
                <w:rFonts w:ascii="Times New Roman" w:eastAsia="Times New Roman" w:hAnsi="Times New Roman" w:cs="Times New Roman"/>
                <w:b/>
                <w:lang w:val="sq-AL"/>
              </w:rPr>
            </w:pPr>
          </w:p>
        </w:tc>
      </w:tr>
      <w:tr w:rsidR="00FB2D6C" w:rsidRPr="00AD3AE4" w14:paraId="6EC1B1A7" w14:textId="77777777" w:rsidTr="007D546A">
        <w:tc>
          <w:tcPr>
            <w:tcW w:w="12877" w:type="dxa"/>
            <w:tcBorders>
              <w:bottom w:val="single" w:sz="4" w:space="0" w:color="auto"/>
            </w:tcBorders>
          </w:tcPr>
          <w:p w14:paraId="22070A37" w14:textId="3997E759" w:rsidR="00FB2D6C" w:rsidRPr="00391F0C" w:rsidRDefault="00FB2D6C" w:rsidP="00682B05">
            <w:pPr>
              <w:pStyle w:val="ListParagraph"/>
              <w:numPr>
                <w:ilvl w:val="0"/>
                <w:numId w:val="23"/>
              </w:numPr>
              <w:shd w:val="clear" w:color="auto" w:fill="FFFFFF"/>
              <w:spacing w:after="0" w:line="276" w:lineRule="auto"/>
              <w:jc w:val="both"/>
              <w:rPr>
                <w:rFonts w:ascii="Times New Roman" w:eastAsia="Times New Roman" w:hAnsi="Times New Roman" w:cs="Times New Roman"/>
                <w:bCs/>
                <w:sz w:val="24"/>
                <w:szCs w:val="24"/>
                <w:u w:val="single"/>
                <w:lang w:val="sq-AL"/>
              </w:rPr>
            </w:pPr>
            <w:r w:rsidRPr="00391F0C">
              <w:rPr>
                <w:rFonts w:ascii="Times New Roman" w:eastAsia="Times New Roman" w:hAnsi="Times New Roman" w:cs="Times New Roman"/>
                <w:bCs/>
                <w:sz w:val="24"/>
                <w:szCs w:val="24"/>
                <w:lang w:val="sq-AL"/>
              </w:rPr>
              <w:lastRenderedPageBreak/>
              <w:t>Dënimet në Kodin Penal, caktimi i dënimeve plotësuese. Problematika lidhur me aplikimin e dënimeve plotësuese dhe ekzekutimin e tyre në praktikë. Rehabilitimi, efektet e tij në raport me caktimin e dënimit sipas praktikës së Gjykatës së Lartë. Alternativat e dënimit me burgim në Kodin Penal. Pezullimi i ekzekutimit të dënimit me burgim, kryerja e një pune në interes publik, qëndrimi në shtëpi si alternativat më të aplikuara. Problematikat e konstatuara në praktikën gjyqësore dhe ndryshimet ligjore.</w:t>
            </w:r>
          </w:p>
          <w:p w14:paraId="031F9C74" w14:textId="77777777" w:rsidR="00FB2D6C" w:rsidRPr="00AD3AE4" w:rsidRDefault="00FB2D6C" w:rsidP="00FB2D6C">
            <w:pPr>
              <w:shd w:val="clear" w:color="auto" w:fill="FFFFFF"/>
              <w:spacing w:after="0" w:line="276" w:lineRule="auto"/>
              <w:ind w:firstLine="720"/>
              <w:jc w:val="both"/>
              <w:rPr>
                <w:rFonts w:ascii="Times New Roman" w:eastAsia="Times New Roman" w:hAnsi="Times New Roman" w:cs="Times New Roman"/>
                <w:bCs/>
                <w:sz w:val="24"/>
                <w:szCs w:val="24"/>
              </w:rPr>
            </w:pPr>
          </w:p>
        </w:tc>
      </w:tr>
      <w:tr w:rsidR="00FB2D6C" w:rsidRPr="00AD3AE4" w14:paraId="22333439" w14:textId="77777777" w:rsidTr="007D546A">
        <w:tc>
          <w:tcPr>
            <w:tcW w:w="12877" w:type="dxa"/>
            <w:tcBorders>
              <w:bottom w:val="single" w:sz="4" w:space="0" w:color="auto"/>
            </w:tcBorders>
          </w:tcPr>
          <w:p w14:paraId="17C9579F" w14:textId="61B02B39" w:rsidR="00FB2D6C" w:rsidRPr="0038370A" w:rsidRDefault="00FB2D6C" w:rsidP="00682B05">
            <w:pPr>
              <w:pStyle w:val="ListParagraph"/>
              <w:numPr>
                <w:ilvl w:val="0"/>
                <w:numId w:val="23"/>
              </w:numPr>
              <w:shd w:val="clear" w:color="auto" w:fill="FFFFFF"/>
              <w:spacing w:after="0" w:line="276" w:lineRule="auto"/>
              <w:jc w:val="both"/>
              <w:rPr>
                <w:rFonts w:ascii="Times New Roman" w:eastAsia="Times New Roman" w:hAnsi="Times New Roman" w:cs="Times New Roman"/>
                <w:bCs/>
                <w:sz w:val="24"/>
                <w:szCs w:val="24"/>
              </w:rPr>
            </w:pPr>
            <w:r w:rsidRPr="0038370A">
              <w:rPr>
                <w:rFonts w:ascii="Times New Roman" w:eastAsia="Times New Roman" w:hAnsi="Times New Roman" w:cs="Times New Roman"/>
                <w:bCs/>
                <w:sz w:val="24"/>
                <w:szCs w:val="24"/>
              </w:rPr>
              <w:t>Dënimi me burgim të përjetshëm, përputhja me standardet ndërkombëtare. Dënimi me burgim të përjetshëm në veprat penale të mbetura në tentativë; në veprat penale të kryera me ulje të ekuilibrit mendor. Dënimi me burgim të përjetshëm si dënim penal fiks në Kodin Penal. Mundësia e ndryshimit të dënimit me burg të përjetshëm sipas nenit 65 të Kodit Penal. Interpretimi i dispozitës dhe praktika gjyqësore lidhur me efektet e ndryshimit të dispozitës. Dënimi me burgim të përjetshëm si kusht për të mos proceduar me gjykimin e shkurtuar sipas nenit 403/2 të Kodit të Procedurës Penale.</w:t>
            </w:r>
          </w:p>
        </w:tc>
      </w:tr>
      <w:tr w:rsidR="00FB2D6C" w:rsidRPr="00AD3AE4" w14:paraId="1FBEBF75" w14:textId="77777777" w:rsidTr="007D546A">
        <w:tc>
          <w:tcPr>
            <w:tcW w:w="12877" w:type="dxa"/>
            <w:tcBorders>
              <w:bottom w:val="single" w:sz="4" w:space="0" w:color="auto"/>
            </w:tcBorders>
          </w:tcPr>
          <w:p w14:paraId="216730CC" w14:textId="69754D6C" w:rsidR="00FB2D6C" w:rsidRPr="00391F0C" w:rsidRDefault="00FB2D6C" w:rsidP="00682B05">
            <w:pPr>
              <w:pStyle w:val="ListParagraph"/>
              <w:numPr>
                <w:ilvl w:val="0"/>
                <w:numId w:val="23"/>
              </w:numPr>
              <w:shd w:val="clear" w:color="auto" w:fill="FFFFFF"/>
              <w:spacing w:after="0" w:line="276" w:lineRule="auto"/>
              <w:jc w:val="both"/>
              <w:rPr>
                <w:rFonts w:ascii="Times New Roman" w:eastAsia="Times New Roman" w:hAnsi="Times New Roman" w:cs="Times New Roman"/>
                <w:bCs/>
                <w:sz w:val="24"/>
                <w:szCs w:val="24"/>
                <w:lang w:val="sq-AL"/>
              </w:rPr>
            </w:pPr>
            <w:r w:rsidRPr="00391F0C">
              <w:rPr>
                <w:rFonts w:ascii="Times New Roman" w:eastAsia="Times New Roman" w:hAnsi="Times New Roman" w:cs="Times New Roman"/>
                <w:bCs/>
                <w:sz w:val="24"/>
                <w:szCs w:val="24"/>
                <w:lang w:val="sq-AL"/>
              </w:rPr>
              <w:t>Lirimi me kusht. E drejta dhe jurisprudenca ndërkombëtare për lirimin me kusht. Aspekte procedurale të shqyrtimit të kërkesës për lirimin me kusht. Interpretimi i nenit 64 të Kodit Penal lidhur me masën e dënimit që duhet të ketë vuajtur i dënuari midis dënimit që parashikon dispozita dhe dënimit të caktuar  në vendim. Vlera e raportit  të vlerësimit nga shërbimi i provës. Lirimi me kusht i të miturve. Juridiksioni gjyqësor rishikues mbi lirimin me kusht. Lirimi me kusht i të dënuarve me burgim të përjetshëm. Standardet e GJEDNJ-së dhe aspekti krahasimor me vendet e tjera.</w:t>
            </w:r>
          </w:p>
          <w:p w14:paraId="0EC7BD88" w14:textId="77777777" w:rsidR="00FB2D6C" w:rsidRPr="00AD3AE4" w:rsidRDefault="00FB2D6C" w:rsidP="00FB2D6C">
            <w:pPr>
              <w:shd w:val="clear" w:color="auto" w:fill="FFFFFF"/>
              <w:spacing w:after="0" w:line="276" w:lineRule="auto"/>
              <w:jc w:val="both"/>
              <w:rPr>
                <w:rFonts w:ascii="Times New Roman" w:eastAsia="Times New Roman" w:hAnsi="Times New Roman" w:cs="Times New Roman"/>
                <w:bCs/>
                <w:sz w:val="24"/>
                <w:szCs w:val="24"/>
              </w:rPr>
            </w:pPr>
          </w:p>
        </w:tc>
      </w:tr>
      <w:tr w:rsidR="00AD3AE4" w:rsidRPr="00AD3AE4" w14:paraId="57C8156C" w14:textId="77777777" w:rsidTr="00AD3AE4">
        <w:tc>
          <w:tcPr>
            <w:tcW w:w="12877" w:type="dxa"/>
            <w:shd w:val="clear" w:color="auto" w:fill="E2EFD9"/>
          </w:tcPr>
          <w:p w14:paraId="73C3B60E" w14:textId="77777777" w:rsidR="00AD3AE4" w:rsidRPr="00AD3AE4" w:rsidRDefault="00AD3AE4" w:rsidP="00AD3AE4">
            <w:pPr>
              <w:spacing w:after="0" w:line="276" w:lineRule="auto"/>
              <w:jc w:val="center"/>
              <w:rPr>
                <w:rFonts w:ascii="Times New Roman" w:eastAsia="Times New Roman" w:hAnsi="Times New Roman" w:cs="Times New Roman"/>
                <w:b/>
                <w:lang w:val="sq-AL"/>
              </w:rPr>
            </w:pPr>
            <w:r w:rsidRPr="00AD3AE4">
              <w:rPr>
                <w:rFonts w:ascii="Times New Roman" w:eastAsia="Times New Roman" w:hAnsi="Times New Roman" w:cs="Times New Roman"/>
                <w:b/>
                <w:lang w:val="sq-AL"/>
              </w:rPr>
              <w:t>MODUL XIII “DHUNA ME BAZË GJINORE”</w:t>
            </w:r>
          </w:p>
          <w:p w14:paraId="362C2D06" w14:textId="77777777" w:rsidR="00AD3AE4" w:rsidRPr="00AD3AE4" w:rsidRDefault="00AD3AE4" w:rsidP="00AD3AE4">
            <w:pPr>
              <w:spacing w:after="0" w:line="276" w:lineRule="auto"/>
              <w:jc w:val="center"/>
              <w:rPr>
                <w:rFonts w:ascii="Times New Roman" w:eastAsia="Times New Roman" w:hAnsi="Times New Roman" w:cs="Times New Roman"/>
                <w:b/>
                <w:lang w:val="sq-AL"/>
              </w:rPr>
            </w:pPr>
          </w:p>
        </w:tc>
      </w:tr>
      <w:tr w:rsidR="00E15485" w:rsidRPr="00AD3AE4" w14:paraId="3450A246" w14:textId="77777777" w:rsidTr="007D546A">
        <w:tc>
          <w:tcPr>
            <w:tcW w:w="12877" w:type="dxa"/>
            <w:tcBorders>
              <w:bottom w:val="single" w:sz="4" w:space="0" w:color="auto"/>
            </w:tcBorders>
          </w:tcPr>
          <w:p w14:paraId="31EAACB2" w14:textId="77777777" w:rsidR="00E15485" w:rsidRPr="00CA55C2" w:rsidRDefault="00E15485" w:rsidP="00682B05">
            <w:pPr>
              <w:numPr>
                <w:ilvl w:val="0"/>
                <w:numId w:val="24"/>
              </w:numPr>
              <w:ind w:right="851"/>
              <w:contextualSpacing/>
              <w:rPr>
                <w:rFonts w:ascii="Times New Roman" w:eastAsia="Calibri" w:hAnsi="Times New Roman" w:cs="Times New Roman"/>
                <w:sz w:val="24"/>
                <w:szCs w:val="24"/>
                <w:lang w:val="sq-AL"/>
              </w:rPr>
            </w:pPr>
            <w:r w:rsidRPr="00CA55C2">
              <w:rPr>
                <w:rFonts w:ascii="Times New Roman" w:eastAsia="Times New Roman" w:hAnsi="Times New Roman" w:cs="Times New Roman"/>
                <w:bCs/>
                <w:sz w:val="24"/>
                <w:szCs w:val="24"/>
                <w:lang w:val="sq-AL"/>
              </w:rPr>
              <w:t>Aksesi i grave në drejtësi, të drejtat e grave, barazia gjinore, shmangia e stereotipizimit gjinor dhe përdorimi i metodave të marrjes në pyetje me ndjeshmëri gjinore.</w:t>
            </w:r>
          </w:p>
          <w:p w14:paraId="12F0080D" w14:textId="77777777" w:rsidR="00E15485" w:rsidRPr="00CA55C2" w:rsidRDefault="00E15485" w:rsidP="0038370A">
            <w:pPr>
              <w:ind w:left="720" w:right="851"/>
              <w:contextualSpacing/>
              <w:rPr>
                <w:rFonts w:ascii="Times New Roman" w:eastAsia="Times New Roman" w:hAnsi="Times New Roman" w:cs="Times New Roman"/>
                <w:bCs/>
                <w:sz w:val="24"/>
                <w:szCs w:val="24"/>
                <w:lang w:val="sq-AL"/>
              </w:rPr>
            </w:pPr>
            <w:r w:rsidRPr="00CA55C2">
              <w:rPr>
                <w:rFonts w:ascii="Times New Roman" w:eastAsia="Times New Roman" w:hAnsi="Times New Roman" w:cs="Times New Roman"/>
                <w:bCs/>
                <w:sz w:val="24"/>
                <w:szCs w:val="24"/>
                <w:lang w:val="sq-AL"/>
              </w:rPr>
              <w:t xml:space="preserve">Legjislacioni vendas dhe standardet ndërkombëtare në fushën e dhunës me bazë gjinore dhe dhunës në familje. </w:t>
            </w:r>
          </w:p>
          <w:p w14:paraId="1D7196F8" w14:textId="77777777" w:rsidR="00E15485" w:rsidRPr="00CA55C2" w:rsidRDefault="00E15485" w:rsidP="0038370A">
            <w:pPr>
              <w:ind w:left="720" w:right="851"/>
              <w:contextualSpacing/>
              <w:rPr>
                <w:rFonts w:ascii="Times New Roman" w:eastAsia="Calibri" w:hAnsi="Times New Roman" w:cs="Times New Roman"/>
                <w:sz w:val="24"/>
                <w:szCs w:val="24"/>
                <w:lang w:val="sq-AL"/>
              </w:rPr>
            </w:pPr>
            <w:r w:rsidRPr="00CA55C2">
              <w:rPr>
                <w:rFonts w:ascii="Times New Roman" w:eastAsia="Times New Roman" w:hAnsi="Times New Roman" w:cs="Times New Roman"/>
                <w:bCs/>
                <w:sz w:val="24"/>
                <w:szCs w:val="24"/>
                <w:lang w:val="sq-AL"/>
              </w:rPr>
              <w:t xml:space="preserve">Detyrimet që burojnë nga </w:t>
            </w:r>
            <w:r w:rsidRPr="00CA55C2">
              <w:rPr>
                <w:rFonts w:ascii="Times New Roman" w:eastAsia="Calibri" w:hAnsi="Times New Roman" w:cs="Times New Roman"/>
                <w:sz w:val="24"/>
                <w:szCs w:val="24"/>
                <w:lang w:val="sq-AL"/>
              </w:rPr>
              <w:t>Konventa e Këshillit të Europës për Parandalimin dhe Luftën Kundër Dhunës ndaj Grave dhe Dhunës në Familje (</w:t>
            </w:r>
            <w:r w:rsidRPr="00CA55C2">
              <w:rPr>
                <w:rFonts w:ascii="Times New Roman" w:eastAsia="Times New Roman" w:hAnsi="Times New Roman" w:cs="Times New Roman"/>
                <w:bCs/>
                <w:sz w:val="24"/>
                <w:szCs w:val="24"/>
                <w:lang w:val="sq-AL"/>
              </w:rPr>
              <w:t xml:space="preserve">Konventa e Stambollit) dhe Rekomandimet e Komitetit Grevio dhe CEDAË për sistemin e drejtësisë. </w:t>
            </w:r>
          </w:p>
          <w:p w14:paraId="29B95D12" w14:textId="77777777" w:rsidR="00E15485" w:rsidRPr="00CA55C2" w:rsidRDefault="00E15485" w:rsidP="0038370A">
            <w:pPr>
              <w:ind w:left="720" w:right="851"/>
              <w:contextualSpacing/>
              <w:rPr>
                <w:rFonts w:ascii="Times New Roman" w:eastAsia="Calibri" w:hAnsi="Times New Roman" w:cs="Times New Roman"/>
                <w:sz w:val="24"/>
                <w:szCs w:val="24"/>
                <w:lang w:val="sq-AL"/>
              </w:rPr>
            </w:pPr>
            <w:r w:rsidRPr="00CA55C2">
              <w:rPr>
                <w:rFonts w:ascii="Times New Roman" w:eastAsia="Times New Roman" w:hAnsi="Times New Roman" w:cs="Times New Roman"/>
                <w:bCs/>
                <w:sz w:val="24"/>
                <w:szCs w:val="24"/>
                <w:lang w:val="sq-AL"/>
              </w:rPr>
              <w:t>Zbatimi i dispozitave të Konventës së Stambollit  dhe interpretimi i dispozitave ligjore kombëtare nën frymën e saj dhe fushave specifike  të saj.</w:t>
            </w:r>
          </w:p>
          <w:p w14:paraId="47343F20" w14:textId="77777777" w:rsidR="00E15485" w:rsidRPr="00CA55C2" w:rsidRDefault="00E15485" w:rsidP="0038370A">
            <w:pPr>
              <w:ind w:left="720" w:right="851"/>
              <w:contextualSpacing/>
              <w:rPr>
                <w:rFonts w:ascii="Times New Roman" w:eastAsia="Calibri" w:hAnsi="Times New Roman" w:cs="Times New Roman"/>
                <w:sz w:val="24"/>
                <w:szCs w:val="24"/>
                <w:lang w:val="sq-AL"/>
              </w:rPr>
            </w:pPr>
            <w:r w:rsidRPr="00CA55C2">
              <w:rPr>
                <w:rFonts w:ascii="Times New Roman" w:eastAsia="Times New Roman" w:hAnsi="Times New Roman" w:cs="Times New Roman"/>
                <w:sz w:val="24"/>
                <w:szCs w:val="24"/>
              </w:rPr>
              <w:t>Roli i psikologut dhe punonjësit social në kuadrin e aksesit qytetar në organet e drejtësisë, si dhe për mbrojtjen e interesit më të lartë të të miturve.</w:t>
            </w:r>
          </w:p>
          <w:p w14:paraId="3A668252" w14:textId="77777777" w:rsidR="00E15485" w:rsidRPr="00CA55C2" w:rsidRDefault="00E15485" w:rsidP="0038370A">
            <w:pPr>
              <w:ind w:left="720" w:right="851"/>
              <w:contextualSpacing/>
              <w:rPr>
                <w:rFonts w:ascii="Times New Roman" w:eastAsia="Calibri" w:hAnsi="Times New Roman" w:cs="Times New Roman"/>
                <w:sz w:val="24"/>
                <w:szCs w:val="24"/>
                <w:lang w:val="sq-AL"/>
              </w:rPr>
            </w:pPr>
          </w:p>
          <w:p w14:paraId="09A25983" w14:textId="77777777" w:rsidR="00E15485" w:rsidRPr="00CA55C2" w:rsidRDefault="00E15485" w:rsidP="00E15485">
            <w:pPr>
              <w:shd w:val="clear" w:color="auto" w:fill="FFFFFF"/>
              <w:spacing w:after="0" w:line="276" w:lineRule="auto"/>
              <w:jc w:val="both"/>
              <w:rPr>
                <w:rFonts w:ascii="Times New Roman" w:eastAsia="Times New Roman" w:hAnsi="Times New Roman" w:cs="Times New Roman"/>
                <w:bCs/>
                <w:sz w:val="24"/>
                <w:szCs w:val="24"/>
              </w:rPr>
            </w:pPr>
          </w:p>
        </w:tc>
      </w:tr>
      <w:tr w:rsidR="00E15485" w:rsidRPr="00AD3AE4" w14:paraId="7BE47F33" w14:textId="77777777" w:rsidTr="007D546A">
        <w:tc>
          <w:tcPr>
            <w:tcW w:w="12877" w:type="dxa"/>
            <w:tcBorders>
              <w:bottom w:val="single" w:sz="4" w:space="0" w:color="auto"/>
            </w:tcBorders>
          </w:tcPr>
          <w:p w14:paraId="146E2D4D" w14:textId="77777777" w:rsidR="00E15485" w:rsidRPr="00CA55C2" w:rsidRDefault="00E15485" w:rsidP="00682B05">
            <w:pPr>
              <w:numPr>
                <w:ilvl w:val="0"/>
                <w:numId w:val="24"/>
              </w:numPr>
              <w:shd w:val="clear" w:color="auto" w:fill="FFFFFF"/>
              <w:spacing w:after="0" w:line="276" w:lineRule="auto"/>
              <w:contextualSpacing/>
              <w:jc w:val="both"/>
              <w:rPr>
                <w:rFonts w:ascii="Times New Roman" w:eastAsia="Times New Roman" w:hAnsi="Times New Roman" w:cs="Times New Roman"/>
                <w:bCs/>
                <w:sz w:val="24"/>
                <w:szCs w:val="24"/>
                <w:lang w:val="sq-AL"/>
              </w:rPr>
            </w:pPr>
            <w:r w:rsidRPr="00CA55C2">
              <w:rPr>
                <w:rFonts w:ascii="Times New Roman" w:eastAsia="Times New Roman" w:hAnsi="Times New Roman" w:cs="Times New Roman"/>
                <w:bCs/>
                <w:sz w:val="24"/>
                <w:szCs w:val="24"/>
                <w:lang w:val="sq-AL"/>
              </w:rPr>
              <w:lastRenderedPageBreak/>
              <w:t>Format e dhunës me bazë gjinore. Parashikimet ndërkombëtare dhe praktika e GJEDNJ-së. Masat ndaj dhunës me bazë gjinore.</w:t>
            </w:r>
          </w:p>
          <w:p w14:paraId="61CC9C97" w14:textId="77777777" w:rsidR="00E15485" w:rsidRPr="00CA55C2" w:rsidRDefault="00E15485" w:rsidP="0038370A">
            <w:pPr>
              <w:shd w:val="clear" w:color="auto" w:fill="FFFFFF"/>
              <w:spacing w:after="0" w:line="276" w:lineRule="auto"/>
              <w:ind w:left="720"/>
              <w:contextualSpacing/>
              <w:jc w:val="both"/>
              <w:rPr>
                <w:rFonts w:ascii="Times New Roman" w:eastAsia="Times New Roman" w:hAnsi="Times New Roman" w:cs="Times New Roman"/>
                <w:bCs/>
                <w:sz w:val="24"/>
                <w:szCs w:val="24"/>
                <w:u w:val="single"/>
                <w:lang w:val="sq-AL"/>
              </w:rPr>
            </w:pPr>
            <w:r w:rsidRPr="00CA55C2">
              <w:rPr>
                <w:rFonts w:ascii="Times New Roman" w:eastAsia="Calibri" w:hAnsi="Times New Roman" w:cs="Times New Roman"/>
                <w:i/>
                <w:sz w:val="24"/>
                <w:szCs w:val="24"/>
              </w:rPr>
              <w:t>Zbatimi I masës mbi largimin menjëherë të dhunuesit nga banesa (Ligji 125/2020), për mbrojtjen e duhur të të mbijetuarave të dhunës me bazë gjinore, dhunës në familje e praktikave të dëmshme.</w:t>
            </w:r>
          </w:p>
          <w:p w14:paraId="01A040D9" w14:textId="77777777" w:rsidR="00E15485" w:rsidRPr="00CA55C2" w:rsidRDefault="00E15485" w:rsidP="00E15485">
            <w:pPr>
              <w:shd w:val="clear" w:color="auto" w:fill="FFFFFF"/>
              <w:spacing w:after="0" w:line="276" w:lineRule="auto"/>
              <w:jc w:val="both"/>
              <w:rPr>
                <w:rFonts w:ascii="Times New Roman" w:eastAsia="Times New Roman" w:hAnsi="Times New Roman" w:cs="Times New Roman"/>
                <w:bCs/>
                <w:sz w:val="24"/>
                <w:szCs w:val="24"/>
              </w:rPr>
            </w:pPr>
          </w:p>
        </w:tc>
      </w:tr>
      <w:tr w:rsidR="00E15485" w:rsidRPr="00AD3AE4" w14:paraId="5A74D167" w14:textId="77777777" w:rsidTr="007D546A">
        <w:tc>
          <w:tcPr>
            <w:tcW w:w="12877" w:type="dxa"/>
            <w:tcBorders>
              <w:bottom w:val="single" w:sz="4" w:space="0" w:color="auto"/>
            </w:tcBorders>
          </w:tcPr>
          <w:p w14:paraId="07F0B47A" w14:textId="4E35A544" w:rsidR="00E15485" w:rsidRPr="0038370A" w:rsidRDefault="00E15485" w:rsidP="00682B05">
            <w:pPr>
              <w:pStyle w:val="ListParagraph"/>
              <w:numPr>
                <w:ilvl w:val="0"/>
                <w:numId w:val="24"/>
              </w:numPr>
              <w:shd w:val="clear" w:color="auto" w:fill="FFFFFF"/>
              <w:spacing w:after="0" w:line="276" w:lineRule="auto"/>
              <w:jc w:val="both"/>
              <w:rPr>
                <w:rFonts w:ascii="Times New Roman" w:eastAsia="Times New Roman" w:hAnsi="Times New Roman" w:cs="Times New Roman"/>
                <w:bCs/>
                <w:sz w:val="24"/>
                <w:szCs w:val="24"/>
                <w:lang w:val="sq-AL"/>
              </w:rPr>
            </w:pPr>
            <w:r w:rsidRPr="0038370A">
              <w:rPr>
                <w:rFonts w:ascii="Times New Roman" w:eastAsia="Times New Roman" w:hAnsi="Times New Roman" w:cs="Times New Roman"/>
                <w:bCs/>
                <w:sz w:val="24"/>
                <w:szCs w:val="24"/>
                <w:lang w:val="sq-AL"/>
              </w:rPr>
              <w:t xml:space="preserve">Dhuna me bazë gjinore ndaj grave. </w:t>
            </w:r>
          </w:p>
          <w:p w14:paraId="38486F62" w14:textId="77777777" w:rsidR="00E15485" w:rsidRPr="00AD3AE4" w:rsidRDefault="00E15485" w:rsidP="0038370A">
            <w:pPr>
              <w:shd w:val="clear" w:color="auto" w:fill="FFFFFF"/>
              <w:spacing w:after="0" w:line="276" w:lineRule="auto"/>
              <w:ind w:left="720"/>
              <w:contextualSpacing/>
              <w:jc w:val="both"/>
              <w:rPr>
                <w:rFonts w:ascii="Times New Roman" w:eastAsia="Times New Roman" w:hAnsi="Times New Roman" w:cs="Times New Roman"/>
                <w:bCs/>
                <w:sz w:val="24"/>
                <w:szCs w:val="24"/>
                <w:lang w:val="sq-AL"/>
              </w:rPr>
            </w:pPr>
            <w:r w:rsidRPr="00AD3AE4">
              <w:rPr>
                <w:rFonts w:ascii="Times New Roman" w:eastAsia="Times New Roman" w:hAnsi="Times New Roman" w:cs="Times New Roman"/>
                <w:bCs/>
                <w:sz w:val="24"/>
                <w:szCs w:val="24"/>
                <w:lang w:val="sq-AL"/>
              </w:rPr>
              <w:t xml:space="preserve">Efikasiteti i ndjekjes penale në rastet e dhunës me bazë gjinore. Efektiviteti i zbatimit të urdhrave të mbrojtjes dhe procedimet në rast të shkeljes së tyre. </w:t>
            </w:r>
          </w:p>
          <w:p w14:paraId="4DE5CBE2" w14:textId="77777777" w:rsidR="00E15485" w:rsidRPr="00AD3AE4" w:rsidRDefault="00E15485" w:rsidP="00682B05">
            <w:pPr>
              <w:numPr>
                <w:ilvl w:val="0"/>
                <w:numId w:val="24"/>
              </w:numPr>
              <w:shd w:val="clear" w:color="auto" w:fill="FFFFFF"/>
              <w:spacing w:after="0" w:line="276" w:lineRule="auto"/>
              <w:contextualSpacing/>
              <w:jc w:val="both"/>
              <w:rPr>
                <w:rFonts w:ascii="Times New Roman" w:eastAsia="Times New Roman" w:hAnsi="Times New Roman" w:cs="Times New Roman"/>
                <w:bCs/>
                <w:sz w:val="24"/>
                <w:szCs w:val="24"/>
                <w:lang w:val="sq-AL"/>
              </w:rPr>
            </w:pPr>
            <w:r w:rsidRPr="00AD3AE4">
              <w:rPr>
                <w:rFonts w:ascii="Times New Roman" w:eastAsia="Times New Roman" w:hAnsi="Times New Roman" w:cs="Times New Roman"/>
                <w:bCs/>
                <w:sz w:val="24"/>
                <w:szCs w:val="24"/>
                <w:lang w:val="sq-AL"/>
              </w:rPr>
              <w:t xml:space="preserve">Problematikat në praktikën gjyqësore lidhur me deklarimin e viktimave të dhunës se nuk kërkojnë ndjekje penale përveç pajisjes me urdhër mbrojtje dhe qëndrimi i organit procedues. Detyrimi i gjykatës për referimin e rasteve në organin procedues. </w:t>
            </w:r>
          </w:p>
          <w:p w14:paraId="03CB694F" w14:textId="77777777" w:rsidR="00E15485" w:rsidRPr="00AD3AE4" w:rsidRDefault="00E15485" w:rsidP="0038370A">
            <w:pPr>
              <w:shd w:val="clear" w:color="auto" w:fill="FFFFFF"/>
              <w:spacing w:after="0" w:line="276" w:lineRule="auto"/>
              <w:ind w:left="720"/>
              <w:contextualSpacing/>
              <w:jc w:val="both"/>
              <w:rPr>
                <w:rFonts w:ascii="Times New Roman" w:eastAsia="Times New Roman" w:hAnsi="Times New Roman" w:cs="Times New Roman"/>
                <w:bCs/>
                <w:sz w:val="24"/>
                <w:szCs w:val="24"/>
                <w:u w:val="single"/>
                <w:lang w:val="sq-AL"/>
              </w:rPr>
            </w:pPr>
            <w:r w:rsidRPr="00AD3AE4">
              <w:rPr>
                <w:rFonts w:ascii="Times New Roman" w:eastAsia="Times New Roman" w:hAnsi="Times New Roman" w:cs="Times New Roman"/>
                <w:bCs/>
                <w:sz w:val="24"/>
                <w:szCs w:val="24"/>
                <w:lang w:val="sq-AL"/>
              </w:rPr>
              <w:t>Mbrojtja e viktimës së dhunës me bazë gjinore.</w:t>
            </w:r>
            <w:r w:rsidRPr="00AD3AE4">
              <w:rPr>
                <w:rFonts w:ascii="Times New Roman" w:eastAsia="Times New Roman" w:hAnsi="Times New Roman" w:cs="Times New Roman"/>
                <w:bCs/>
                <w:sz w:val="24"/>
                <w:szCs w:val="24"/>
              </w:rPr>
              <w:t xml:space="preserve"> </w:t>
            </w:r>
          </w:p>
          <w:p w14:paraId="2D93A4C3" w14:textId="77777777" w:rsidR="00E15485" w:rsidRPr="00AD3AE4" w:rsidRDefault="00E15485" w:rsidP="0038370A">
            <w:pPr>
              <w:shd w:val="clear" w:color="auto" w:fill="FFFFFF"/>
              <w:spacing w:after="0" w:line="276" w:lineRule="auto"/>
              <w:ind w:left="720"/>
              <w:contextualSpacing/>
              <w:jc w:val="both"/>
              <w:rPr>
                <w:rFonts w:ascii="Times New Roman" w:eastAsia="Times New Roman" w:hAnsi="Times New Roman" w:cs="Times New Roman"/>
                <w:bCs/>
                <w:sz w:val="24"/>
                <w:szCs w:val="24"/>
                <w:u w:val="single"/>
                <w:lang w:val="sq-AL"/>
              </w:rPr>
            </w:pPr>
            <w:r w:rsidRPr="00AD3AE4">
              <w:rPr>
                <w:rFonts w:ascii="Times New Roman" w:eastAsia="Times New Roman" w:hAnsi="Times New Roman" w:cs="Times New Roman"/>
                <w:bCs/>
                <w:sz w:val="24"/>
                <w:szCs w:val="24"/>
              </w:rPr>
              <w:t xml:space="preserve">Efekti i procedimeve penale lidhur me dhunën në familje mbi vendimmarrjet e gjykatës për zgjidhjen e martesës dhe ushtrimin e pergjegjesise prinderore pas zgjidhjes se marteses </w:t>
            </w:r>
          </w:p>
          <w:p w14:paraId="14249500" w14:textId="77777777" w:rsidR="00E15485" w:rsidRPr="00AD3AE4" w:rsidRDefault="00E15485" w:rsidP="00E15485">
            <w:pPr>
              <w:shd w:val="clear" w:color="auto" w:fill="FFFFFF"/>
              <w:spacing w:after="0" w:line="276" w:lineRule="auto"/>
              <w:jc w:val="both"/>
              <w:rPr>
                <w:rFonts w:ascii="Times New Roman" w:eastAsia="Times New Roman" w:hAnsi="Times New Roman" w:cs="Times New Roman"/>
                <w:bCs/>
                <w:sz w:val="24"/>
                <w:szCs w:val="24"/>
              </w:rPr>
            </w:pPr>
          </w:p>
        </w:tc>
      </w:tr>
      <w:tr w:rsidR="00E15485" w:rsidRPr="00AD3AE4" w14:paraId="34198AC9" w14:textId="77777777" w:rsidTr="007D546A">
        <w:tc>
          <w:tcPr>
            <w:tcW w:w="12877" w:type="dxa"/>
            <w:tcBorders>
              <w:bottom w:val="single" w:sz="4" w:space="0" w:color="auto"/>
            </w:tcBorders>
          </w:tcPr>
          <w:p w14:paraId="4E92434B" w14:textId="3F0B316C" w:rsidR="00E15485" w:rsidRPr="00391F0C" w:rsidRDefault="00E15485" w:rsidP="00682B05">
            <w:pPr>
              <w:pStyle w:val="ListParagraph"/>
              <w:numPr>
                <w:ilvl w:val="0"/>
                <w:numId w:val="24"/>
              </w:numPr>
              <w:shd w:val="clear" w:color="auto" w:fill="FFFFFF"/>
              <w:spacing w:after="0" w:line="276" w:lineRule="auto"/>
              <w:jc w:val="both"/>
              <w:rPr>
                <w:rFonts w:ascii="Times New Roman" w:eastAsia="Times New Roman" w:hAnsi="Times New Roman" w:cs="Times New Roman"/>
                <w:bCs/>
                <w:sz w:val="24"/>
                <w:szCs w:val="24"/>
              </w:rPr>
            </w:pPr>
            <w:r w:rsidRPr="00391F0C">
              <w:rPr>
                <w:rFonts w:ascii="Times New Roman" w:eastAsia="Times New Roman" w:hAnsi="Times New Roman" w:cs="Times New Roman"/>
                <w:bCs/>
                <w:sz w:val="24"/>
                <w:szCs w:val="24"/>
              </w:rPr>
              <w:t>Zbatimi i ndalimit me ligj të krimeve të urrejtjes dhe gjuhës së urrejtjes me fokus LGBTIQ</w:t>
            </w:r>
            <w:proofErr w:type="gramStart"/>
            <w:r w:rsidRPr="00391F0C">
              <w:rPr>
                <w:rFonts w:ascii="Times New Roman" w:eastAsia="Times New Roman" w:hAnsi="Times New Roman" w:cs="Times New Roman"/>
                <w:bCs/>
                <w:sz w:val="24"/>
                <w:szCs w:val="24"/>
              </w:rPr>
              <w:t>+ .</w:t>
            </w:r>
            <w:proofErr w:type="gramEnd"/>
            <w:r w:rsidRPr="00391F0C">
              <w:rPr>
                <w:rFonts w:ascii="Times New Roman" w:eastAsia="Times New Roman" w:hAnsi="Times New Roman" w:cs="Times New Roman"/>
                <w:bCs/>
                <w:sz w:val="24"/>
                <w:szCs w:val="24"/>
              </w:rPr>
              <w:t xml:space="preserve"> </w:t>
            </w:r>
          </w:p>
          <w:p w14:paraId="5C2C7D25" w14:textId="77777777" w:rsidR="00E15485" w:rsidRPr="00AD3AE4" w:rsidRDefault="00E15485" w:rsidP="0038370A">
            <w:pPr>
              <w:shd w:val="clear" w:color="auto" w:fill="FFFFFF"/>
              <w:spacing w:after="0" w:line="276" w:lineRule="auto"/>
              <w:ind w:left="720"/>
              <w:contextualSpacing/>
              <w:jc w:val="both"/>
              <w:rPr>
                <w:rFonts w:ascii="Times New Roman" w:eastAsia="Times New Roman" w:hAnsi="Times New Roman" w:cs="Times New Roman"/>
                <w:bCs/>
                <w:sz w:val="24"/>
                <w:szCs w:val="24"/>
                <w:lang w:val="sq-AL"/>
              </w:rPr>
            </w:pPr>
            <w:r w:rsidRPr="00AD3AE4">
              <w:rPr>
                <w:rFonts w:ascii="Times New Roman" w:eastAsia="Times New Roman" w:hAnsi="Times New Roman" w:cs="Times New Roman"/>
                <w:bCs/>
                <w:sz w:val="24"/>
                <w:szCs w:val="24"/>
                <w:lang w:val="sq-AL"/>
              </w:rPr>
              <w:t xml:space="preserve">Efikasiteti i ndjekjes penale në rastet e dhunës me bazë gjinore. Efektiviteti i zbatimit të urdhrave të mbrojtjes dhe procedimet në rast të shkeljes së tyre. </w:t>
            </w:r>
          </w:p>
          <w:p w14:paraId="27B05E2C" w14:textId="2B73C969" w:rsidR="00E15485" w:rsidRPr="00AD3AE4" w:rsidRDefault="00E15485" w:rsidP="00E15485">
            <w:pPr>
              <w:shd w:val="clear" w:color="auto" w:fill="FFFFFF"/>
              <w:spacing w:after="0" w:line="276" w:lineRule="auto"/>
              <w:jc w:val="both"/>
              <w:rPr>
                <w:rFonts w:ascii="Times New Roman" w:eastAsia="Times New Roman" w:hAnsi="Times New Roman" w:cs="Times New Roman"/>
                <w:bCs/>
                <w:sz w:val="24"/>
                <w:szCs w:val="24"/>
              </w:rPr>
            </w:pPr>
          </w:p>
        </w:tc>
      </w:tr>
      <w:tr w:rsidR="00E15485" w:rsidRPr="00AD3AE4" w14:paraId="1FDCC4C2" w14:textId="77777777" w:rsidTr="007D546A">
        <w:tc>
          <w:tcPr>
            <w:tcW w:w="12877" w:type="dxa"/>
            <w:tcBorders>
              <w:bottom w:val="single" w:sz="4" w:space="0" w:color="auto"/>
            </w:tcBorders>
          </w:tcPr>
          <w:p w14:paraId="52EE21D3" w14:textId="68B98BD9" w:rsidR="00E15485" w:rsidRPr="00391F0C" w:rsidRDefault="00E15485" w:rsidP="00682B05">
            <w:pPr>
              <w:pStyle w:val="ListParagraph"/>
              <w:numPr>
                <w:ilvl w:val="0"/>
                <w:numId w:val="24"/>
              </w:numPr>
              <w:shd w:val="clear" w:color="auto" w:fill="FFFFFF"/>
              <w:spacing w:after="0" w:line="276" w:lineRule="auto"/>
              <w:jc w:val="both"/>
              <w:rPr>
                <w:rFonts w:ascii="Times New Roman" w:eastAsia="Times New Roman" w:hAnsi="Times New Roman" w:cs="Times New Roman"/>
                <w:bCs/>
                <w:sz w:val="24"/>
                <w:szCs w:val="24"/>
                <w:lang w:val="sq-AL"/>
              </w:rPr>
            </w:pPr>
            <w:r w:rsidRPr="00391F0C">
              <w:rPr>
                <w:rFonts w:ascii="Times New Roman" w:eastAsia="Times New Roman" w:hAnsi="Times New Roman" w:cs="Times New Roman"/>
                <w:bCs/>
                <w:sz w:val="24"/>
                <w:szCs w:val="24"/>
                <w:lang w:val="sq-AL"/>
              </w:rPr>
              <w:t xml:space="preserve">Dhuna në familje sipas nenit 130/a të Kodit Penal. Ndryshimet e dispozitës dhe raporti me ligjin për dhunën në familje. Interpretimi i termave “gjini e afërt” dhe “krushqi e afërt”. Praktikat e ndryshme gjyqësore lidhur me rrethin e pjesëtarëve të familjes që janë subjekt i veprës penale të dhunës në familje. Interpretimi i rrethanës cilësuese “më shumë se njëherë”  dhe “në praninë e fëmijëve” sipas paragrafit të katërt të nenit 130/a të Kodit Penal. </w:t>
            </w:r>
          </w:p>
          <w:p w14:paraId="14948F92" w14:textId="77777777" w:rsidR="00E15485" w:rsidRPr="00391F0C" w:rsidRDefault="00E15485" w:rsidP="00391F0C">
            <w:pPr>
              <w:pStyle w:val="ListParagraph"/>
              <w:shd w:val="clear" w:color="auto" w:fill="FFFFFF"/>
              <w:spacing w:after="0" w:line="276" w:lineRule="auto"/>
              <w:jc w:val="both"/>
              <w:rPr>
                <w:rFonts w:ascii="Times New Roman" w:eastAsia="Times New Roman" w:hAnsi="Times New Roman" w:cs="Times New Roman"/>
                <w:bCs/>
                <w:sz w:val="24"/>
                <w:szCs w:val="24"/>
                <w:u w:val="single"/>
                <w:lang w:val="sq-AL"/>
              </w:rPr>
            </w:pPr>
            <w:r w:rsidRPr="00391F0C">
              <w:rPr>
                <w:rFonts w:ascii="Times New Roman" w:eastAsia="Times New Roman" w:hAnsi="Times New Roman" w:cs="Times New Roman"/>
                <w:bCs/>
                <w:sz w:val="24"/>
                <w:szCs w:val="24"/>
                <w:lang w:val="sq-AL"/>
              </w:rPr>
              <w:t>Parashikimet ndërkombëtare dhe praktika gjyqësore.</w:t>
            </w:r>
          </w:p>
          <w:p w14:paraId="22548771" w14:textId="77777777" w:rsidR="00E15485" w:rsidRPr="00E36CFD" w:rsidRDefault="00E15485" w:rsidP="00E15485">
            <w:pPr>
              <w:shd w:val="clear" w:color="auto" w:fill="FFFFFF"/>
              <w:spacing w:after="0" w:line="276" w:lineRule="auto"/>
              <w:jc w:val="both"/>
              <w:rPr>
                <w:rFonts w:ascii="Times New Roman" w:eastAsia="Times New Roman" w:hAnsi="Times New Roman" w:cs="Times New Roman"/>
                <w:bCs/>
                <w:sz w:val="24"/>
                <w:szCs w:val="24"/>
              </w:rPr>
            </w:pPr>
          </w:p>
        </w:tc>
      </w:tr>
      <w:tr w:rsidR="00E15485" w:rsidRPr="00AD3AE4" w14:paraId="3EF52DDF" w14:textId="77777777" w:rsidTr="007D546A">
        <w:tc>
          <w:tcPr>
            <w:tcW w:w="12877" w:type="dxa"/>
            <w:tcBorders>
              <w:bottom w:val="single" w:sz="4" w:space="0" w:color="auto"/>
            </w:tcBorders>
          </w:tcPr>
          <w:p w14:paraId="7374FD9F" w14:textId="7DE2E6A8" w:rsidR="00E15485" w:rsidRPr="00391F0C" w:rsidRDefault="00E15485" w:rsidP="00682B05">
            <w:pPr>
              <w:pStyle w:val="ListParagraph"/>
              <w:numPr>
                <w:ilvl w:val="0"/>
                <w:numId w:val="24"/>
              </w:numPr>
              <w:shd w:val="clear" w:color="auto" w:fill="FFFFFF"/>
              <w:spacing w:after="0" w:line="276" w:lineRule="auto"/>
              <w:jc w:val="both"/>
              <w:rPr>
                <w:rFonts w:ascii="Times New Roman" w:eastAsia="Times New Roman" w:hAnsi="Times New Roman" w:cs="Times New Roman"/>
                <w:bCs/>
                <w:sz w:val="24"/>
                <w:szCs w:val="24"/>
                <w:lang w:val="en-AU"/>
              </w:rPr>
            </w:pPr>
            <w:r w:rsidRPr="00391F0C">
              <w:rPr>
                <w:rFonts w:ascii="Times New Roman" w:eastAsia="Times New Roman" w:hAnsi="Times New Roman" w:cs="Times New Roman"/>
                <w:bCs/>
                <w:sz w:val="24"/>
                <w:szCs w:val="24"/>
                <w:lang w:val="en-AU"/>
              </w:rPr>
              <w:t>Dhuna digitale</w:t>
            </w:r>
            <w:r w:rsidRPr="00391F0C">
              <w:rPr>
                <w:rFonts w:ascii="Times New Roman" w:eastAsia="Times New Roman" w:hAnsi="Times New Roman" w:cs="Times New Roman"/>
                <w:bCs/>
                <w:sz w:val="24"/>
                <w:szCs w:val="24"/>
                <w:lang w:val="sq-AL"/>
              </w:rPr>
              <w:t xml:space="preserve"> - shkeljet e kryera në internet, të tilla si zbulimi i informacionit privat dhe ‘cyberflshing’</w:t>
            </w:r>
          </w:p>
          <w:p w14:paraId="6A32B0F9" w14:textId="30A771F6" w:rsidR="00E15485" w:rsidRPr="00E36CFD" w:rsidRDefault="00E15485" w:rsidP="0038370A">
            <w:pPr>
              <w:shd w:val="clear" w:color="auto" w:fill="FFFFFF"/>
              <w:spacing w:after="0" w:line="276" w:lineRule="auto"/>
              <w:ind w:left="720"/>
              <w:contextualSpacing/>
              <w:jc w:val="both"/>
              <w:rPr>
                <w:rFonts w:ascii="Times New Roman" w:eastAsia="Times New Roman" w:hAnsi="Times New Roman" w:cs="Times New Roman"/>
                <w:bCs/>
                <w:sz w:val="24"/>
                <w:szCs w:val="24"/>
                <w:lang w:val="en-AU"/>
              </w:rPr>
            </w:pPr>
            <w:r w:rsidRPr="00E36CFD">
              <w:rPr>
                <w:rFonts w:ascii="Times New Roman" w:eastAsia="Times New Roman" w:hAnsi="Times New Roman" w:cs="Times New Roman"/>
                <w:bCs/>
                <w:sz w:val="24"/>
                <w:szCs w:val="24"/>
                <w:lang w:val="en-AU"/>
              </w:rPr>
              <w:t>Re</w:t>
            </w:r>
            <w:r w:rsidR="0038370A">
              <w:rPr>
                <w:rFonts w:ascii="Times New Roman" w:eastAsia="Times New Roman" w:hAnsi="Times New Roman" w:cs="Times New Roman"/>
                <w:bCs/>
                <w:sz w:val="24"/>
                <w:szCs w:val="24"/>
                <w:lang w:val="en-AU"/>
              </w:rPr>
              <w:t>komandimi i Përgjithshëm nr. 1 i</w:t>
            </w:r>
            <w:r w:rsidRPr="00E36CFD">
              <w:rPr>
                <w:rFonts w:ascii="Times New Roman" w:eastAsia="Times New Roman" w:hAnsi="Times New Roman" w:cs="Times New Roman"/>
                <w:bCs/>
                <w:sz w:val="24"/>
                <w:szCs w:val="24"/>
                <w:lang w:val="en-AU"/>
              </w:rPr>
              <w:t xml:space="preserve"> Grevio për dimensionin dixhital të dhunës ndaj grave</w:t>
            </w:r>
            <w:r w:rsidRPr="00E36CFD">
              <w:rPr>
                <w:rFonts w:ascii="Times New Roman" w:eastAsia="Times New Roman" w:hAnsi="Times New Roman" w:cs="Times New Roman"/>
                <w:bCs/>
                <w:sz w:val="24"/>
                <w:szCs w:val="24"/>
                <w:lang w:val="en-AU"/>
              </w:rPr>
              <w:br/>
              <w:t>miratuar më 20 tetor 2021</w:t>
            </w:r>
          </w:p>
          <w:p w14:paraId="35BC362C" w14:textId="77777777" w:rsidR="00E15485" w:rsidRPr="00E36CFD" w:rsidRDefault="00E15485" w:rsidP="0038370A">
            <w:pPr>
              <w:shd w:val="clear" w:color="auto" w:fill="FFFFFF"/>
              <w:spacing w:after="0" w:line="276" w:lineRule="auto"/>
              <w:ind w:left="720"/>
              <w:contextualSpacing/>
              <w:jc w:val="both"/>
              <w:rPr>
                <w:rFonts w:ascii="Times New Roman" w:eastAsia="Times New Roman" w:hAnsi="Times New Roman" w:cs="Times New Roman"/>
                <w:bCs/>
                <w:sz w:val="24"/>
                <w:szCs w:val="24"/>
                <w:lang w:val="sq-AL"/>
              </w:rPr>
            </w:pPr>
            <w:r w:rsidRPr="00E36CFD">
              <w:rPr>
                <w:rFonts w:ascii="Times New Roman" w:eastAsia="Times New Roman" w:hAnsi="Times New Roman" w:cs="Times New Roman"/>
                <w:bCs/>
                <w:sz w:val="24"/>
                <w:szCs w:val="24"/>
                <w:lang w:val="sq-AL"/>
              </w:rPr>
              <w:lastRenderedPageBreak/>
              <w:t>Rregullat e BE-së për luftimin e dhunës ndaj grave dhe dhunës në familje - dhuna kibernetike, ndihma për viktimat dhe hapa për të parandaluar përdhunimin.</w:t>
            </w:r>
          </w:p>
          <w:p w14:paraId="1076F72D" w14:textId="77777777" w:rsidR="00E15485" w:rsidRPr="00E36CFD" w:rsidRDefault="00E15485" w:rsidP="00E15485">
            <w:pPr>
              <w:shd w:val="clear" w:color="auto" w:fill="FFFFFF"/>
              <w:spacing w:after="0" w:line="276" w:lineRule="auto"/>
              <w:jc w:val="both"/>
              <w:rPr>
                <w:rFonts w:ascii="Times New Roman" w:eastAsia="Times New Roman" w:hAnsi="Times New Roman" w:cs="Times New Roman"/>
                <w:bCs/>
                <w:sz w:val="24"/>
                <w:szCs w:val="24"/>
                <w:lang w:val="sq-AL"/>
              </w:rPr>
            </w:pPr>
          </w:p>
        </w:tc>
      </w:tr>
      <w:tr w:rsidR="00AD3AE4" w:rsidRPr="00AD3AE4" w14:paraId="20115690" w14:textId="77777777" w:rsidTr="00AD3AE4">
        <w:tc>
          <w:tcPr>
            <w:tcW w:w="12877" w:type="dxa"/>
            <w:shd w:val="clear" w:color="auto" w:fill="E2EFD9"/>
          </w:tcPr>
          <w:p w14:paraId="5EEDAA83" w14:textId="77777777" w:rsidR="00AD3AE4" w:rsidRPr="00AD3AE4" w:rsidRDefault="00AD3AE4" w:rsidP="00AD3AE4">
            <w:pPr>
              <w:spacing w:after="0" w:line="276" w:lineRule="auto"/>
              <w:jc w:val="center"/>
              <w:rPr>
                <w:rFonts w:ascii="Times New Roman" w:eastAsia="Times New Roman" w:hAnsi="Times New Roman" w:cs="Times New Roman"/>
                <w:b/>
                <w:lang w:val="sq-AL"/>
              </w:rPr>
            </w:pPr>
            <w:r w:rsidRPr="00AD3AE4">
              <w:rPr>
                <w:rFonts w:ascii="Times New Roman" w:eastAsia="Times New Roman" w:hAnsi="Times New Roman" w:cs="Times New Roman"/>
                <w:b/>
                <w:lang w:val="sq-AL"/>
              </w:rPr>
              <w:lastRenderedPageBreak/>
              <w:t>MODUL XIV “PASTRIMI I PARAVE”</w:t>
            </w:r>
          </w:p>
          <w:p w14:paraId="5EB35002" w14:textId="77777777" w:rsidR="00AD3AE4" w:rsidRPr="00AD3AE4" w:rsidRDefault="00AD3AE4" w:rsidP="00AD3AE4">
            <w:pPr>
              <w:spacing w:after="0" w:line="276" w:lineRule="auto"/>
              <w:jc w:val="center"/>
              <w:rPr>
                <w:rFonts w:ascii="Times New Roman" w:eastAsia="Times New Roman" w:hAnsi="Times New Roman" w:cs="Times New Roman"/>
                <w:b/>
                <w:lang w:val="sq-AL"/>
              </w:rPr>
            </w:pPr>
          </w:p>
        </w:tc>
      </w:tr>
      <w:tr w:rsidR="00E15485" w:rsidRPr="00AD3AE4" w14:paraId="2EF15B04" w14:textId="77777777" w:rsidTr="007D546A">
        <w:tc>
          <w:tcPr>
            <w:tcW w:w="12877" w:type="dxa"/>
            <w:tcBorders>
              <w:bottom w:val="single" w:sz="4" w:space="0" w:color="auto"/>
            </w:tcBorders>
          </w:tcPr>
          <w:p w14:paraId="54329320" w14:textId="0235B29D" w:rsidR="00E15485" w:rsidRPr="00391F0C" w:rsidRDefault="00E15485" w:rsidP="00682B05">
            <w:pPr>
              <w:pStyle w:val="ListParagraph"/>
              <w:numPr>
                <w:ilvl w:val="0"/>
                <w:numId w:val="25"/>
              </w:numPr>
              <w:shd w:val="clear" w:color="auto" w:fill="FFFFFF"/>
              <w:spacing w:after="0" w:line="276" w:lineRule="auto"/>
              <w:jc w:val="both"/>
              <w:rPr>
                <w:rFonts w:ascii="Times New Roman" w:eastAsia="Times New Roman" w:hAnsi="Times New Roman" w:cs="Times New Roman"/>
                <w:b/>
                <w:bCs/>
                <w:sz w:val="24"/>
                <w:szCs w:val="24"/>
                <w:u w:val="single"/>
                <w:lang w:val="sq-AL"/>
              </w:rPr>
            </w:pPr>
            <w:r w:rsidRPr="00391F0C">
              <w:rPr>
                <w:rFonts w:ascii="Times New Roman" w:eastAsia="Times New Roman" w:hAnsi="Times New Roman" w:cs="Times New Roman"/>
                <w:bCs/>
                <w:sz w:val="24"/>
                <w:szCs w:val="24"/>
                <w:lang w:val="sq-AL"/>
              </w:rPr>
              <w:t>Veprat penale në fushën e tatimeve dhe evazioni fiskal. Pastrimi i parave, detyrimet ndërkombëtare në luftën kundër pastrimit të parave dhe financimit të terrorizmit. Koncepti i rikuperimit të produkteve të veprës penale.</w:t>
            </w:r>
          </w:p>
          <w:p w14:paraId="33431109" w14:textId="77777777" w:rsidR="00E15485" w:rsidRPr="00AD3AE4" w:rsidRDefault="00E15485" w:rsidP="00E15485">
            <w:pPr>
              <w:shd w:val="clear" w:color="auto" w:fill="FFFFFF"/>
              <w:spacing w:after="0" w:line="276" w:lineRule="auto"/>
              <w:jc w:val="both"/>
              <w:rPr>
                <w:rFonts w:ascii="Times New Roman" w:eastAsia="Times New Roman" w:hAnsi="Times New Roman" w:cs="Times New Roman"/>
                <w:bCs/>
                <w:sz w:val="24"/>
                <w:szCs w:val="24"/>
              </w:rPr>
            </w:pPr>
          </w:p>
        </w:tc>
      </w:tr>
      <w:tr w:rsidR="00E15485" w:rsidRPr="00AD3AE4" w14:paraId="7AC8AE6E" w14:textId="77777777" w:rsidTr="007D546A">
        <w:tc>
          <w:tcPr>
            <w:tcW w:w="12877" w:type="dxa"/>
            <w:tcBorders>
              <w:bottom w:val="single" w:sz="4" w:space="0" w:color="auto"/>
            </w:tcBorders>
          </w:tcPr>
          <w:p w14:paraId="7C3D6CA2" w14:textId="061913A7" w:rsidR="00E15485" w:rsidRPr="00391F0C" w:rsidRDefault="00E15485" w:rsidP="00682B05">
            <w:pPr>
              <w:pStyle w:val="ListParagraph"/>
              <w:numPr>
                <w:ilvl w:val="0"/>
                <w:numId w:val="25"/>
              </w:numPr>
              <w:shd w:val="clear" w:color="auto" w:fill="FFFFFF"/>
              <w:spacing w:after="0" w:line="276" w:lineRule="auto"/>
              <w:jc w:val="both"/>
              <w:rPr>
                <w:rFonts w:ascii="Times New Roman" w:eastAsia="Times New Roman" w:hAnsi="Times New Roman" w:cs="Times New Roman"/>
                <w:b/>
                <w:bCs/>
                <w:sz w:val="24"/>
                <w:szCs w:val="24"/>
                <w:u w:val="single"/>
                <w:lang w:val="sq-AL"/>
              </w:rPr>
            </w:pPr>
            <w:r w:rsidRPr="00391F0C">
              <w:rPr>
                <w:rFonts w:ascii="Times New Roman" w:eastAsia="Times New Roman" w:hAnsi="Times New Roman" w:cs="Times New Roman"/>
                <w:bCs/>
                <w:sz w:val="24"/>
                <w:szCs w:val="24"/>
                <w:lang w:val="sq-AL"/>
              </w:rPr>
              <w:t>Figurat e veprës penale të pastrimit të produkteve të veprës penale të parashikuara në nenin 287 të Kodit Penal. Vështrim krahasimor me dispozitat analoge të vendeve të tjera. Raste të praktikës gjyqësore.</w:t>
            </w:r>
          </w:p>
          <w:p w14:paraId="5B7D8E4B" w14:textId="77777777" w:rsidR="00E15485" w:rsidRPr="00AD3AE4" w:rsidRDefault="00E15485" w:rsidP="00E15485">
            <w:pPr>
              <w:shd w:val="clear" w:color="auto" w:fill="FFFFFF"/>
              <w:spacing w:after="0" w:line="276" w:lineRule="auto"/>
              <w:jc w:val="both"/>
              <w:rPr>
                <w:rFonts w:ascii="Times New Roman" w:eastAsia="Times New Roman" w:hAnsi="Times New Roman" w:cs="Times New Roman"/>
                <w:bCs/>
                <w:sz w:val="24"/>
                <w:szCs w:val="24"/>
              </w:rPr>
            </w:pPr>
          </w:p>
        </w:tc>
      </w:tr>
      <w:tr w:rsidR="00E15485" w:rsidRPr="00AD3AE4" w14:paraId="6FD170C1" w14:textId="77777777" w:rsidTr="007D546A">
        <w:tc>
          <w:tcPr>
            <w:tcW w:w="12877" w:type="dxa"/>
            <w:tcBorders>
              <w:bottom w:val="single" w:sz="4" w:space="0" w:color="auto"/>
            </w:tcBorders>
          </w:tcPr>
          <w:p w14:paraId="7FD8B455" w14:textId="27B2A406" w:rsidR="00E15485" w:rsidRPr="00391F0C" w:rsidRDefault="00E15485" w:rsidP="00682B05">
            <w:pPr>
              <w:pStyle w:val="ListParagraph"/>
              <w:numPr>
                <w:ilvl w:val="0"/>
                <w:numId w:val="25"/>
              </w:numPr>
              <w:shd w:val="clear" w:color="auto" w:fill="FFFFFF"/>
              <w:spacing w:after="0" w:line="276" w:lineRule="auto"/>
              <w:jc w:val="both"/>
              <w:rPr>
                <w:rFonts w:ascii="Times New Roman" w:eastAsia="Times New Roman" w:hAnsi="Times New Roman" w:cs="Times New Roman"/>
                <w:bCs/>
                <w:sz w:val="24"/>
                <w:szCs w:val="24"/>
                <w:lang w:val="sq-AL"/>
              </w:rPr>
            </w:pPr>
            <w:r w:rsidRPr="00391F0C">
              <w:rPr>
                <w:rFonts w:ascii="Times New Roman" w:eastAsia="Times New Roman" w:hAnsi="Times New Roman" w:cs="Times New Roman"/>
                <w:bCs/>
                <w:sz w:val="24"/>
                <w:szCs w:val="24"/>
                <w:lang w:val="sq-AL"/>
              </w:rPr>
              <w:t>Hetimi i veprës penale të pastrimit të parave dhe kompleksiteti i tij. Niveli i provueshmërisë përpara gjykatës lidhur me origjinën e pasurisë. Vlera e aktit të ekspertimit kontabël dhe kujdesi që duhet të tregohet në caktimin e detyrave të ekspertit.</w:t>
            </w:r>
          </w:p>
          <w:p w14:paraId="378B232E" w14:textId="77777777" w:rsidR="00E15485" w:rsidRPr="00AD3AE4" w:rsidRDefault="00E15485" w:rsidP="00E15485">
            <w:pPr>
              <w:shd w:val="clear" w:color="auto" w:fill="FFFFFF"/>
              <w:spacing w:after="0" w:line="276" w:lineRule="auto"/>
              <w:jc w:val="both"/>
              <w:rPr>
                <w:rFonts w:ascii="Times New Roman" w:eastAsia="Times New Roman" w:hAnsi="Times New Roman" w:cs="Times New Roman"/>
                <w:bCs/>
                <w:sz w:val="24"/>
                <w:szCs w:val="24"/>
              </w:rPr>
            </w:pPr>
          </w:p>
        </w:tc>
      </w:tr>
      <w:tr w:rsidR="00E15485" w:rsidRPr="00AD3AE4" w14:paraId="28AB78BB" w14:textId="77777777" w:rsidTr="007D546A">
        <w:tc>
          <w:tcPr>
            <w:tcW w:w="12877" w:type="dxa"/>
            <w:tcBorders>
              <w:bottom w:val="single" w:sz="4" w:space="0" w:color="auto"/>
            </w:tcBorders>
          </w:tcPr>
          <w:p w14:paraId="50DF7C2C" w14:textId="665A1F6E" w:rsidR="00E15485" w:rsidRPr="00391F0C" w:rsidRDefault="00E15485" w:rsidP="00682B05">
            <w:pPr>
              <w:pStyle w:val="ListParagraph"/>
              <w:numPr>
                <w:ilvl w:val="0"/>
                <w:numId w:val="25"/>
              </w:numPr>
              <w:shd w:val="clear" w:color="auto" w:fill="FFFFFF"/>
              <w:spacing w:after="0" w:line="276" w:lineRule="auto"/>
              <w:jc w:val="both"/>
              <w:rPr>
                <w:rFonts w:ascii="Times New Roman" w:eastAsia="Times New Roman" w:hAnsi="Times New Roman" w:cs="Times New Roman"/>
                <w:bCs/>
                <w:sz w:val="24"/>
                <w:szCs w:val="24"/>
              </w:rPr>
            </w:pPr>
            <w:r w:rsidRPr="00391F0C">
              <w:rPr>
                <w:rFonts w:ascii="Times New Roman" w:eastAsia="Times New Roman" w:hAnsi="Times New Roman" w:cs="Times New Roman"/>
                <w:bCs/>
                <w:sz w:val="24"/>
                <w:szCs w:val="24"/>
              </w:rPr>
              <w:t>Ligji antimafia. Zbatimi i tij në praktikë dhe lidhja midis hetimit pasuror dhe procedimit penal të pastrimit të parave.</w:t>
            </w:r>
          </w:p>
        </w:tc>
      </w:tr>
      <w:tr w:rsidR="00E15485" w:rsidRPr="00AD3AE4" w14:paraId="54773AEF" w14:textId="77777777" w:rsidTr="007D546A">
        <w:tc>
          <w:tcPr>
            <w:tcW w:w="12877" w:type="dxa"/>
            <w:tcBorders>
              <w:bottom w:val="single" w:sz="4" w:space="0" w:color="auto"/>
            </w:tcBorders>
          </w:tcPr>
          <w:p w14:paraId="5543621E" w14:textId="12F74629" w:rsidR="00E15485" w:rsidRPr="00391F0C" w:rsidRDefault="00E15485" w:rsidP="00682B05">
            <w:pPr>
              <w:pStyle w:val="ListParagraph"/>
              <w:numPr>
                <w:ilvl w:val="0"/>
                <w:numId w:val="25"/>
              </w:numPr>
              <w:shd w:val="clear" w:color="auto" w:fill="FFFFFF"/>
              <w:spacing w:after="0" w:line="276" w:lineRule="auto"/>
              <w:jc w:val="both"/>
              <w:rPr>
                <w:rFonts w:ascii="Times New Roman" w:eastAsia="Times New Roman" w:hAnsi="Times New Roman" w:cs="Times New Roman"/>
                <w:bCs/>
                <w:sz w:val="24"/>
                <w:szCs w:val="24"/>
                <w:lang w:val="sq-AL"/>
              </w:rPr>
            </w:pPr>
            <w:r w:rsidRPr="00391F0C">
              <w:rPr>
                <w:rFonts w:ascii="Times New Roman" w:eastAsia="Times New Roman" w:hAnsi="Times New Roman" w:cs="Times New Roman"/>
                <w:bCs/>
                <w:sz w:val="24"/>
                <w:szCs w:val="24"/>
                <w:lang w:val="sq-AL"/>
              </w:rPr>
              <w:t>Parashikimet ndërkombëtare lidhur me konfiskimin e produkteve të veprës penale. Rëndësia e konfiskimit në luftën kundër pastrimit të parave. Ndihma ndërkombëtare në dispozicion kundër pastrimit të parave dhe financimit të terrorizmit.</w:t>
            </w:r>
          </w:p>
          <w:p w14:paraId="1517FDFB" w14:textId="77777777" w:rsidR="00E15485" w:rsidRPr="00AD3AE4" w:rsidRDefault="00E15485" w:rsidP="00E15485">
            <w:pPr>
              <w:shd w:val="clear" w:color="auto" w:fill="FFFFFF"/>
              <w:spacing w:after="0" w:line="276" w:lineRule="auto"/>
              <w:jc w:val="both"/>
              <w:rPr>
                <w:rFonts w:ascii="Times New Roman" w:eastAsia="Times New Roman" w:hAnsi="Times New Roman" w:cs="Times New Roman"/>
                <w:bCs/>
                <w:sz w:val="24"/>
                <w:szCs w:val="24"/>
              </w:rPr>
            </w:pPr>
          </w:p>
        </w:tc>
      </w:tr>
      <w:tr w:rsidR="00AD3AE4" w:rsidRPr="00AD3AE4" w14:paraId="60316DAF" w14:textId="77777777" w:rsidTr="00AD3AE4">
        <w:tc>
          <w:tcPr>
            <w:tcW w:w="12877" w:type="dxa"/>
            <w:shd w:val="clear" w:color="auto" w:fill="E2EFD9"/>
          </w:tcPr>
          <w:p w14:paraId="7D1CB7DD" w14:textId="77777777" w:rsidR="00AD3AE4" w:rsidRDefault="00AD3AE4" w:rsidP="00AD3AE4">
            <w:pPr>
              <w:spacing w:after="0" w:line="276" w:lineRule="auto"/>
              <w:jc w:val="center"/>
              <w:rPr>
                <w:rFonts w:ascii="Times New Roman" w:eastAsia="Times New Roman" w:hAnsi="Times New Roman" w:cs="Times New Roman"/>
                <w:b/>
                <w:lang w:val="sq-AL"/>
              </w:rPr>
            </w:pPr>
            <w:r w:rsidRPr="00AD3AE4">
              <w:rPr>
                <w:rFonts w:ascii="Times New Roman" w:eastAsia="Times New Roman" w:hAnsi="Times New Roman" w:cs="Times New Roman"/>
                <w:b/>
                <w:lang w:val="sq-AL"/>
              </w:rPr>
              <w:t>MODUL XV “MASHTRIMET”</w:t>
            </w:r>
          </w:p>
          <w:p w14:paraId="51C69FB5" w14:textId="77777777" w:rsidR="00E15485" w:rsidRPr="00AD3AE4" w:rsidRDefault="00E15485" w:rsidP="00AD3AE4">
            <w:pPr>
              <w:spacing w:after="0" w:line="276" w:lineRule="auto"/>
              <w:jc w:val="center"/>
              <w:rPr>
                <w:rFonts w:ascii="Times New Roman" w:eastAsia="Times New Roman" w:hAnsi="Times New Roman" w:cs="Times New Roman"/>
                <w:b/>
                <w:lang w:val="sq-AL"/>
              </w:rPr>
            </w:pPr>
          </w:p>
          <w:p w14:paraId="4BE9B77F" w14:textId="77777777" w:rsidR="00AD3AE4" w:rsidRPr="00AD3AE4" w:rsidRDefault="00AD3AE4" w:rsidP="00AD3AE4">
            <w:pPr>
              <w:spacing w:after="0" w:line="276" w:lineRule="auto"/>
              <w:jc w:val="center"/>
              <w:rPr>
                <w:rFonts w:ascii="Times New Roman" w:eastAsia="Times New Roman" w:hAnsi="Times New Roman" w:cs="Times New Roman"/>
                <w:b/>
                <w:lang w:val="sq-AL"/>
              </w:rPr>
            </w:pPr>
          </w:p>
        </w:tc>
      </w:tr>
      <w:tr w:rsidR="00E15485" w:rsidRPr="00AD3AE4" w14:paraId="014F39B4" w14:textId="77777777" w:rsidTr="007D546A">
        <w:tc>
          <w:tcPr>
            <w:tcW w:w="12877" w:type="dxa"/>
            <w:tcBorders>
              <w:bottom w:val="single" w:sz="4" w:space="0" w:color="auto"/>
            </w:tcBorders>
          </w:tcPr>
          <w:p w14:paraId="6349B7A7" w14:textId="6CB526E0" w:rsidR="00E15485" w:rsidRPr="00391F0C" w:rsidRDefault="00E15485" w:rsidP="00682B05">
            <w:pPr>
              <w:pStyle w:val="ListParagraph"/>
              <w:numPr>
                <w:ilvl w:val="0"/>
                <w:numId w:val="26"/>
              </w:numPr>
              <w:shd w:val="clear" w:color="auto" w:fill="FFFFFF"/>
              <w:spacing w:after="0" w:line="276" w:lineRule="auto"/>
              <w:jc w:val="both"/>
              <w:rPr>
                <w:rFonts w:ascii="Times New Roman" w:eastAsia="Times New Roman" w:hAnsi="Times New Roman" w:cs="Times New Roman"/>
                <w:b/>
                <w:bCs/>
                <w:sz w:val="24"/>
                <w:szCs w:val="24"/>
                <w:u w:val="single"/>
                <w:lang w:val="sq-AL"/>
              </w:rPr>
            </w:pPr>
            <w:r w:rsidRPr="00391F0C">
              <w:rPr>
                <w:rFonts w:ascii="Times New Roman" w:eastAsia="Times New Roman" w:hAnsi="Times New Roman" w:cs="Times New Roman"/>
                <w:bCs/>
                <w:sz w:val="24"/>
                <w:szCs w:val="24"/>
                <w:lang w:val="sq-AL"/>
              </w:rPr>
              <w:t>Mashtrimi sipas nenit 143 të Kodit Penal. Ndryshimi i dispozitës, zbatimi i ligjit penal favorizues. Elementët e mashtrimit. Dallimi midis marrëdhënies juridiko-civile dhe mashtrimit. Kuptimi dhe zbatimi në praktikë i rrethanës cilësuese “më shumë se një herë” dhe “pasoja të rënda”. Praktika gjyqësore.</w:t>
            </w:r>
          </w:p>
          <w:p w14:paraId="1E175CC8" w14:textId="77777777" w:rsidR="00E15485" w:rsidRPr="00AD3AE4" w:rsidRDefault="00E15485" w:rsidP="00E15485">
            <w:pPr>
              <w:shd w:val="clear" w:color="auto" w:fill="FFFFFF"/>
              <w:spacing w:after="0" w:line="276" w:lineRule="auto"/>
              <w:jc w:val="both"/>
              <w:rPr>
                <w:rFonts w:ascii="Times New Roman" w:eastAsia="Times New Roman" w:hAnsi="Times New Roman" w:cs="Times New Roman"/>
                <w:bCs/>
                <w:sz w:val="24"/>
                <w:szCs w:val="24"/>
              </w:rPr>
            </w:pPr>
          </w:p>
        </w:tc>
      </w:tr>
      <w:tr w:rsidR="00E15485" w:rsidRPr="00AD3AE4" w14:paraId="6925AA91" w14:textId="77777777" w:rsidTr="007D546A">
        <w:tc>
          <w:tcPr>
            <w:tcW w:w="12877" w:type="dxa"/>
            <w:tcBorders>
              <w:bottom w:val="single" w:sz="4" w:space="0" w:color="auto"/>
            </w:tcBorders>
          </w:tcPr>
          <w:p w14:paraId="57656816" w14:textId="11BB083A" w:rsidR="00E15485" w:rsidRPr="00391F0C" w:rsidRDefault="00E15485" w:rsidP="00682B05">
            <w:pPr>
              <w:pStyle w:val="ListParagraph"/>
              <w:numPr>
                <w:ilvl w:val="0"/>
                <w:numId w:val="26"/>
              </w:numPr>
              <w:shd w:val="clear" w:color="auto" w:fill="FFFFFF"/>
              <w:spacing w:after="0" w:line="276" w:lineRule="auto"/>
              <w:jc w:val="both"/>
              <w:rPr>
                <w:rFonts w:ascii="Times New Roman" w:eastAsia="Times New Roman" w:hAnsi="Times New Roman" w:cs="Times New Roman"/>
                <w:bCs/>
                <w:sz w:val="24"/>
                <w:szCs w:val="24"/>
                <w:lang w:val="sq-AL"/>
              </w:rPr>
            </w:pPr>
            <w:r w:rsidRPr="00391F0C">
              <w:rPr>
                <w:rFonts w:ascii="Times New Roman" w:eastAsia="Times New Roman" w:hAnsi="Times New Roman" w:cs="Times New Roman"/>
                <w:bCs/>
                <w:sz w:val="24"/>
                <w:szCs w:val="24"/>
                <w:lang w:val="sq-AL"/>
              </w:rPr>
              <w:t>Format e tjera të mashtrimit të parashikuara në Kodin Penal dhe zbatimi i tyre në praktikë. Risitë e ndryshimeve ligjore.</w:t>
            </w:r>
          </w:p>
          <w:p w14:paraId="6856E896" w14:textId="77777777" w:rsidR="00E15485" w:rsidRPr="00AD3AE4" w:rsidRDefault="00E15485" w:rsidP="00E15485">
            <w:pPr>
              <w:shd w:val="clear" w:color="auto" w:fill="FFFFFF"/>
              <w:spacing w:after="0" w:line="276" w:lineRule="auto"/>
              <w:jc w:val="both"/>
              <w:rPr>
                <w:rFonts w:ascii="Times New Roman" w:eastAsia="Times New Roman" w:hAnsi="Times New Roman" w:cs="Times New Roman"/>
                <w:bCs/>
                <w:sz w:val="24"/>
                <w:szCs w:val="24"/>
              </w:rPr>
            </w:pPr>
          </w:p>
        </w:tc>
      </w:tr>
      <w:tr w:rsidR="00E15485" w:rsidRPr="00AD3AE4" w14:paraId="0EBE37CA" w14:textId="77777777" w:rsidTr="007D546A">
        <w:tc>
          <w:tcPr>
            <w:tcW w:w="12877" w:type="dxa"/>
            <w:tcBorders>
              <w:bottom w:val="single" w:sz="4" w:space="0" w:color="auto"/>
            </w:tcBorders>
          </w:tcPr>
          <w:p w14:paraId="650D61FA" w14:textId="6BF89922" w:rsidR="00E15485" w:rsidRPr="00391F0C" w:rsidRDefault="00E15485" w:rsidP="00682B05">
            <w:pPr>
              <w:pStyle w:val="ListParagraph"/>
              <w:numPr>
                <w:ilvl w:val="0"/>
                <w:numId w:val="26"/>
              </w:numPr>
              <w:shd w:val="clear" w:color="auto" w:fill="FFFFFF"/>
              <w:spacing w:after="0" w:line="276" w:lineRule="auto"/>
              <w:jc w:val="both"/>
              <w:rPr>
                <w:rFonts w:ascii="Times New Roman" w:eastAsia="Times New Roman" w:hAnsi="Times New Roman" w:cs="Times New Roman"/>
                <w:bCs/>
                <w:sz w:val="24"/>
                <w:szCs w:val="24"/>
                <w:lang w:val="sq-AL"/>
              </w:rPr>
            </w:pPr>
            <w:r w:rsidRPr="00391F0C">
              <w:rPr>
                <w:rFonts w:ascii="Times New Roman" w:eastAsia="Times New Roman" w:hAnsi="Times New Roman" w:cs="Times New Roman"/>
                <w:bCs/>
                <w:sz w:val="24"/>
                <w:szCs w:val="24"/>
                <w:lang w:val="sq-AL"/>
              </w:rPr>
              <w:t>Rikuperimi i pasojave të veprës penale të mashtrimit. Mundësia e gjykatës për të urdhëruar riparimin e dëmit civil si dënim plotësues. Raporti me padinë civile në procesin penal.</w:t>
            </w:r>
          </w:p>
          <w:p w14:paraId="4D74A3D6" w14:textId="77777777" w:rsidR="00E15485" w:rsidRPr="00AD3AE4" w:rsidRDefault="00E15485" w:rsidP="00E15485">
            <w:pPr>
              <w:shd w:val="clear" w:color="auto" w:fill="FFFFFF"/>
              <w:spacing w:after="0" w:line="276" w:lineRule="auto"/>
              <w:jc w:val="both"/>
              <w:rPr>
                <w:rFonts w:ascii="Times New Roman" w:eastAsia="Times New Roman" w:hAnsi="Times New Roman" w:cs="Times New Roman"/>
                <w:bCs/>
                <w:sz w:val="24"/>
                <w:szCs w:val="24"/>
              </w:rPr>
            </w:pPr>
          </w:p>
        </w:tc>
      </w:tr>
      <w:tr w:rsidR="00AD3AE4" w:rsidRPr="00AD3AE4" w14:paraId="4D13F9E5" w14:textId="77777777" w:rsidTr="00AD3AE4">
        <w:tc>
          <w:tcPr>
            <w:tcW w:w="12877" w:type="dxa"/>
            <w:shd w:val="clear" w:color="auto" w:fill="E2EFD9"/>
          </w:tcPr>
          <w:p w14:paraId="326EFB34" w14:textId="77777777" w:rsidR="00AD3AE4" w:rsidRPr="00AD3AE4" w:rsidRDefault="00AD3AE4" w:rsidP="00AD3AE4">
            <w:pPr>
              <w:spacing w:after="0" w:line="276" w:lineRule="auto"/>
              <w:jc w:val="center"/>
              <w:rPr>
                <w:rFonts w:ascii="Times New Roman" w:eastAsia="Times New Roman" w:hAnsi="Times New Roman" w:cs="Times New Roman"/>
                <w:b/>
                <w:lang w:val="sq-AL"/>
              </w:rPr>
            </w:pPr>
            <w:r w:rsidRPr="00AD3AE4">
              <w:rPr>
                <w:rFonts w:ascii="Times New Roman" w:eastAsia="Times New Roman" w:hAnsi="Times New Roman" w:cs="Times New Roman"/>
                <w:b/>
                <w:lang w:val="sq-AL"/>
              </w:rPr>
              <w:lastRenderedPageBreak/>
              <w:t>MODUL  XVI“NARKOTIKËT”</w:t>
            </w:r>
          </w:p>
          <w:p w14:paraId="66A7C3EB" w14:textId="77777777" w:rsidR="00AD3AE4" w:rsidRPr="00AD3AE4" w:rsidRDefault="00AD3AE4" w:rsidP="00AD3AE4">
            <w:pPr>
              <w:spacing w:after="0" w:line="276" w:lineRule="auto"/>
              <w:jc w:val="center"/>
              <w:rPr>
                <w:rFonts w:ascii="Times New Roman" w:eastAsia="Times New Roman" w:hAnsi="Times New Roman" w:cs="Times New Roman"/>
                <w:b/>
                <w:lang w:val="sq-AL"/>
              </w:rPr>
            </w:pPr>
          </w:p>
        </w:tc>
      </w:tr>
      <w:tr w:rsidR="00E15485" w:rsidRPr="00AD3AE4" w14:paraId="5BD6E482" w14:textId="77777777" w:rsidTr="007D546A">
        <w:tc>
          <w:tcPr>
            <w:tcW w:w="12877" w:type="dxa"/>
            <w:tcBorders>
              <w:bottom w:val="single" w:sz="4" w:space="0" w:color="auto"/>
            </w:tcBorders>
          </w:tcPr>
          <w:p w14:paraId="126692C5" w14:textId="517FE8FA" w:rsidR="00E15485" w:rsidRPr="00391F0C" w:rsidRDefault="00E15485" w:rsidP="00682B05">
            <w:pPr>
              <w:pStyle w:val="ListParagraph"/>
              <w:numPr>
                <w:ilvl w:val="0"/>
                <w:numId w:val="27"/>
              </w:numPr>
              <w:shd w:val="clear" w:color="auto" w:fill="FFFFFF"/>
              <w:spacing w:after="0" w:line="276" w:lineRule="auto"/>
              <w:jc w:val="both"/>
              <w:rPr>
                <w:rFonts w:ascii="Times New Roman" w:eastAsia="Times New Roman" w:hAnsi="Times New Roman" w:cs="Times New Roman"/>
                <w:bCs/>
                <w:sz w:val="24"/>
                <w:szCs w:val="24"/>
                <w:u w:val="single"/>
                <w:lang w:val="sq-AL"/>
              </w:rPr>
            </w:pPr>
            <w:r w:rsidRPr="00391F0C">
              <w:rPr>
                <w:rFonts w:ascii="Times New Roman" w:eastAsia="Times New Roman" w:hAnsi="Times New Roman" w:cs="Times New Roman"/>
                <w:bCs/>
                <w:sz w:val="24"/>
                <w:szCs w:val="24"/>
                <w:lang w:val="sq-AL"/>
              </w:rPr>
              <w:t>Prodhimi dhe shitja e narkotikëve. Format e kryerjes së veprës penale sipas nenit 283 të Kodit Penal. Koncepti i dozës për përdorim personal në vështrim të vendimit unifikues.  Kryerja e ekspertimeve me qëllim përcaktimin e faktit nëse lënda narkotike është apo jo dozë për përdorim personal. Problematikat e ekspertimeve, problematikat lidhur me mënyrën e formulimit të detyrave të ekspertit. Nevoja për të kryer ekspertimin e përqindjes konkrete të principit aktiv në rastin e sasive të vogla të lëndës narkotike.</w:t>
            </w:r>
          </w:p>
          <w:p w14:paraId="04195B79" w14:textId="77777777" w:rsidR="00E15485" w:rsidRPr="00AD3AE4" w:rsidRDefault="00E15485" w:rsidP="00E15485">
            <w:pPr>
              <w:shd w:val="clear" w:color="auto" w:fill="FFFFFF"/>
              <w:spacing w:after="0" w:line="276" w:lineRule="auto"/>
              <w:jc w:val="both"/>
              <w:rPr>
                <w:rFonts w:ascii="Times New Roman" w:eastAsia="Times New Roman" w:hAnsi="Times New Roman" w:cs="Times New Roman"/>
                <w:bCs/>
                <w:sz w:val="24"/>
                <w:szCs w:val="24"/>
              </w:rPr>
            </w:pPr>
          </w:p>
        </w:tc>
      </w:tr>
      <w:tr w:rsidR="00E15485" w:rsidRPr="00AD3AE4" w14:paraId="029FB9FA" w14:textId="77777777" w:rsidTr="007D546A">
        <w:tc>
          <w:tcPr>
            <w:tcW w:w="12877" w:type="dxa"/>
            <w:tcBorders>
              <w:bottom w:val="single" w:sz="4" w:space="0" w:color="auto"/>
            </w:tcBorders>
          </w:tcPr>
          <w:p w14:paraId="5E0927DD" w14:textId="64A1305A" w:rsidR="00E15485" w:rsidRPr="00391F0C" w:rsidRDefault="00E15485" w:rsidP="00682B05">
            <w:pPr>
              <w:pStyle w:val="ListParagraph"/>
              <w:numPr>
                <w:ilvl w:val="0"/>
                <w:numId w:val="27"/>
              </w:numPr>
              <w:shd w:val="clear" w:color="auto" w:fill="FFFFFF"/>
              <w:spacing w:after="0" w:line="276" w:lineRule="auto"/>
              <w:jc w:val="both"/>
              <w:rPr>
                <w:rFonts w:ascii="Times New Roman" w:eastAsia="Times New Roman" w:hAnsi="Times New Roman" w:cs="Times New Roman"/>
                <w:bCs/>
                <w:sz w:val="24"/>
                <w:szCs w:val="24"/>
                <w:u w:val="single"/>
                <w:lang w:val="sq-AL"/>
              </w:rPr>
            </w:pPr>
            <w:r w:rsidRPr="00391F0C">
              <w:rPr>
                <w:rFonts w:ascii="Times New Roman" w:eastAsia="Times New Roman" w:hAnsi="Times New Roman" w:cs="Times New Roman"/>
                <w:bCs/>
                <w:sz w:val="24"/>
                <w:szCs w:val="24"/>
                <w:lang w:val="sq-AL"/>
              </w:rPr>
              <w:t xml:space="preserve">Kultivimi i bimëve narkotike. Format e kryerjes së veprës penale. Kuptimi dhe zbatimi në praktikë i rrethanës cilësuese “më shumë se një herë”. Organizimi i kultivimit të bimëve narkotike, raste të praktikës gjyqësore dhe problematikat lidhur me identifikimin dhe cilësimin e organizatorëve. </w:t>
            </w:r>
          </w:p>
          <w:p w14:paraId="204B44EB" w14:textId="77777777" w:rsidR="00E15485" w:rsidRPr="00AD3AE4" w:rsidRDefault="00E15485" w:rsidP="00E15485">
            <w:pPr>
              <w:shd w:val="clear" w:color="auto" w:fill="FFFFFF"/>
              <w:spacing w:after="0" w:line="276" w:lineRule="auto"/>
              <w:jc w:val="both"/>
              <w:rPr>
                <w:rFonts w:ascii="Times New Roman" w:eastAsia="Times New Roman" w:hAnsi="Times New Roman" w:cs="Times New Roman"/>
                <w:bCs/>
                <w:sz w:val="24"/>
                <w:szCs w:val="24"/>
              </w:rPr>
            </w:pPr>
          </w:p>
        </w:tc>
      </w:tr>
      <w:tr w:rsidR="00E15485" w:rsidRPr="00AD3AE4" w14:paraId="5A295E3E" w14:textId="77777777" w:rsidTr="007D546A">
        <w:tc>
          <w:tcPr>
            <w:tcW w:w="12877" w:type="dxa"/>
            <w:tcBorders>
              <w:bottom w:val="single" w:sz="4" w:space="0" w:color="auto"/>
            </w:tcBorders>
          </w:tcPr>
          <w:p w14:paraId="44AE4DB0" w14:textId="55EBF4F8" w:rsidR="00E15485" w:rsidRPr="00391F0C" w:rsidRDefault="00E15485" w:rsidP="00682B05">
            <w:pPr>
              <w:pStyle w:val="ListParagraph"/>
              <w:numPr>
                <w:ilvl w:val="0"/>
                <w:numId w:val="27"/>
              </w:numPr>
              <w:shd w:val="clear" w:color="auto" w:fill="FFFFFF"/>
              <w:spacing w:after="0" w:line="276" w:lineRule="auto"/>
              <w:jc w:val="both"/>
              <w:rPr>
                <w:rFonts w:ascii="Times New Roman" w:eastAsia="Times New Roman" w:hAnsi="Times New Roman" w:cs="Times New Roman"/>
                <w:bCs/>
                <w:sz w:val="24"/>
                <w:szCs w:val="24"/>
                <w:u w:val="single"/>
                <w:lang w:val="sq-AL"/>
              </w:rPr>
            </w:pPr>
            <w:r w:rsidRPr="00391F0C">
              <w:rPr>
                <w:rFonts w:ascii="Times New Roman" w:eastAsia="Times New Roman" w:hAnsi="Times New Roman" w:cs="Times New Roman"/>
                <w:bCs/>
                <w:sz w:val="24"/>
                <w:szCs w:val="24"/>
                <w:lang w:val="sq-AL"/>
              </w:rPr>
              <w:t xml:space="preserve">Trafikimi i narkotikëve. </w:t>
            </w:r>
            <w:bookmarkStart w:id="4" w:name="_Hlk164002507"/>
            <w:r w:rsidRPr="00391F0C">
              <w:rPr>
                <w:rFonts w:ascii="Times New Roman" w:eastAsia="Times New Roman" w:hAnsi="Times New Roman" w:cs="Times New Roman"/>
                <w:bCs/>
                <w:sz w:val="24"/>
                <w:szCs w:val="24"/>
                <w:lang w:val="sq-AL"/>
              </w:rPr>
              <w:t>Format e kryerjes së veprës penale sipas nenit 283/a të Kodit Penal</w:t>
            </w:r>
            <w:bookmarkEnd w:id="4"/>
            <w:r w:rsidRPr="00391F0C">
              <w:rPr>
                <w:rFonts w:ascii="Times New Roman" w:eastAsia="Times New Roman" w:hAnsi="Times New Roman" w:cs="Times New Roman"/>
                <w:bCs/>
                <w:sz w:val="24"/>
                <w:szCs w:val="24"/>
                <w:lang w:val="sq-AL"/>
              </w:rPr>
              <w:t>. Kompleksiteti i hetimit të veprës penale të trafikimit. Konfiskimi i produkteve të veprës penale.</w:t>
            </w:r>
          </w:p>
          <w:p w14:paraId="6DE736AC" w14:textId="77777777" w:rsidR="00E15485" w:rsidRPr="00AD3AE4" w:rsidRDefault="00E15485" w:rsidP="00E15485">
            <w:pPr>
              <w:shd w:val="clear" w:color="auto" w:fill="FFFFFF"/>
              <w:spacing w:after="0" w:line="276" w:lineRule="auto"/>
              <w:jc w:val="both"/>
              <w:rPr>
                <w:rFonts w:ascii="Times New Roman" w:eastAsia="Times New Roman" w:hAnsi="Times New Roman" w:cs="Times New Roman"/>
                <w:bCs/>
                <w:sz w:val="24"/>
                <w:szCs w:val="24"/>
              </w:rPr>
            </w:pPr>
          </w:p>
        </w:tc>
      </w:tr>
      <w:tr w:rsidR="00AD3AE4" w:rsidRPr="00AD3AE4" w14:paraId="7F592B7D" w14:textId="77777777" w:rsidTr="00AD3AE4">
        <w:tc>
          <w:tcPr>
            <w:tcW w:w="12877" w:type="dxa"/>
            <w:shd w:val="clear" w:color="auto" w:fill="E2EFD9"/>
          </w:tcPr>
          <w:p w14:paraId="001150CF" w14:textId="77777777" w:rsidR="00AD3AE4" w:rsidRPr="00AD3AE4" w:rsidRDefault="00AD3AE4" w:rsidP="00AD3AE4">
            <w:pPr>
              <w:spacing w:after="0" w:line="276" w:lineRule="auto"/>
              <w:jc w:val="center"/>
              <w:rPr>
                <w:rFonts w:ascii="Times New Roman" w:eastAsia="Times New Roman" w:hAnsi="Times New Roman" w:cs="Times New Roman"/>
                <w:b/>
                <w:lang w:val="sq-AL"/>
              </w:rPr>
            </w:pPr>
            <w:r w:rsidRPr="00AD3AE4">
              <w:rPr>
                <w:rFonts w:ascii="Times New Roman" w:eastAsia="Times New Roman" w:hAnsi="Times New Roman" w:cs="Times New Roman"/>
                <w:b/>
                <w:lang w:val="sq-AL"/>
              </w:rPr>
              <w:t>MODUL XVII “TRAFIKIMI”</w:t>
            </w:r>
          </w:p>
          <w:p w14:paraId="3355D856" w14:textId="77777777" w:rsidR="00AD3AE4" w:rsidRPr="00AD3AE4" w:rsidRDefault="00AD3AE4" w:rsidP="00AD3AE4">
            <w:pPr>
              <w:spacing w:after="0" w:line="276" w:lineRule="auto"/>
              <w:jc w:val="center"/>
              <w:rPr>
                <w:rFonts w:ascii="Times New Roman" w:eastAsia="Times New Roman" w:hAnsi="Times New Roman" w:cs="Times New Roman"/>
                <w:b/>
                <w:lang w:val="sq-AL"/>
              </w:rPr>
            </w:pPr>
          </w:p>
        </w:tc>
      </w:tr>
      <w:tr w:rsidR="00E15485" w:rsidRPr="00AD3AE4" w14:paraId="0099DB29" w14:textId="77777777" w:rsidTr="009802EF">
        <w:tc>
          <w:tcPr>
            <w:tcW w:w="12877" w:type="dxa"/>
            <w:shd w:val="clear" w:color="auto" w:fill="auto"/>
          </w:tcPr>
          <w:p w14:paraId="1AE6567E" w14:textId="32ADA290" w:rsidR="00E15485" w:rsidRPr="00391F0C" w:rsidRDefault="00E15485" w:rsidP="00682B05">
            <w:pPr>
              <w:pStyle w:val="ListParagraph"/>
              <w:numPr>
                <w:ilvl w:val="0"/>
                <w:numId w:val="28"/>
              </w:numPr>
              <w:spacing w:after="0" w:line="276" w:lineRule="auto"/>
              <w:jc w:val="both"/>
              <w:rPr>
                <w:rFonts w:ascii="Times New Roman" w:eastAsia="Times New Roman" w:hAnsi="Times New Roman" w:cs="Times New Roman"/>
                <w:bCs/>
                <w:sz w:val="24"/>
                <w:szCs w:val="24"/>
              </w:rPr>
            </w:pPr>
            <w:r w:rsidRPr="00391F0C">
              <w:rPr>
                <w:rFonts w:ascii="Times New Roman" w:eastAsia="Times New Roman" w:hAnsi="Times New Roman" w:cs="Times New Roman"/>
                <w:bCs/>
                <w:sz w:val="24"/>
                <w:szCs w:val="24"/>
              </w:rPr>
              <w:t>Trafikimi i qënieve njerëzore, personave të rritur e të mitur. Kuadri ligjor ndërkombëtar i zbatueshëm, jurisprudenca e GJEDNJ. Kuadri ligjor kombëtar dhe format e kryerjes së veprës penale të trafikimit të qënieve njerëzore. Praktika gjyqësore e njehsuar e KPGJL.  Pozicioni procedural i viktimave të trafikimit gjatë hetimeve, të drejtat procedurale, mbështetja dhe trajtimi gjatë gjykimit të çështjeve.</w:t>
            </w:r>
          </w:p>
          <w:p w14:paraId="1190F1D3" w14:textId="77777777" w:rsidR="00E15485" w:rsidRPr="009802EF" w:rsidRDefault="00E15485" w:rsidP="009802EF">
            <w:pPr>
              <w:spacing w:after="0" w:line="276" w:lineRule="auto"/>
              <w:jc w:val="both"/>
              <w:rPr>
                <w:rFonts w:ascii="Times New Roman" w:eastAsia="Times New Roman" w:hAnsi="Times New Roman" w:cs="Times New Roman"/>
                <w:sz w:val="24"/>
                <w:szCs w:val="24"/>
                <w:lang w:val="sq-AL"/>
              </w:rPr>
            </w:pPr>
          </w:p>
        </w:tc>
      </w:tr>
      <w:tr w:rsidR="00E15485" w:rsidRPr="00AD3AE4" w14:paraId="54E6D000" w14:textId="77777777" w:rsidTr="009802EF">
        <w:tc>
          <w:tcPr>
            <w:tcW w:w="12877" w:type="dxa"/>
            <w:shd w:val="clear" w:color="auto" w:fill="auto"/>
          </w:tcPr>
          <w:p w14:paraId="29796D84" w14:textId="7EACA032" w:rsidR="00E15485" w:rsidRPr="00391F0C" w:rsidRDefault="00E15485" w:rsidP="00682B05">
            <w:pPr>
              <w:pStyle w:val="ListParagraph"/>
              <w:numPr>
                <w:ilvl w:val="0"/>
                <w:numId w:val="28"/>
              </w:numPr>
              <w:spacing w:after="0" w:line="276" w:lineRule="auto"/>
              <w:jc w:val="both"/>
              <w:rPr>
                <w:rFonts w:ascii="Times New Roman" w:eastAsia="Times New Roman" w:hAnsi="Times New Roman" w:cs="Times New Roman"/>
                <w:bCs/>
                <w:sz w:val="24"/>
                <w:szCs w:val="24"/>
              </w:rPr>
            </w:pPr>
            <w:r w:rsidRPr="00391F0C">
              <w:rPr>
                <w:rFonts w:ascii="Times New Roman" w:eastAsia="Times New Roman" w:hAnsi="Times New Roman" w:cs="Times New Roman"/>
                <w:bCs/>
                <w:sz w:val="24"/>
                <w:szCs w:val="24"/>
              </w:rPr>
              <w:t>Trafikimi i qënieve njerëzore, personave te rritur dhe të mitur. Kuadri ligjor ndërkombëtar dhe standartet ndërkombëtare. Format e kryerjes së veprës penale të trafikimit. Risitë në pozicionin procedural të viktimave. Metodikat, teknikat e posaçme në kryerjen e hetimeve të trafikimit. Identifikimi dhe intervistimi i viktimave. Specifikat e intervistimit të të miturve, viktimave të trafikimit.</w:t>
            </w:r>
          </w:p>
          <w:p w14:paraId="326B2E95" w14:textId="77777777" w:rsidR="00E15485" w:rsidRPr="009802EF" w:rsidRDefault="00E15485" w:rsidP="009802EF">
            <w:pPr>
              <w:spacing w:after="0" w:line="276" w:lineRule="auto"/>
              <w:jc w:val="both"/>
              <w:rPr>
                <w:rFonts w:ascii="Times New Roman" w:eastAsia="Times New Roman" w:hAnsi="Times New Roman" w:cs="Times New Roman"/>
                <w:sz w:val="24"/>
                <w:szCs w:val="24"/>
                <w:lang w:val="sq-AL"/>
              </w:rPr>
            </w:pPr>
          </w:p>
        </w:tc>
      </w:tr>
      <w:tr w:rsidR="00AD3AE4" w:rsidRPr="00AD3AE4" w14:paraId="373E8179" w14:textId="77777777" w:rsidTr="00AD3AE4">
        <w:tc>
          <w:tcPr>
            <w:tcW w:w="12877" w:type="dxa"/>
            <w:shd w:val="clear" w:color="auto" w:fill="E2EFD9"/>
          </w:tcPr>
          <w:p w14:paraId="35C6653B" w14:textId="77777777" w:rsidR="00AD3AE4" w:rsidRPr="00AD3AE4" w:rsidRDefault="00AD3AE4" w:rsidP="00AD3AE4">
            <w:pPr>
              <w:spacing w:after="0" w:line="276" w:lineRule="auto"/>
              <w:jc w:val="center"/>
              <w:rPr>
                <w:rFonts w:ascii="Times New Roman" w:eastAsia="Times New Roman" w:hAnsi="Times New Roman" w:cs="Times New Roman"/>
                <w:b/>
                <w:lang w:val="sq-AL"/>
              </w:rPr>
            </w:pPr>
            <w:r w:rsidRPr="00AD3AE4">
              <w:rPr>
                <w:rFonts w:ascii="Times New Roman" w:eastAsia="Times New Roman" w:hAnsi="Times New Roman" w:cs="Times New Roman"/>
                <w:b/>
                <w:lang w:val="sq-AL"/>
              </w:rPr>
              <w:t>MODUL XVIII “KRIMI KIBERNETIK”</w:t>
            </w:r>
          </w:p>
          <w:p w14:paraId="172666B2" w14:textId="77777777" w:rsidR="00AD3AE4" w:rsidRPr="00AD3AE4" w:rsidRDefault="00AD3AE4" w:rsidP="00AD3AE4">
            <w:pPr>
              <w:spacing w:after="0" w:line="276" w:lineRule="auto"/>
              <w:jc w:val="center"/>
              <w:rPr>
                <w:rFonts w:ascii="Times New Roman" w:eastAsia="Times New Roman" w:hAnsi="Times New Roman" w:cs="Times New Roman"/>
                <w:b/>
                <w:lang w:val="sq-AL"/>
              </w:rPr>
            </w:pPr>
          </w:p>
        </w:tc>
      </w:tr>
      <w:tr w:rsidR="009802EF" w:rsidRPr="00AD3AE4" w14:paraId="3D38A329" w14:textId="77777777" w:rsidTr="007D546A">
        <w:tc>
          <w:tcPr>
            <w:tcW w:w="12877" w:type="dxa"/>
            <w:tcBorders>
              <w:bottom w:val="single" w:sz="4" w:space="0" w:color="auto"/>
            </w:tcBorders>
          </w:tcPr>
          <w:p w14:paraId="73F9CB62" w14:textId="1038B447" w:rsidR="009802EF" w:rsidRPr="00391F0C" w:rsidRDefault="009802EF" w:rsidP="00682B05">
            <w:pPr>
              <w:pStyle w:val="ListParagraph"/>
              <w:numPr>
                <w:ilvl w:val="0"/>
                <w:numId w:val="29"/>
              </w:numPr>
              <w:shd w:val="clear" w:color="auto" w:fill="FFFFFF"/>
              <w:spacing w:after="0" w:line="276" w:lineRule="auto"/>
              <w:jc w:val="both"/>
              <w:rPr>
                <w:rFonts w:ascii="Times New Roman" w:eastAsia="Times New Roman" w:hAnsi="Times New Roman" w:cs="Times New Roman"/>
                <w:bCs/>
                <w:sz w:val="24"/>
                <w:szCs w:val="24"/>
                <w:lang w:val="sq-AL"/>
              </w:rPr>
            </w:pPr>
            <w:r w:rsidRPr="00391F0C">
              <w:rPr>
                <w:rFonts w:ascii="Times New Roman" w:eastAsia="Times New Roman" w:hAnsi="Times New Roman" w:cs="Times New Roman"/>
                <w:bCs/>
                <w:sz w:val="24"/>
                <w:szCs w:val="24"/>
                <w:lang w:val="sq-AL"/>
              </w:rPr>
              <w:lastRenderedPageBreak/>
              <w:t>Krimet kibernetike. Falsifikimet kompjuterike, ndërhyrja në të dhënat kompjuterike. Teknikat e hetimit të krimit kibernetik dhe problematikat e hasura në praktikë. Provat elektronike për hetimin e krimit kibernetik. Administrimi i provave kompjuterike dhe sekuestrimi i pajisjeve që mbartin prova dhe të dhëna që lidhen me teknologjinë në këtë fushë.</w:t>
            </w:r>
          </w:p>
          <w:p w14:paraId="50FC52EE" w14:textId="2EC877F8" w:rsidR="009802EF" w:rsidRPr="00391F0C" w:rsidRDefault="009802EF" w:rsidP="0038370A">
            <w:pPr>
              <w:pStyle w:val="ListParagraph"/>
              <w:shd w:val="clear" w:color="auto" w:fill="FFFFFF"/>
              <w:spacing w:after="0" w:line="276" w:lineRule="auto"/>
              <w:jc w:val="both"/>
              <w:rPr>
                <w:rFonts w:ascii="Times New Roman" w:eastAsia="Times New Roman" w:hAnsi="Times New Roman" w:cs="Times New Roman"/>
                <w:bCs/>
                <w:sz w:val="24"/>
                <w:szCs w:val="24"/>
                <w:lang w:val="sq-AL"/>
              </w:rPr>
            </w:pPr>
            <w:r w:rsidRPr="0038370A">
              <w:rPr>
                <w:rFonts w:ascii="Times New Roman" w:eastAsia="Times New Roman" w:hAnsi="Times New Roman" w:cs="Times New Roman"/>
                <w:bCs/>
                <w:i/>
                <w:sz w:val="24"/>
                <w:szCs w:val="24"/>
                <w:lang w:val="sq-AL"/>
              </w:rPr>
              <w:t>call center, kriptovaluta, para/monedha dixhitale</w:t>
            </w:r>
            <w:r w:rsidRPr="00391F0C">
              <w:rPr>
                <w:rFonts w:ascii="Times New Roman" w:eastAsia="Times New Roman" w:hAnsi="Times New Roman" w:cs="Times New Roman"/>
                <w:bCs/>
                <w:sz w:val="24"/>
                <w:szCs w:val="24"/>
                <w:lang w:val="sq-AL"/>
              </w:rPr>
              <w:t>.</w:t>
            </w:r>
          </w:p>
          <w:p w14:paraId="7B0656B0" w14:textId="77777777" w:rsidR="009802EF" w:rsidRPr="00AD3AE4" w:rsidRDefault="009802EF" w:rsidP="009802EF">
            <w:pPr>
              <w:shd w:val="clear" w:color="auto" w:fill="FFFFFF"/>
              <w:spacing w:after="0" w:line="276" w:lineRule="auto"/>
              <w:jc w:val="both"/>
              <w:rPr>
                <w:rFonts w:ascii="Times New Roman" w:eastAsia="Times New Roman" w:hAnsi="Times New Roman" w:cs="Times New Roman"/>
                <w:bCs/>
                <w:sz w:val="24"/>
                <w:szCs w:val="24"/>
              </w:rPr>
            </w:pPr>
          </w:p>
        </w:tc>
      </w:tr>
      <w:tr w:rsidR="009802EF" w:rsidRPr="00AD3AE4" w14:paraId="4158C18E" w14:textId="77777777" w:rsidTr="007D546A">
        <w:tc>
          <w:tcPr>
            <w:tcW w:w="12877" w:type="dxa"/>
            <w:tcBorders>
              <w:bottom w:val="single" w:sz="4" w:space="0" w:color="auto"/>
            </w:tcBorders>
          </w:tcPr>
          <w:p w14:paraId="40D8343C" w14:textId="357ED763" w:rsidR="009802EF" w:rsidRPr="00391F0C" w:rsidRDefault="009802EF" w:rsidP="00682B05">
            <w:pPr>
              <w:pStyle w:val="ListParagraph"/>
              <w:numPr>
                <w:ilvl w:val="0"/>
                <w:numId w:val="29"/>
              </w:numPr>
              <w:shd w:val="clear" w:color="auto" w:fill="FFFFFF"/>
              <w:spacing w:after="0" w:line="276" w:lineRule="auto"/>
              <w:jc w:val="both"/>
              <w:rPr>
                <w:rFonts w:ascii="Times New Roman" w:eastAsia="Times New Roman" w:hAnsi="Times New Roman" w:cs="Times New Roman"/>
                <w:bCs/>
                <w:sz w:val="24"/>
                <w:szCs w:val="24"/>
                <w:lang w:val="sq-AL"/>
              </w:rPr>
            </w:pPr>
            <w:r w:rsidRPr="00391F0C">
              <w:rPr>
                <w:rFonts w:ascii="Times New Roman" w:eastAsia="Times New Roman" w:hAnsi="Times New Roman" w:cs="Times New Roman"/>
                <w:bCs/>
                <w:sz w:val="24"/>
                <w:szCs w:val="24"/>
              </w:rPr>
              <w:t>Shfrytëzimi seksual online i të miturve dhe metodat e hetimit. Raste të praktikës gjyqësore. Problematikat dhe sfidat në luftën kundër shfrytëzimit seksual të të miturve. Figurat e reja të veprave penale të grooming, cyberbullying, cyberharrasment dhe revenge porn. Roli i rrjeteve sociale dhe mosha e aksesit në këto rrjete. Bashkëpunimi me platformat online dhe kompanitë që veprojnë në këtë fushë, teknikat e posaçme të hetimit të këtyre veprave, raportimi dhe ndihma për viktimat e shfrytëzimit online. Problemet Juridiksionale.</w:t>
            </w:r>
          </w:p>
        </w:tc>
      </w:tr>
      <w:tr w:rsidR="009802EF" w:rsidRPr="00AD3AE4" w14:paraId="5C5EE437" w14:textId="77777777" w:rsidTr="007D546A">
        <w:tc>
          <w:tcPr>
            <w:tcW w:w="12877" w:type="dxa"/>
            <w:tcBorders>
              <w:bottom w:val="single" w:sz="4" w:space="0" w:color="auto"/>
            </w:tcBorders>
          </w:tcPr>
          <w:p w14:paraId="050643AD" w14:textId="2A21F9F0" w:rsidR="009802EF" w:rsidRPr="00391F0C" w:rsidRDefault="009802EF" w:rsidP="00682B05">
            <w:pPr>
              <w:pStyle w:val="ListParagraph"/>
              <w:numPr>
                <w:ilvl w:val="0"/>
                <w:numId w:val="29"/>
              </w:numPr>
              <w:shd w:val="clear" w:color="auto" w:fill="FFFFFF"/>
              <w:spacing w:after="0" w:line="276" w:lineRule="auto"/>
              <w:jc w:val="both"/>
              <w:rPr>
                <w:rFonts w:ascii="Times New Roman" w:eastAsia="Times New Roman" w:hAnsi="Times New Roman" w:cs="Times New Roman"/>
                <w:bCs/>
                <w:sz w:val="24"/>
                <w:szCs w:val="24"/>
              </w:rPr>
            </w:pPr>
            <w:r w:rsidRPr="00391F0C">
              <w:rPr>
                <w:rFonts w:ascii="Times New Roman" w:eastAsia="Times New Roman" w:hAnsi="Times New Roman" w:cs="Times New Roman"/>
                <w:bCs/>
                <w:sz w:val="24"/>
                <w:szCs w:val="24"/>
              </w:rPr>
              <w:t>Aktet me natyrë raciste dhe ksenofobe të kryera nëpërmjet sistemeve kompjuterike. Problematikat me natyrë ekstremiste fetare. Mohimi i gjenocidit dhe holokaustit. Rastet e akteve me natyrë raciste drejtuar emigrantëve dhe azilkërkuesve. Rrjetet sociale dhe grupet e margjinalizuara (personat me probleme të shëndetit mendor ose me paaftësi të tjera fizike, përfshirja e të miturve, komuniteti LGBTQ etj.).</w:t>
            </w:r>
          </w:p>
        </w:tc>
      </w:tr>
      <w:tr w:rsidR="00AD3AE4" w:rsidRPr="00AD3AE4" w14:paraId="49A60484" w14:textId="77777777" w:rsidTr="00AD3AE4">
        <w:tc>
          <w:tcPr>
            <w:tcW w:w="12877" w:type="dxa"/>
            <w:shd w:val="clear" w:color="auto" w:fill="E2EFD9"/>
          </w:tcPr>
          <w:p w14:paraId="3F65FDCD" w14:textId="77777777" w:rsidR="00AD3AE4" w:rsidRPr="00AD3AE4" w:rsidRDefault="00AD3AE4" w:rsidP="00AD3AE4">
            <w:pPr>
              <w:spacing w:after="0" w:line="276" w:lineRule="auto"/>
              <w:jc w:val="center"/>
              <w:rPr>
                <w:rFonts w:ascii="Times New Roman" w:eastAsia="Times New Roman" w:hAnsi="Times New Roman" w:cs="Times New Roman"/>
                <w:b/>
                <w:lang w:val="sq-AL"/>
              </w:rPr>
            </w:pPr>
            <w:r w:rsidRPr="00AD3AE4">
              <w:rPr>
                <w:rFonts w:ascii="Times New Roman" w:eastAsia="Times New Roman" w:hAnsi="Times New Roman" w:cs="Times New Roman"/>
                <w:b/>
                <w:lang w:val="sq-AL"/>
              </w:rPr>
              <w:t>MODUL  XIX</w:t>
            </w:r>
            <w:r w:rsidR="009802EF">
              <w:rPr>
                <w:rFonts w:ascii="Times New Roman" w:eastAsia="Times New Roman" w:hAnsi="Times New Roman" w:cs="Times New Roman"/>
                <w:b/>
                <w:lang w:val="sq-AL"/>
              </w:rPr>
              <w:t xml:space="preserve"> </w:t>
            </w:r>
            <w:r w:rsidRPr="00AD3AE4">
              <w:rPr>
                <w:rFonts w:ascii="Times New Roman" w:eastAsia="Times New Roman" w:hAnsi="Times New Roman" w:cs="Times New Roman"/>
                <w:b/>
                <w:lang w:val="sq-AL"/>
              </w:rPr>
              <w:t>“KORRUPSIONI”</w:t>
            </w:r>
          </w:p>
          <w:p w14:paraId="46C689EC" w14:textId="77777777" w:rsidR="00AD3AE4" w:rsidRPr="00AD3AE4" w:rsidRDefault="00AD3AE4" w:rsidP="00AD3AE4">
            <w:pPr>
              <w:spacing w:after="0" w:line="276" w:lineRule="auto"/>
              <w:jc w:val="center"/>
              <w:rPr>
                <w:rFonts w:ascii="Times New Roman" w:eastAsia="Times New Roman" w:hAnsi="Times New Roman" w:cs="Times New Roman"/>
                <w:b/>
                <w:lang w:val="sq-AL"/>
              </w:rPr>
            </w:pPr>
          </w:p>
        </w:tc>
      </w:tr>
      <w:tr w:rsidR="009802EF" w:rsidRPr="00AD3AE4" w14:paraId="2E753BB4" w14:textId="77777777" w:rsidTr="007D546A">
        <w:tc>
          <w:tcPr>
            <w:tcW w:w="12877" w:type="dxa"/>
            <w:tcBorders>
              <w:bottom w:val="single" w:sz="4" w:space="0" w:color="auto"/>
            </w:tcBorders>
          </w:tcPr>
          <w:p w14:paraId="0108175F" w14:textId="7228F405" w:rsidR="009802EF" w:rsidRPr="00391F0C" w:rsidRDefault="009802EF" w:rsidP="00682B05">
            <w:pPr>
              <w:pStyle w:val="ListParagraph"/>
              <w:numPr>
                <w:ilvl w:val="0"/>
                <w:numId w:val="30"/>
              </w:numPr>
              <w:shd w:val="clear" w:color="auto" w:fill="FFFFFF"/>
              <w:spacing w:after="0" w:line="276" w:lineRule="auto"/>
              <w:jc w:val="both"/>
              <w:rPr>
                <w:rFonts w:ascii="Times New Roman" w:eastAsia="Times New Roman" w:hAnsi="Times New Roman" w:cs="Times New Roman"/>
                <w:bCs/>
                <w:sz w:val="24"/>
                <w:szCs w:val="24"/>
              </w:rPr>
            </w:pPr>
            <w:r w:rsidRPr="00391F0C">
              <w:rPr>
                <w:rFonts w:ascii="Times New Roman" w:eastAsia="Times New Roman" w:hAnsi="Times New Roman" w:cs="Times New Roman"/>
                <w:bCs/>
                <w:sz w:val="24"/>
                <w:szCs w:val="24"/>
              </w:rPr>
              <w:t>Parashikimet ligjore lidhur me veprën penale të korrupsionit. Historiku i rregullimit ligjor dhe ndryshimet ligjore ndër vite. Parashikimet ndërkombëtare mbi korrupsionin dhe zbatimi i Konventave të detyrueshme. Veprat penale të korrupsionit në Kodin Penal.</w:t>
            </w:r>
          </w:p>
        </w:tc>
      </w:tr>
      <w:tr w:rsidR="009802EF" w:rsidRPr="00AD3AE4" w14:paraId="6C7DAD5C" w14:textId="77777777" w:rsidTr="007D546A">
        <w:tc>
          <w:tcPr>
            <w:tcW w:w="12877" w:type="dxa"/>
            <w:tcBorders>
              <w:bottom w:val="single" w:sz="4" w:space="0" w:color="auto"/>
            </w:tcBorders>
          </w:tcPr>
          <w:p w14:paraId="628037F7" w14:textId="328F3570" w:rsidR="009802EF" w:rsidRPr="00391F0C" w:rsidRDefault="009802EF" w:rsidP="00682B05">
            <w:pPr>
              <w:pStyle w:val="ListParagraph"/>
              <w:numPr>
                <w:ilvl w:val="0"/>
                <w:numId w:val="30"/>
              </w:numPr>
              <w:shd w:val="clear" w:color="auto" w:fill="FFFFFF"/>
              <w:spacing w:after="0" w:line="276" w:lineRule="auto"/>
              <w:jc w:val="both"/>
              <w:rPr>
                <w:rFonts w:ascii="Times New Roman" w:eastAsia="Times New Roman" w:hAnsi="Times New Roman" w:cs="Times New Roman"/>
                <w:bCs/>
                <w:sz w:val="24"/>
                <w:szCs w:val="24"/>
                <w:lang w:val="sq-AL"/>
              </w:rPr>
            </w:pPr>
            <w:r w:rsidRPr="00391F0C">
              <w:rPr>
                <w:rFonts w:ascii="Times New Roman" w:eastAsia="Times New Roman" w:hAnsi="Times New Roman" w:cs="Times New Roman"/>
                <w:bCs/>
                <w:sz w:val="24"/>
                <w:szCs w:val="24"/>
                <w:lang w:val="sq-AL"/>
              </w:rPr>
              <w:t>Individualizimi i figurave të veprës penale të korrupsionit. Tipizimi i korrupsionit aktiv, ndërmjetësimit për korrupsion dhe korrupsionit. Përcaktimi i përgjegjësisë penale të ndërmjetësit korruptiv. Fusha e zbatimit të nenit 245/1 në raport me figurat e posaçme të veprave penale të korrupsionit. Veprimet hetimore dhe mjetet e posaçme të kërkimit të provës në veprat penale të korrupsionit.</w:t>
            </w:r>
          </w:p>
          <w:p w14:paraId="6BEFE052" w14:textId="77777777" w:rsidR="009802EF" w:rsidRPr="00AD3AE4" w:rsidRDefault="009802EF" w:rsidP="009802EF">
            <w:pPr>
              <w:shd w:val="clear" w:color="auto" w:fill="FFFFFF"/>
              <w:spacing w:after="0" w:line="276" w:lineRule="auto"/>
              <w:jc w:val="both"/>
              <w:rPr>
                <w:rFonts w:ascii="Times New Roman" w:eastAsia="Times New Roman" w:hAnsi="Times New Roman" w:cs="Times New Roman"/>
                <w:bCs/>
                <w:sz w:val="24"/>
                <w:szCs w:val="24"/>
              </w:rPr>
            </w:pPr>
          </w:p>
        </w:tc>
      </w:tr>
      <w:tr w:rsidR="009802EF" w:rsidRPr="00AD3AE4" w14:paraId="77E22875" w14:textId="77777777" w:rsidTr="007D546A">
        <w:tc>
          <w:tcPr>
            <w:tcW w:w="12877" w:type="dxa"/>
            <w:tcBorders>
              <w:bottom w:val="single" w:sz="4" w:space="0" w:color="auto"/>
            </w:tcBorders>
          </w:tcPr>
          <w:p w14:paraId="2C70A121" w14:textId="13FA7FEF" w:rsidR="009802EF" w:rsidRPr="00391F0C" w:rsidRDefault="009802EF" w:rsidP="00682B05">
            <w:pPr>
              <w:pStyle w:val="ListParagraph"/>
              <w:numPr>
                <w:ilvl w:val="0"/>
                <w:numId w:val="30"/>
              </w:numPr>
              <w:shd w:val="clear" w:color="auto" w:fill="FFFFFF"/>
              <w:spacing w:after="0" w:line="276" w:lineRule="auto"/>
              <w:jc w:val="both"/>
              <w:rPr>
                <w:rFonts w:ascii="Times New Roman" w:eastAsia="Times New Roman" w:hAnsi="Times New Roman" w:cs="Times New Roman"/>
                <w:bCs/>
                <w:sz w:val="24"/>
                <w:szCs w:val="24"/>
              </w:rPr>
            </w:pPr>
            <w:r w:rsidRPr="00391F0C">
              <w:rPr>
                <w:rFonts w:ascii="Times New Roman" w:eastAsia="Times New Roman" w:hAnsi="Times New Roman" w:cs="Times New Roman"/>
                <w:bCs/>
                <w:sz w:val="24"/>
                <w:szCs w:val="24"/>
              </w:rPr>
              <w:t>Kuptimi dhe zbatimi i bashkëpunimit në rastet e korrupsionit. Praktika gjyqësore. Korrupsioni dhe bashkëpunimi me krimin e organizuar.</w:t>
            </w:r>
          </w:p>
        </w:tc>
      </w:tr>
      <w:tr w:rsidR="009802EF" w:rsidRPr="00AD3AE4" w14:paraId="699D8EB5" w14:textId="77777777" w:rsidTr="007D546A">
        <w:tc>
          <w:tcPr>
            <w:tcW w:w="12877" w:type="dxa"/>
            <w:tcBorders>
              <w:bottom w:val="single" w:sz="4" w:space="0" w:color="auto"/>
            </w:tcBorders>
          </w:tcPr>
          <w:p w14:paraId="3A36F68F" w14:textId="1FAADBF1" w:rsidR="009802EF" w:rsidRPr="00391F0C" w:rsidRDefault="009802EF" w:rsidP="00682B05">
            <w:pPr>
              <w:pStyle w:val="ListParagraph"/>
              <w:numPr>
                <w:ilvl w:val="0"/>
                <w:numId w:val="30"/>
              </w:numPr>
              <w:shd w:val="clear" w:color="auto" w:fill="FFFFFF"/>
              <w:spacing w:after="0" w:line="276" w:lineRule="auto"/>
              <w:jc w:val="both"/>
              <w:rPr>
                <w:rFonts w:ascii="Times New Roman" w:eastAsia="Times New Roman" w:hAnsi="Times New Roman" w:cs="Times New Roman"/>
                <w:bCs/>
                <w:sz w:val="24"/>
                <w:szCs w:val="24"/>
              </w:rPr>
            </w:pPr>
            <w:r w:rsidRPr="00391F0C">
              <w:rPr>
                <w:rFonts w:ascii="Times New Roman" w:eastAsia="Times New Roman" w:hAnsi="Times New Roman" w:cs="Times New Roman"/>
                <w:bCs/>
                <w:sz w:val="24"/>
                <w:szCs w:val="24"/>
              </w:rPr>
              <w:lastRenderedPageBreak/>
              <w:t>Korrupsioni, shpërdorimi i detyrës, shkelja e barazisë në prokurime, marrëdhëniet seksuale apo homoseksuale duke shpërdoruar detyrën, kufijtë ndarës dhe dallimet e këtyre veprave penale. Kompetenca lëndore e prokurorisë dhe gjykatës për hetimin, gjykimin dhe ekzekutimin e dënimeve penale të korrupsionit.</w:t>
            </w:r>
          </w:p>
        </w:tc>
      </w:tr>
      <w:tr w:rsidR="009802EF" w:rsidRPr="00AD3AE4" w14:paraId="1D007427" w14:textId="77777777" w:rsidTr="007D546A">
        <w:tc>
          <w:tcPr>
            <w:tcW w:w="12877" w:type="dxa"/>
            <w:tcBorders>
              <w:bottom w:val="single" w:sz="4" w:space="0" w:color="auto"/>
            </w:tcBorders>
          </w:tcPr>
          <w:p w14:paraId="5C78AFE3" w14:textId="0449E215" w:rsidR="009802EF" w:rsidRPr="00391F0C" w:rsidRDefault="009802EF" w:rsidP="00682B05">
            <w:pPr>
              <w:pStyle w:val="ListParagraph"/>
              <w:numPr>
                <w:ilvl w:val="0"/>
                <w:numId w:val="30"/>
              </w:numPr>
              <w:shd w:val="clear" w:color="auto" w:fill="FFFFFF"/>
              <w:spacing w:after="0" w:line="276" w:lineRule="auto"/>
              <w:jc w:val="both"/>
              <w:rPr>
                <w:rFonts w:ascii="Times New Roman" w:eastAsia="Times New Roman" w:hAnsi="Times New Roman" w:cs="Times New Roman"/>
                <w:bCs/>
                <w:sz w:val="24"/>
                <w:szCs w:val="24"/>
              </w:rPr>
            </w:pPr>
            <w:r w:rsidRPr="00391F0C">
              <w:rPr>
                <w:rFonts w:ascii="Times New Roman" w:eastAsia="Times New Roman" w:hAnsi="Times New Roman" w:cs="Times New Roman"/>
                <w:bCs/>
                <w:sz w:val="24"/>
                <w:szCs w:val="24"/>
              </w:rPr>
              <w:t xml:space="preserve">Korrupsioni i funksionarëve të lartë shtetërorë ose i të zgjedhurve vendorë. </w:t>
            </w:r>
          </w:p>
        </w:tc>
      </w:tr>
      <w:tr w:rsidR="009802EF" w:rsidRPr="00AD3AE4" w14:paraId="5C79D0F6" w14:textId="77777777" w:rsidTr="007D546A">
        <w:tc>
          <w:tcPr>
            <w:tcW w:w="12877" w:type="dxa"/>
            <w:tcBorders>
              <w:bottom w:val="single" w:sz="4" w:space="0" w:color="auto"/>
            </w:tcBorders>
          </w:tcPr>
          <w:p w14:paraId="3574CA18" w14:textId="31FBFFAA" w:rsidR="009802EF" w:rsidRPr="00391F0C" w:rsidRDefault="009802EF" w:rsidP="00682B05">
            <w:pPr>
              <w:pStyle w:val="ListParagraph"/>
              <w:numPr>
                <w:ilvl w:val="0"/>
                <w:numId w:val="30"/>
              </w:numPr>
              <w:shd w:val="clear" w:color="auto" w:fill="FFFFFF"/>
              <w:spacing w:after="0" w:line="276" w:lineRule="auto"/>
              <w:jc w:val="both"/>
              <w:rPr>
                <w:rFonts w:ascii="Times New Roman" w:eastAsia="Times New Roman" w:hAnsi="Times New Roman" w:cs="Times New Roman"/>
                <w:bCs/>
                <w:sz w:val="24"/>
                <w:szCs w:val="24"/>
              </w:rPr>
            </w:pPr>
            <w:r w:rsidRPr="00391F0C">
              <w:rPr>
                <w:rFonts w:ascii="Times New Roman" w:eastAsia="Times New Roman" w:hAnsi="Times New Roman" w:cs="Times New Roman"/>
                <w:bCs/>
                <w:sz w:val="24"/>
                <w:szCs w:val="24"/>
              </w:rPr>
              <w:t>Korrupsioni, dënimet plotësuese dhe ekzekutimi i tyre. Procedimi parandalues pasuror për veprat penale të korrupsionit.</w:t>
            </w:r>
          </w:p>
        </w:tc>
      </w:tr>
      <w:tr w:rsidR="00AD3AE4" w:rsidRPr="00AD3AE4" w14:paraId="17E72967" w14:textId="77777777" w:rsidTr="00AD3AE4">
        <w:tc>
          <w:tcPr>
            <w:tcW w:w="12877" w:type="dxa"/>
            <w:shd w:val="clear" w:color="auto" w:fill="E2EFD9"/>
          </w:tcPr>
          <w:p w14:paraId="485249D4" w14:textId="78AEBF80" w:rsidR="00AD3AE4" w:rsidRPr="00AD3AE4" w:rsidRDefault="00E36CFD" w:rsidP="00AD3AE4">
            <w:pPr>
              <w:spacing w:after="0" w:line="276" w:lineRule="auto"/>
              <w:jc w:val="center"/>
              <w:rPr>
                <w:rFonts w:ascii="Times New Roman" w:eastAsia="Times New Roman" w:hAnsi="Times New Roman" w:cs="Times New Roman"/>
                <w:b/>
                <w:lang w:val="sq-AL"/>
              </w:rPr>
            </w:pPr>
            <w:r w:rsidRPr="00AD3AE4">
              <w:rPr>
                <w:rFonts w:ascii="Times New Roman" w:eastAsia="Times New Roman" w:hAnsi="Times New Roman" w:cs="Times New Roman"/>
                <w:b/>
                <w:lang w:val="sq-AL"/>
              </w:rPr>
              <w:t>TRAJNIME 1 OSE 2 DITORE</w:t>
            </w:r>
          </w:p>
        </w:tc>
      </w:tr>
      <w:tr w:rsidR="009802EF" w:rsidRPr="00AD3AE4" w14:paraId="2787FEBC" w14:textId="77777777" w:rsidTr="009802EF">
        <w:tc>
          <w:tcPr>
            <w:tcW w:w="12877" w:type="dxa"/>
            <w:shd w:val="clear" w:color="auto" w:fill="auto"/>
          </w:tcPr>
          <w:p w14:paraId="1A2C10AA" w14:textId="4C029B01" w:rsidR="009802EF" w:rsidRPr="00391F0C" w:rsidRDefault="009802EF" w:rsidP="00682B05">
            <w:pPr>
              <w:pStyle w:val="ListParagraph"/>
              <w:numPr>
                <w:ilvl w:val="0"/>
                <w:numId w:val="31"/>
              </w:numPr>
              <w:spacing w:after="0" w:line="276" w:lineRule="auto"/>
              <w:jc w:val="both"/>
              <w:rPr>
                <w:rFonts w:ascii="Times New Roman" w:eastAsia="Times New Roman" w:hAnsi="Times New Roman" w:cs="Times New Roman"/>
                <w:bCs/>
                <w:sz w:val="24"/>
                <w:szCs w:val="24"/>
              </w:rPr>
            </w:pPr>
            <w:r w:rsidRPr="00391F0C">
              <w:rPr>
                <w:rFonts w:ascii="Times New Roman" w:eastAsia="Times New Roman" w:hAnsi="Times New Roman" w:cs="Times New Roman"/>
                <w:bCs/>
                <w:sz w:val="24"/>
                <w:szCs w:val="24"/>
              </w:rPr>
              <w:t>Hetimi dhe gjykimi i veprave penale në fushën e zgjedhjeve. Korrupsioni aktiv në zgjedhje.</w:t>
            </w:r>
          </w:p>
        </w:tc>
      </w:tr>
      <w:tr w:rsidR="009802EF" w:rsidRPr="00AD3AE4" w14:paraId="7ED3F2CB" w14:textId="77777777" w:rsidTr="009802EF">
        <w:tc>
          <w:tcPr>
            <w:tcW w:w="12877" w:type="dxa"/>
            <w:tcBorders>
              <w:bottom w:val="single" w:sz="4" w:space="0" w:color="auto"/>
            </w:tcBorders>
            <w:shd w:val="clear" w:color="auto" w:fill="auto"/>
          </w:tcPr>
          <w:p w14:paraId="274435E2" w14:textId="25A0C8CC" w:rsidR="009802EF" w:rsidRPr="00391F0C" w:rsidRDefault="009802EF" w:rsidP="00682B05">
            <w:pPr>
              <w:pStyle w:val="ListParagraph"/>
              <w:numPr>
                <w:ilvl w:val="0"/>
                <w:numId w:val="31"/>
              </w:numPr>
              <w:shd w:val="clear" w:color="auto" w:fill="FFFFFF"/>
              <w:spacing w:after="0" w:line="276" w:lineRule="auto"/>
              <w:jc w:val="both"/>
              <w:rPr>
                <w:rFonts w:ascii="Times New Roman" w:eastAsia="Times New Roman" w:hAnsi="Times New Roman" w:cs="Times New Roman"/>
                <w:bCs/>
                <w:sz w:val="24"/>
                <w:szCs w:val="24"/>
                <w:lang w:val="sq-AL"/>
              </w:rPr>
            </w:pPr>
            <w:r w:rsidRPr="00391F0C">
              <w:rPr>
                <w:rFonts w:ascii="Times New Roman" w:eastAsia="Times New Roman" w:hAnsi="Times New Roman" w:cs="Times New Roman"/>
                <w:bCs/>
                <w:sz w:val="24"/>
                <w:szCs w:val="24"/>
                <w:lang w:val="sq-AL"/>
              </w:rPr>
              <w:t xml:space="preserve">Vendimmarrja lidhur me mosfillimin e procedimit penal. Efektet e mosrespektimit të afatit ligjor 15 ditor. Momenti i fillimit të ecjes së afatit në rastet e kallëzimeve të paraqitura në prokurori që nuk kanë kompetencë për shqyrtimin e kallëzimit. </w:t>
            </w:r>
          </w:p>
        </w:tc>
      </w:tr>
      <w:tr w:rsidR="009802EF" w:rsidRPr="00AD3AE4" w14:paraId="074E0411" w14:textId="77777777" w:rsidTr="009802EF">
        <w:tc>
          <w:tcPr>
            <w:tcW w:w="12877" w:type="dxa"/>
            <w:shd w:val="clear" w:color="auto" w:fill="auto"/>
          </w:tcPr>
          <w:p w14:paraId="241651D4" w14:textId="552E0C5C" w:rsidR="009802EF" w:rsidRPr="00391F0C" w:rsidRDefault="009802EF" w:rsidP="00682B05">
            <w:pPr>
              <w:pStyle w:val="ListParagraph"/>
              <w:numPr>
                <w:ilvl w:val="0"/>
                <w:numId w:val="31"/>
              </w:numPr>
              <w:spacing w:after="0" w:line="276" w:lineRule="auto"/>
              <w:jc w:val="both"/>
              <w:rPr>
                <w:rFonts w:ascii="Times New Roman" w:eastAsia="Times New Roman" w:hAnsi="Times New Roman" w:cs="Times New Roman"/>
                <w:sz w:val="24"/>
                <w:szCs w:val="24"/>
                <w:lang w:val="sq-AL"/>
              </w:rPr>
            </w:pPr>
            <w:r w:rsidRPr="00391F0C">
              <w:rPr>
                <w:rFonts w:ascii="Times New Roman" w:eastAsia="Times New Roman" w:hAnsi="Times New Roman" w:cs="Times New Roman"/>
                <w:sz w:val="24"/>
                <w:szCs w:val="24"/>
                <w:lang w:val="sq-AL"/>
              </w:rPr>
              <w:t>Krimi vazhdues dhe me përsëritje.</w:t>
            </w:r>
          </w:p>
        </w:tc>
      </w:tr>
      <w:tr w:rsidR="009802EF" w:rsidRPr="00AD3AE4" w14:paraId="03A68633" w14:textId="77777777" w:rsidTr="00AD3AE4">
        <w:tc>
          <w:tcPr>
            <w:tcW w:w="12877" w:type="dxa"/>
            <w:shd w:val="clear" w:color="auto" w:fill="FECAEB"/>
          </w:tcPr>
          <w:p w14:paraId="56FEAFAE" w14:textId="77777777" w:rsidR="009802EF" w:rsidRPr="00AD3AE4" w:rsidRDefault="009802EF" w:rsidP="009802EF">
            <w:pPr>
              <w:spacing w:after="0" w:line="276" w:lineRule="auto"/>
              <w:jc w:val="center"/>
              <w:rPr>
                <w:rFonts w:ascii="Times New Roman" w:eastAsia="Times New Roman" w:hAnsi="Times New Roman" w:cs="Times New Roman"/>
                <w:b/>
                <w:lang w:val="sq-AL"/>
              </w:rPr>
            </w:pPr>
            <w:r w:rsidRPr="00AD3AE4">
              <w:rPr>
                <w:rFonts w:ascii="Times New Roman" w:eastAsia="Times New Roman" w:hAnsi="Times New Roman" w:cs="Times New Roman"/>
                <w:b/>
                <w:lang w:val="sq-AL"/>
              </w:rPr>
              <w:t>E DREJTË ADMINISTRATIVE</w:t>
            </w:r>
          </w:p>
        </w:tc>
      </w:tr>
      <w:tr w:rsidR="009802EF" w:rsidRPr="00AD3AE4" w14:paraId="786D1091" w14:textId="77777777" w:rsidTr="00AD3AE4">
        <w:tc>
          <w:tcPr>
            <w:tcW w:w="12877" w:type="dxa"/>
            <w:shd w:val="clear" w:color="auto" w:fill="FECAEB"/>
          </w:tcPr>
          <w:p w14:paraId="31A0947B" w14:textId="2EB52868" w:rsidR="009802EF" w:rsidRPr="00AD3AE4" w:rsidRDefault="009802EF" w:rsidP="00E36CFD">
            <w:pPr>
              <w:spacing w:after="0" w:line="276" w:lineRule="auto"/>
              <w:ind w:left="720"/>
              <w:jc w:val="center"/>
              <w:rPr>
                <w:rFonts w:ascii="Times New Roman" w:eastAsia="Times New Roman" w:hAnsi="Times New Roman" w:cs="Times New Roman"/>
                <w:b/>
                <w:lang w:val="sq-AL"/>
              </w:rPr>
            </w:pPr>
            <w:r w:rsidRPr="00AD3AE4">
              <w:rPr>
                <w:rFonts w:ascii="Times New Roman" w:eastAsia="Times New Roman" w:hAnsi="Times New Roman" w:cs="Times New Roman"/>
                <w:b/>
                <w:lang w:val="sq-AL"/>
              </w:rPr>
              <w:t>MODUL I “</w:t>
            </w:r>
            <w:r w:rsidRPr="00AD3AE4">
              <w:rPr>
                <w:rFonts w:ascii="Times New Roman" w:eastAsia="Times New Roman" w:hAnsi="Times New Roman" w:cs="Times New Roman"/>
                <w:b/>
              </w:rPr>
              <w:t>REGJIMI JURIDIK I MBROJTJES SË MJEDISIT</w:t>
            </w:r>
            <w:r w:rsidR="00E36CFD">
              <w:rPr>
                <w:rFonts w:ascii="Times New Roman" w:eastAsia="Times New Roman" w:hAnsi="Times New Roman" w:cs="Times New Roman"/>
                <w:b/>
                <w:lang w:val="sq-AL"/>
              </w:rPr>
              <w:t>”</w:t>
            </w:r>
          </w:p>
        </w:tc>
      </w:tr>
      <w:tr w:rsidR="00E36CFD" w:rsidRPr="00AD3AE4" w14:paraId="7B035A01" w14:textId="77777777" w:rsidTr="007D546A">
        <w:tc>
          <w:tcPr>
            <w:tcW w:w="12877" w:type="dxa"/>
            <w:tcBorders>
              <w:bottom w:val="single" w:sz="4" w:space="0" w:color="auto"/>
            </w:tcBorders>
          </w:tcPr>
          <w:p w14:paraId="00C40513" w14:textId="5D3D0B1B" w:rsidR="00E36CFD" w:rsidRPr="00391F0C" w:rsidRDefault="00E36CFD" w:rsidP="00682B05">
            <w:pPr>
              <w:pStyle w:val="ListParagraph"/>
              <w:numPr>
                <w:ilvl w:val="0"/>
                <w:numId w:val="32"/>
              </w:numPr>
              <w:shd w:val="clear" w:color="auto" w:fill="FFFFFF"/>
              <w:spacing w:after="0" w:line="276" w:lineRule="auto"/>
              <w:jc w:val="both"/>
              <w:rPr>
                <w:rFonts w:ascii="Times New Roman" w:eastAsia="Times New Roman" w:hAnsi="Times New Roman" w:cs="Times New Roman"/>
                <w:sz w:val="24"/>
                <w:szCs w:val="24"/>
                <w:lang w:val="sq-AL" w:eastAsia="en-GB"/>
              </w:rPr>
            </w:pPr>
            <w:r w:rsidRPr="00391F0C">
              <w:rPr>
                <w:rFonts w:ascii="Times New Roman" w:eastAsia="Times New Roman" w:hAnsi="Times New Roman" w:cs="Times New Roman"/>
                <w:sz w:val="24"/>
                <w:szCs w:val="24"/>
                <w:lang w:val="sq-AL" w:eastAsia="en-GB"/>
              </w:rPr>
              <w:t>Regjimi juridik që zbatohet për lëshimin dhe monitorimin e zbatimit të lejeve mjedisore në Republikën e Shqipërisë, në referim të ligjit nr.10448/2011. Praktika gjyqësore e procedimeve penale në veprat penale në fushën e mjedisit. Sfidat në harmonizimin e legjislacionit të Shqipërisë me Kuadrin Ligjor të BE-së për Krimin Mjedisor  (Direktiva 2008/99/EC dhe Versioni pas amendimit). Zbatimi i direktivave të BE për mjedisin.</w:t>
            </w:r>
          </w:p>
        </w:tc>
      </w:tr>
      <w:tr w:rsidR="00E36CFD" w:rsidRPr="00AD3AE4" w14:paraId="1B2795F7" w14:textId="77777777" w:rsidTr="007D546A">
        <w:tc>
          <w:tcPr>
            <w:tcW w:w="12877" w:type="dxa"/>
            <w:tcBorders>
              <w:bottom w:val="single" w:sz="4" w:space="0" w:color="auto"/>
            </w:tcBorders>
          </w:tcPr>
          <w:p w14:paraId="16357072" w14:textId="1AAE1737" w:rsidR="00E36CFD" w:rsidRPr="00391F0C" w:rsidRDefault="00E36CFD" w:rsidP="00682B05">
            <w:pPr>
              <w:pStyle w:val="ListParagraph"/>
              <w:numPr>
                <w:ilvl w:val="0"/>
                <w:numId w:val="32"/>
              </w:numPr>
              <w:shd w:val="clear" w:color="auto" w:fill="FFFFFF"/>
              <w:spacing w:after="0" w:line="276" w:lineRule="auto"/>
              <w:jc w:val="both"/>
              <w:rPr>
                <w:rFonts w:ascii="Times New Roman" w:eastAsia="Times New Roman" w:hAnsi="Times New Roman" w:cs="Times New Roman"/>
                <w:bCs/>
                <w:sz w:val="24"/>
                <w:szCs w:val="24"/>
              </w:rPr>
            </w:pPr>
            <w:r w:rsidRPr="00391F0C">
              <w:rPr>
                <w:rFonts w:ascii="Times New Roman" w:eastAsia="Times New Roman" w:hAnsi="Times New Roman" w:cs="Times New Roman"/>
                <w:bCs/>
                <w:sz w:val="24"/>
                <w:szCs w:val="24"/>
              </w:rPr>
              <w:t>Kuadri ligjor dhe parimet e mbrojtjes mjedisore. Mbrojtja Mjedisore dhe të Drejtat e Njeriut. E drejta për informim në çështjet mjedisore. Regjimi juridik shqiptar për mbrojtjen e mjedisit. Mbrojtja kushtetuese e mjedisit.</w:t>
            </w:r>
          </w:p>
        </w:tc>
      </w:tr>
      <w:tr w:rsidR="00E36CFD" w:rsidRPr="00AD3AE4" w14:paraId="4E784953" w14:textId="77777777" w:rsidTr="007D546A">
        <w:tc>
          <w:tcPr>
            <w:tcW w:w="12877" w:type="dxa"/>
            <w:tcBorders>
              <w:bottom w:val="single" w:sz="4" w:space="0" w:color="auto"/>
            </w:tcBorders>
          </w:tcPr>
          <w:p w14:paraId="1567E992" w14:textId="6BC9B211" w:rsidR="00E36CFD" w:rsidRPr="00391F0C" w:rsidRDefault="00E36CFD" w:rsidP="00682B05">
            <w:pPr>
              <w:pStyle w:val="ListParagraph"/>
              <w:numPr>
                <w:ilvl w:val="0"/>
                <w:numId w:val="32"/>
              </w:numPr>
              <w:shd w:val="clear" w:color="auto" w:fill="FFFFFF"/>
              <w:spacing w:after="0" w:line="276" w:lineRule="auto"/>
              <w:jc w:val="both"/>
              <w:rPr>
                <w:rFonts w:ascii="Times New Roman" w:eastAsia="Times New Roman" w:hAnsi="Times New Roman" w:cs="Times New Roman"/>
                <w:sz w:val="24"/>
                <w:szCs w:val="24"/>
                <w:lang w:val="sq-AL" w:eastAsia="en-GB"/>
              </w:rPr>
            </w:pPr>
            <w:r w:rsidRPr="00391F0C">
              <w:rPr>
                <w:rFonts w:ascii="Times New Roman" w:eastAsia="Times New Roman" w:hAnsi="Times New Roman" w:cs="Times New Roman"/>
                <w:sz w:val="24"/>
                <w:szCs w:val="24"/>
                <w:lang w:val="sq-AL" w:eastAsia="en-GB"/>
              </w:rPr>
              <w:t>Mekanizmat ligjorë mbrojtjes së mjedisit. Mekanizmat e parashikuara nga e drejta administrative: Problematikat e hasura në praktikën gjyqësore lidhur me legjitimimin e grupeve të interesit për mbrojtjen e mjedisit, kryerjes së</w:t>
            </w:r>
            <w:r w:rsidRPr="00391F0C">
              <w:rPr>
                <w:rFonts w:ascii="Times New Roman" w:eastAsia="Times New Roman" w:hAnsi="Times New Roman" w:cs="Times New Roman"/>
                <w:sz w:val="24"/>
                <w:szCs w:val="24"/>
                <w:lang w:val="sq-AL" w:eastAsia="en-GB"/>
              </w:rPr>
              <w:br/>
              <w:t>ekspertimeve mjedisore, si dhe zbatimin e legjislacionit për mbrojtjen</w:t>
            </w:r>
            <w:r w:rsidRPr="00391F0C">
              <w:rPr>
                <w:rFonts w:ascii="Times New Roman" w:eastAsia="Times New Roman" w:hAnsi="Times New Roman" w:cs="Times New Roman"/>
                <w:sz w:val="24"/>
                <w:szCs w:val="24"/>
                <w:lang w:val="sq-AL" w:eastAsia="en-GB"/>
              </w:rPr>
              <w:br/>
              <w:t>e mjedisit. Mekanizmat e parashikuara nga e drejta penale: Kryerja e</w:t>
            </w:r>
            <w:r w:rsidRPr="00391F0C">
              <w:rPr>
                <w:rFonts w:ascii="Times New Roman" w:eastAsia="Times New Roman" w:hAnsi="Times New Roman" w:cs="Times New Roman"/>
                <w:sz w:val="24"/>
                <w:szCs w:val="24"/>
                <w:lang w:val="sq-AL" w:eastAsia="en-GB"/>
              </w:rPr>
              <w:br/>
              <w:t>ekspertimeve mjedisore, si dhe zbatimi i legjislacionit për mbrojtjen</w:t>
            </w:r>
            <w:r w:rsidRPr="00391F0C">
              <w:rPr>
                <w:rFonts w:ascii="Times New Roman" w:eastAsia="Times New Roman" w:hAnsi="Times New Roman" w:cs="Times New Roman"/>
                <w:sz w:val="24"/>
                <w:szCs w:val="24"/>
                <w:lang w:val="sq-AL" w:eastAsia="en-GB"/>
              </w:rPr>
              <w:br/>
              <w:t>e mjedisit. Raporti midis përgjegjësisë penale dhe administrative si dhe</w:t>
            </w:r>
            <w:r w:rsidRPr="00391F0C">
              <w:rPr>
                <w:rFonts w:ascii="Times New Roman" w:eastAsia="Times New Roman" w:hAnsi="Times New Roman" w:cs="Times New Roman"/>
                <w:sz w:val="24"/>
                <w:szCs w:val="24"/>
                <w:lang w:val="sq-AL" w:eastAsia="en-GB"/>
              </w:rPr>
              <w:br/>
              <w:t xml:space="preserve">kufitjtë e shqyrtimit gjyqësor nga gjykatat administrative. </w:t>
            </w:r>
          </w:p>
        </w:tc>
      </w:tr>
      <w:tr w:rsidR="00E36CFD" w:rsidRPr="00AD3AE4" w14:paraId="37224C98" w14:textId="77777777" w:rsidTr="00AD3AE4">
        <w:tc>
          <w:tcPr>
            <w:tcW w:w="12877" w:type="dxa"/>
            <w:shd w:val="clear" w:color="auto" w:fill="FECAEB"/>
          </w:tcPr>
          <w:p w14:paraId="7D98A0A2" w14:textId="77777777" w:rsidR="00E36CFD" w:rsidRPr="00AD3AE4" w:rsidRDefault="00E36CFD" w:rsidP="00E36CFD">
            <w:pPr>
              <w:spacing w:after="0" w:line="276" w:lineRule="auto"/>
              <w:ind w:left="720"/>
              <w:jc w:val="center"/>
              <w:rPr>
                <w:rFonts w:ascii="Times New Roman" w:eastAsia="Times New Roman" w:hAnsi="Times New Roman" w:cs="Times New Roman"/>
                <w:b/>
                <w:lang w:val="sq-AL"/>
              </w:rPr>
            </w:pPr>
            <w:r w:rsidRPr="00AD3AE4">
              <w:rPr>
                <w:rFonts w:ascii="Times New Roman" w:eastAsia="Times New Roman" w:hAnsi="Times New Roman" w:cs="Times New Roman"/>
                <w:b/>
                <w:lang w:val="sq-AL"/>
              </w:rPr>
              <w:t>MODUL II“</w:t>
            </w:r>
            <w:r w:rsidRPr="00AD3AE4">
              <w:rPr>
                <w:rFonts w:ascii="Times New Roman" w:eastAsia="Times New Roman" w:hAnsi="Times New Roman" w:cs="Times New Roman"/>
                <w:b/>
              </w:rPr>
              <w:t>PROKURIMI PUBLIK</w:t>
            </w:r>
            <w:r w:rsidRPr="00AD3AE4">
              <w:rPr>
                <w:rFonts w:ascii="Times New Roman" w:eastAsia="Times New Roman" w:hAnsi="Times New Roman" w:cs="Times New Roman"/>
                <w:b/>
                <w:lang w:val="sq-AL"/>
              </w:rPr>
              <w:t>”</w:t>
            </w:r>
          </w:p>
          <w:p w14:paraId="2BB76ECC" w14:textId="57938564" w:rsidR="00E36CFD" w:rsidRPr="00AD3AE4" w:rsidRDefault="00E36CFD" w:rsidP="00E36CFD">
            <w:pPr>
              <w:spacing w:after="0" w:line="276" w:lineRule="auto"/>
              <w:jc w:val="center"/>
              <w:rPr>
                <w:rFonts w:ascii="Times New Roman" w:eastAsia="Times New Roman" w:hAnsi="Times New Roman" w:cs="Times New Roman"/>
                <w:b/>
                <w:lang w:val="sq-AL"/>
              </w:rPr>
            </w:pPr>
          </w:p>
        </w:tc>
      </w:tr>
      <w:tr w:rsidR="00E36CFD" w:rsidRPr="00AD3AE4" w14:paraId="5A3459F2" w14:textId="77777777" w:rsidTr="007D546A">
        <w:tc>
          <w:tcPr>
            <w:tcW w:w="12877" w:type="dxa"/>
            <w:tcBorders>
              <w:bottom w:val="single" w:sz="4" w:space="0" w:color="auto"/>
            </w:tcBorders>
          </w:tcPr>
          <w:p w14:paraId="2BE3B8C6" w14:textId="3A0F47E5" w:rsidR="00E36CFD" w:rsidRPr="00391F0C" w:rsidRDefault="00E36CFD" w:rsidP="00682B05">
            <w:pPr>
              <w:pStyle w:val="ListParagraph"/>
              <w:numPr>
                <w:ilvl w:val="0"/>
                <w:numId w:val="33"/>
              </w:numPr>
              <w:shd w:val="clear" w:color="auto" w:fill="FFFFFF"/>
              <w:spacing w:after="0" w:line="276" w:lineRule="auto"/>
              <w:jc w:val="both"/>
              <w:rPr>
                <w:rFonts w:ascii="Times New Roman" w:eastAsia="Times New Roman" w:hAnsi="Times New Roman" w:cs="Times New Roman"/>
                <w:bCs/>
                <w:sz w:val="24"/>
                <w:szCs w:val="24"/>
              </w:rPr>
            </w:pPr>
            <w:r w:rsidRPr="00391F0C">
              <w:rPr>
                <w:rFonts w:ascii="Times New Roman" w:eastAsia="Times New Roman" w:hAnsi="Times New Roman" w:cs="Times New Roman"/>
                <w:sz w:val="24"/>
                <w:szCs w:val="24"/>
              </w:rPr>
              <w:t>Kuptimi i kontratës administrative dhe kontratat e prokurimit publik.</w:t>
            </w:r>
          </w:p>
        </w:tc>
      </w:tr>
      <w:tr w:rsidR="00E36CFD" w:rsidRPr="00AD3AE4" w14:paraId="64668208" w14:textId="77777777" w:rsidTr="007D546A">
        <w:tc>
          <w:tcPr>
            <w:tcW w:w="12877" w:type="dxa"/>
            <w:tcBorders>
              <w:bottom w:val="single" w:sz="4" w:space="0" w:color="auto"/>
            </w:tcBorders>
          </w:tcPr>
          <w:p w14:paraId="73677E55" w14:textId="5BFAC89C" w:rsidR="00E36CFD" w:rsidRPr="00391F0C" w:rsidRDefault="00E36CFD" w:rsidP="00682B05">
            <w:pPr>
              <w:pStyle w:val="ListParagraph"/>
              <w:numPr>
                <w:ilvl w:val="0"/>
                <w:numId w:val="33"/>
              </w:numPr>
              <w:shd w:val="clear" w:color="auto" w:fill="FFFFFF"/>
              <w:spacing w:after="0" w:line="276" w:lineRule="auto"/>
              <w:jc w:val="both"/>
              <w:rPr>
                <w:rFonts w:ascii="Times New Roman" w:eastAsia="Times New Roman" w:hAnsi="Times New Roman" w:cs="Times New Roman"/>
                <w:sz w:val="24"/>
                <w:szCs w:val="24"/>
              </w:rPr>
            </w:pPr>
            <w:r w:rsidRPr="00391F0C">
              <w:rPr>
                <w:rFonts w:ascii="Times New Roman" w:eastAsia="Times New Roman" w:hAnsi="Times New Roman" w:cs="Times New Roman"/>
                <w:sz w:val="24"/>
                <w:szCs w:val="24"/>
              </w:rPr>
              <w:lastRenderedPageBreak/>
              <w:t>Parimi i trajtimit të barabartë në kuptim të një procesi prokurimi publik; Ndërlidhja e tij më parimet e tjera dhe ndikimet që mund të sjell në procesin e prokurimit, cënimi i këtij parimi. Diskutim i rasteve te GJEDNJ dhe Gjykatave Shqiptare.</w:t>
            </w:r>
          </w:p>
        </w:tc>
      </w:tr>
      <w:tr w:rsidR="00E36CFD" w:rsidRPr="00AD3AE4" w14:paraId="077A4570" w14:textId="77777777" w:rsidTr="007D546A">
        <w:tc>
          <w:tcPr>
            <w:tcW w:w="12877" w:type="dxa"/>
            <w:tcBorders>
              <w:bottom w:val="single" w:sz="4" w:space="0" w:color="auto"/>
            </w:tcBorders>
          </w:tcPr>
          <w:p w14:paraId="1E67998C" w14:textId="013F2F12" w:rsidR="00E36CFD" w:rsidRPr="00391F0C" w:rsidRDefault="00E36CFD" w:rsidP="00682B05">
            <w:pPr>
              <w:pStyle w:val="ListParagraph"/>
              <w:numPr>
                <w:ilvl w:val="0"/>
                <w:numId w:val="33"/>
              </w:numPr>
              <w:shd w:val="clear" w:color="auto" w:fill="FFFFFF"/>
              <w:spacing w:after="0" w:line="276" w:lineRule="auto"/>
              <w:jc w:val="both"/>
              <w:rPr>
                <w:rFonts w:ascii="Times New Roman" w:eastAsia="Times New Roman" w:hAnsi="Times New Roman" w:cs="Times New Roman"/>
                <w:sz w:val="24"/>
                <w:szCs w:val="24"/>
              </w:rPr>
            </w:pPr>
            <w:r w:rsidRPr="00391F0C">
              <w:rPr>
                <w:rFonts w:ascii="Times New Roman" w:eastAsia="Times New Roman" w:hAnsi="Times New Roman" w:cs="Times New Roman"/>
                <w:sz w:val="24"/>
                <w:szCs w:val="24"/>
              </w:rPr>
              <w:t>Parimi i konkurencës në kuptim të një procesi prokurimi publik dhe cënimi i tij nga marrëveshjet e fshehta. Diskutim i rasteve te GJEDNJ dhe Gjykatave Shqiptare.</w:t>
            </w:r>
          </w:p>
        </w:tc>
      </w:tr>
      <w:tr w:rsidR="00E36CFD" w:rsidRPr="00AD3AE4" w14:paraId="51EFA56B" w14:textId="77777777" w:rsidTr="007D546A">
        <w:tc>
          <w:tcPr>
            <w:tcW w:w="12877" w:type="dxa"/>
            <w:tcBorders>
              <w:bottom w:val="single" w:sz="4" w:space="0" w:color="auto"/>
            </w:tcBorders>
          </w:tcPr>
          <w:p w14:paraId="41EA3B3F" w14:textId="2BAD180B" w:rsidR="00E36CFD" w:rsidRPr="00391F0C" w:rsidRDefault="00E36CFD" w:rsidP="00682B05">
            <w:pPr>
              <w:pStyle w:val="ListParagraph"/>
              <w:numPr>
                <w:ilvl w:val="0"/>
                <w:numId w:val="33"/>
              </w:numPr>
              <w:shd w:val="clear" w:color="auto" w:fill="FFFFFF"/>
              <w:spacing w:after="0" w:line="276" w:lineRule="auto"/>
              <w:jc w:val="both"/>
              <w:rPr>
                <w:rFonts w:ascii="Times New Roman" w:eastAsia="Times New Roman" w:hAnsi="Times New Roman" w:cs="Times New Roman"/>
                <w:sz w:val="24"/>
                <w:szCs w:val="24"/>
              </w:rPr>
            </w:pPr>
            <w:r w:rsidRPr="00391F0C">
              <w:rPr>
                <w:rFonts w:ascii="Times New Roman" w:eastAsia="Times New Roman" w:hAnsi="Times New Roman" w:cs="Times New Roman"/>
                <w:sz w:val="24"/>
                <w:szCs w:val="24"/>
              </w:rPr>
              <w:t>Konflikti i interesit, masat parandalauese dhe zgjidhja e rasteve të konfliktit që lindin gjatë procesit të prokurimit, në funksion të shmnagies së shtrembërimit të konkurrencës dhe trajtimit të barabartë të operatorëve ekonomikë.</w:t>
            </w:r>
          </w:p>
        </w:tc>
      </w:tr>
      <w:tr w:rsidR="00E36CFD" w:rsidRPr="00AD3AE4" w14:paraId="715EF464" w14:textId="77777777" w:rsidTr="007D546A">
        <w:tc>
          <w:tcPr>
            <w:tcW w:w="12877" w:type="dxa"/>
            <w:tcBorders>
              <w:bottom w:val="single" w:sz="4" w:space="0" w:color="auto"/>
            </w:tcBorders>
          </w:tcPr>
          <w:p w14:paraId="425FD443" w14:textId="7B1E14DF" w:rsidR="00E36CFD" w:rsidRPr="00391F0C" w:rsidRDefault="00E36CFD" w:rsidP="00682B05">
            <w:pPr>
              <w:pStyle w:val="ListParagraph"/>
              <w:numPr>
                <w:ilvl w:val="0"/>
                <w:numId w:val="33"/>
              </w:numPr>
              <w:shd w:val="clear" w:color="auto" w:fill="FFFFFF"/>
              <w:spacing w:after="0" w:line="276" w:lineRule="auto"/>
              <w:jc w:val="both"/>
              <w:rPr>
                <w:rFonts w:ascii="Times New Roman" w:eastAsia="Times New Roman" w:hAnsi="Times New Roman" w:cs="Times New Roman"/>
                <w:sz w:val="24"/>
                <w:szCs w:val="24"/>
              </w:rPr>
            </w:pPr>
            <w:r w:rsidRPr="00391F0C">
              <w:rPr>
                <w:rFonts w:ascii="Times New Roman" w:eastAsia="Times New Roman" w:hAnsi="Times New Roman" w:cs="Times New Roman"/>
                <w:sz w:val="24"/>
                <w:szCs w:val="24"/>
              </w:rPr>
              <w:t>Ndarja e kompetencave dhe përgjegjësive brenda një Autoriteti Kontraktor, gjatë zhvillimit të një procedure prokurimi, nga faza e planifikimit deri në fazën e nëshkrimit të kontratës; Roli i kritereve të kualifikimit dhe kritereve të vlerësimit në procesin e prokurimit. Raste nga praktika gjyqësore.</w:t>
            </w:r>
          </w:p>
        </w:tc>
      </w:tr>
      <w:tr w:rsidR="00E36CFD" w:rsidRPr="00AD3AE4" w14:paraId="345BBAAA" w14:textId="77777777" w:rsidTr="007D546A">
        <w:tc>
          <w:tcPr>
            <w:tcW w:w="12877" w:type="dxa"/>
            <w:tcBorders>
              <w:bottom w:val="single" w:sz="4" w:space="0" w:color="auto"/>
            </w:tcBorders>
          </w:tcPr>
          <w:p w14:paraId="09CDB9C0" w14:textId="5A4A90AF" w:rsidR="00E36CFD" w:rsidRPr="00391F0C" w:rsidRDefault="00E36CFD" w:rsidP="00682B05">
            <w:pPr>
              <w:pStyle w:val="ListParagraph"/>
              <w:numPr>
                <w:ilvl w:val="0"/>
                <w:numId w:val="33"/>
              </w:numPr>
              <w:shd w:val="clear" w:color="auto" w:fill="FFFFFF"/>
              <w:spacing w:after="0" w:line="276" w:lineRule="auto"/>
              <w:jc w:val="both"/>
              <w:rPr>
                <w:rFonts w:ascii="Times New Roman" w:eastAsia="Times New Roman" w:hAnsi="Times New Roman" w:cs="Times New Roman"/>
                <w:sz w:val="24"/>
                <w:szCs w:val="24"/>
              </w:rPr>
            </w:pPr>
            <w:r w:rsidRPr="00391F0C">
              <w:rPr>
                <w:rFonts w:ascii="Times New Roman" w:eastAsia="Times New Roman" w:hAnsi="Times New Roman" w:cs="Times New Roman"/>
                <w:sz w:val="24"/>
                <w:szCs w:val="24"/>
              </w:rPr>
              <w:t>Hetimi administrativ i APP-së për verifikimin e ligjshmërisë së procesit tëprokurimit dhe kompetencat e Agjencisë së Prokurimit Publik në përjashtimin e operatorëve ekonomikë nga e drejta për të marrë pjesë në procedura prokurimi; Diskutime nën dritën e praktikës gjyqësore.</w:t>
            </w:r>
          </w:p>
        </w:tc>
      </w:tr>
      <w:tr w:rsidR="00E36CFD" w:rsidRPr="00AD3AE4" w14:paraId="033B85DF" w14:textId="77777777" w:rsidTr="007D546A">
        <w:tc>
          <w:tcPr>
            <w:tcW w:w="12877" w:type="dxa"/>
            <w:tcBorders>
              <w:bottom w:val="single" w:sz="4" w:space="0" w:color="auto"/>
            </w:tcBorders>
          </w:tcPr>
          <w:p w14:paraId="552F6F02" w14:textId="63B19127" w:rsidR="00E36CFD" w:rsidRPr="00391F0C" w:rsidRDefault="00E36CFD" w:rsidP="00682B05">
            <w:pPr>
              <w:pStyle w:val="ListParagraph"/>
              <w:numPr>
                <w:ilvl w:val="0"/>
                <w:numId w:val="33"/>
              </w:numPr>
              <w:shd w:val="clear" w:color="auto" w:fill="FFFFFF"/>
              <w:spacing w:after="0" w:line="276" w:lineRule="auto"/>
              <w:jc w:val="both"/>
              <w:rPr>
                <w:rFonts w:ascii="Times New Roman" w:eastAsia="Times New Roman" w:hAnsi="Times New Roman" w:cs="Times New Roman"/>
                <w:sz w:val="24"/>
                <w:szCs w:val="24"/>
              </w:rPr>
            </w:pPr>
            <w:r w:rsidRPr="00391F0C">
              <w:rPr>
                <w:rFonts w:ascii="Times New Roman" w:eastAsia="Times New Roman" w:hAnsi="Times New Roman" w:cs="Times New Roman"/>
                <w:sz w:val="24"/>
                <w:szCs w:val="24"/>
              </w:rPr>
              <w:t>Procesi i rishikimit të vendimeve të Autoriteteve Kontraktore në shkallë</w:t>
            </w:r>
          </w:p>
          <w:p w14:paraId="2A366132" w14:textId="3466CF4E" w:rsidR="00E36CFD" w:rsidRPr="00391F0C" w:rsidRDefault="00E36CFD" w:rsidP="00391F0C">
            <w:pPr>
              <w:pStyle w:val="ListParagraph"/>
              <w:shd w:val="clear" w:color="auto" w:fill="FFFFFF"/>
              <w:spacing w:after="0" w:line="276" w:lineRule="auto"/>
              <w:jc w:val="both"/>
              <w:rPr>
                <w:rFonts w:ascii="Times New Roman" w:eastAsia="Times New Roman" w:hAnsi="Times New Roman" w:cs="Times New Roman"/>
                <w:sz w:val="24"/>
                <w:szCs w:val="24"/>
              </w:rPr>
            </w:pPr>
            <w:r w:rsidRPr="00391F0C">
              <w:rPr>
                <w:rFonts w:ascii="Times New Roman" w:eastAsia="Times New Roman" w:hAnsi="Times New Roman" w:cs="Times New Roman"/>
                <w:sz w:val="24"/>
                <w:szCs w:val="24"/>
              </w:rPr>
              <w:t>administrative dhe ankimi në gjykatë. Rëndësia e shpejtësisë në gjykimin gjyqësor për vendimarrjet e Komisionit të Prokurimit Publik.</w:t>
            </w:r>
          </w:p>
        </w:tc>
      </w:tr>
      <w:tr w:rsidR="00E36CFD" w:rsidRPr="00AD3AE4" w14:paraId="6605FA0C" w14:textId="77777777" w:rsidTr="007D546A">
        <w:tc>
          <w:tcPr>
            <w:tcW w:w="12877" w:type="dxa"/>
            <w:tcBorders>
              <w:bottom w:val="single" w:sz="4" w:space="0" w:color="auto"/>
            </w:tcBorders>
          </w:tcPr>
          <w:p w14:paraId="7183BD67" w14:textId="63590663" w:rsidR="00E36CFD" w:rsidRPr="00391F0C" w:rsidRDefault="00E36CFD" w:rsidP="00682B05">
            <w:pPr>
              <w:pStyle w:val="ListParagraph"/>
              <w:numPr>
                <w:ilvl w:val="0"/>
                <w:numId w:val="33"/>
              </w:numPr>
              <w:shd w:val="clear" w:color="auto" w:fill="FFFFFF"/>
              <w:spacing w:after="0" w:line="276" w:lineRule="auto"/>
              <w:jc w:val="both"/>
              <w:rPr>
                <w:rFonts w:ascii="Times New Roman" w:eastAsia="Times New Roman" w:hAnsi="Times New Roman" w:cs="Times New Roman"/>
                <w:sz w:val="24"/>
                <w:szCs w:val="24"/>
              </w:rPr>
            </w:pPr>
            <w:r w:rsidRPr="00391F0C">
              <w:rPr>
                <w:rFonts w:ascii="Times New Roman" w:eastAsia="Times New Roman" w:hAnsi="Times New Roman" w:cs="Times New Roman"/>
                <w:sz w:val="24"/>
                <w:szCs w:val="24"/>
              </w:rPr>
              <w:t>Gjykimet administrative në fushën e prokurimit publik dhe kompetencat e gjykatave administrative në këtë drejtim. Diskutim i rasteve nga praktikat gjyqësore.</w:t>
            </w:r>
          </w:p>
        </w:tc>
      </w:tr>
      <w:tr w:rsidR="00E36CFD" w:rsidRPr="00AD3AE4" w14:paraId="21F8826F" w14:textId="77777777" w:rsidTr="007D546A">
        <w:tc>
          <w:tcPr>
            <w:tcW w:w="12877" w:type="dxa"/>
            <w:tcBorders>
              <w:bottom w:val="single" w:sz="4" w:space="0" w:color="auto"/>
            </w:tcBorders>
          </w:tcPr>
          <w:p w14:paraId="64516765" w14:textId="29F24E2E" w:rsidR="00E36CFD" w:rsidRPr="00391F0C" w:rsidRDefault="00E36CFD" w:rsidP="00682B05">
            <w:pPr>
              <w:pStyle w:val="ListParagraph"/>
              <w:numPr>
                <w:ilvl w:val="0"/>
                <w:numId w:val="33"/>
              </w:numPr>
              <w:shd w:val="clear" w:color="auto" w:fill="FFFFFF"/>
              <w:spacing w:after="0" w:line="276" w:lineRule="auto"/>
              <w:jc w:val="both"/>
              <w:rPr>
                <w:rFonts w:ascii="Times New Roman" w:eastAsia="Times New Roman" w:hAnsi="Times New Roman" w:cs="Times New Roman"/>
                <w:sz w:val="24"/>
                <w:szCs w:val="24"/>
              </w:rPr>
            </w:pPr>
            <w:r w:rsidRPr="00391F0C">
              <w:rPr>
                <w:rFonts w:ascii="Times New Roman" w:eastAsia="Times New Roman" w:hAnsi="Times New Roman" w:cs="Times New Roman"/>
                <w:sz w:val="24"/>
                <w:szCs w:val="24"/>
              </w:rPr>
              <w:t>Korrupsioni dhe prokurimi publik; Palët që mund të përfshihen në veprime korruptive aktive ose pasive dhe metodat për hetim dhe gjykim në këto raste.</w:t>
            </w:r>
          </w:p>
        </w:tc>
      </w:tr>
      <w:tr w:rsidR="00E36CFD" w:rsidRPr="00AD3AE4" w14:paraId="7ED9EC41" w14:textId="77777777" w:rsidTr="007D546A">
        <w:tc>
          <w:tcPr>
            <w:tcW w:w="12877" w:type="dxa"/>
            <w:tcBorders>
              <w:bottom w:val="single" w:sz="4" w:space="0" w:color="auto"/>
            </w:tcBorders>
          </w:tcPr>
          <w:p w14:paraId="2AD9C150" w14:textId="3A722D0E" w:rsidR="00E36CFD" w:rsidRPr="00391F0C" w:rsidRDefault="00E36CFD" w:rsidP="00682B05">
            <w:pPr>
              <w:pStyle w:val="ListParagraph"/>
              <w:numPr>
                <w:ilvl w:val="0"/>
                <w:numId w:val="33"/>
              </w:numPr>
              <w:shd w:val="clear" w:color="auto" w:fill="FFFFFF"/>
              <w:spacing w:after="0" w:line="276" w:lineRule="auto"/>
              <w:jc w:val="both"/>
              <w:rPr>
                <w:rFonts w:ascii="Times New Roman" w:eastAsia="Times New Roman" w:hAnsi="Times New Roman" w:cs="Times New Roman"/>
                <w:sz w:val="24"/>
                <w:szCs w:val="24"/>
              </w:rPr>
            </w:pPr>
            <w:r w:rsidRPr="00391F0C">
              <w:rPr>
                <w:rFonts w:ascii="Times New Roman" w:eastAsia="Times New Roman" w:hAnsi="Times New Roman" w:cs="Times New Roman"/>
                <w:sz w:val="24"/>
                <w:szCs w:val="24"/>
              </w:rPr>
              <w:t>Shkelja e parimit të trajtimit të barabartë në procedurat e prokurimit publik si vepër penale. Hetimi efektiv dhe gjykimi bazuar në parashikimet e legjislacionit të prokurimit publik dhe Kodit Penal.</w:t>
            </w:r>
          </w:p>
        </w:tc>
      </w:tr>
      <w:tr w:rsidR="00E36CFD" w:rsidRPr="00AD3AE4" w14:paraId="67D33DDC" w14:textId="77777777" w:rsidTr="00AD3AE4">
        <w:tc>
          <w:tcPr>
            <w:tcW w:w="12877" w:type="dxa"/>
            <w:shd w:val="clear" w:color="auto" w:fill="FECAEB"/>
          </w:tcPr>
          <w:p w14:paraId="37208292" w14:textId="77777777" w:rsidR="00E36CFD" w:rsidRPr="00AD3AE4" w:rsidRDefault="00E36CFD" w:rsidP="00E36CFD">
            <w:pPr>
              <w:spacing w:after="0" w:line="276" w:lineRule="auto"/>
              <w:ind w:left="720"/>
              <w:jc w:val="center"/>
              <w:rPr>
                <w:rFonts w:ascii="Times New Roman" w:eastAsia="Times New Roman" w:hAnsi="Times New Roman" w:cs="Times New Roman"/>
                <w:b/>
                <w:lang w:val="sq-AL"/>
              </w:rPr>
            </w:pPr>
            <w:r w:rsidRPr="00AD3AE4">
              <w:rPr>
                <w:rFonts w:ascii="Times New Roman" w:eastAsia="Times New Roman" w:hAnsi="Times New Roman" w:cs="Times New Roman"/>
                <w:b/>
                <w:lang w:val="sq-AL"/>
              </w:rPr>
              <w:t>MODUL III “</w:t>
            </w:r>
            <w:r w:rsidRPr="00AD3AE4">
              <w:rPr>
                <w:rFonts w:ascii="Times New Roman" w:eastAsia="Times New Roman" w:hAnsi="Times New Roman" w:cs="Times New Roman"/>
                <w:b/>
              </w:rPr>
              <w:t>KUNDËRVAJTJET ADMINISTRATIVE</w:t>
            </w:r>
            <w:r w:rsidRPr="00AD3AE4">
              <w:rPr>
                <w:rFonts w:ascii="Times New Roman" w:eastAsia="Times New Roman" w:hAnsi="Times New Roman" w:cs="Times New Roman"/>
                <w:b/>
                <w:lang w:val="sq-AL"/>
              </w:rPr>
              <w:t>”</w:t>
            </w:r>
          </w:p>
          <w:p w14:paraId="6286C8D3" w14:textId="71A7E890" w:rsidR="00E36CFD" w:rsidRPr="00AD3AE4" w:rsidRDefault="00E36CFD" w:rsidP="00E36CFD">
            <w:pPr>
              <w:spacing w:after="0" w:line="276" w:lineRule="auto"/>
              <w:jc w:val="center"/>
              <w:rPr>
                <w:rFonts w:ascii="Times New Roman" w:eastAsia="Times New Roman" w:hAnsi="Times New Roman" w:cs="Times New Roman"/>
                <w:b/>
                <w:lang w:val="sq-AL"/>
              </w:rPr>
            </w:pPr>
          </w:p>
        </w:tc>
      </w:tr>
      <w:tr w:rsidR="00E36CFD" w:rsidRPr="00AD3AE4" w14:paraId="1CF86A7F" w14:textId="77777777" w:rsidTr="007D546A">
        <w:tc>
          <w:tcPr>
            <w:tcW w:w="12877" w:type="dxa"/>
            <w:tcBorders>
              <w:bottom w:val="single" w:sz="4" w:space="0" w:color="auto"/>
            </w:tcBorders>
          </w:tcPr>
          <w:p w14:paraId="20F61E62" w14:textId="0B067DFB" w:rsidR="00E36CFD" w:rsidRPr="0038370A" w:rsidRDefault="00D36B24" w:rsidP="00682B05">
            <w:pPr>
              <w:pStyle w:val="ListParagraph"/>
              <w:numPr>
                <w:ilvl w:val="0"/>
                <w:numId w:val="34"/>
              </w:numPr>
              <w:spacing w:after="0" w:line="276" w:lineRule="auto"/>
              <w:rPr>
                <w:rFonts w:ascii="Times New Roman" w:eastAsia="Calibri" w:hAnsi="Times New Roman" w:cs="Times New Roman"/>
                <w:sz w:val="24"/>
                <w:szCs w:val="24"/>
              </w:rPr>
            </w:pPr>
            <w:r w:rsidRPr="0038370A">
              <w:rPr>
                <w:rFonts w:ascii="Times New Roman" w:eastAsia="Calibri" w:hAnsi="Times New Roman" w:cs="Times New Roman"/>
                <w:sz w:val="24"/>
                <w:szCs w:val="24"/>
              </w:rPr>
              <w:t>S</w:t>
            </w:r>
            <w:r w:rsidRPr="0038370A">
              <w:rPr>
                <w:rFonts w:ascii="Times New Roman" w:eastAsia="Calibri" w:hAnsi="Times New Roman" w:cs="Times New Roman"/>
                <w:sz w:val="24"/>
                <w:szCs w:val="24"/>
                <w:lang w:val="sq-AL"/>
              </w:rPr>
              <w:t>tandarde</w:t>
            </w:r>
            <w:r w:rsidRPr="0038370A">
              <w:rPr>
                <w:rFonts w:ascii="Times New Roman" w:eastAsia="Calibri" w:hAnsi="Times New Roman" w:cs="Times New Roman"/>
                <w:sz w:val="24"/>
                <w:szCs w:val="24"/>
              </w:rPr>
              <w:t>t</w:t>
            </w:r>
            <w:r w:rsidRPr="0038370A">
              <w:rPr>
                <w:rFonts w:ascii="Times New Roman" w:eastAsia="Calibri" w:hAnsi="Times New Roman" w:cs="Times New Roman"/>
                <w:sz w:val="24"/>
                <w:szCs w:val="24"/>
                <w:lang w:val="sq-AL"/>
              </w:rPr>
              <w:t xml:space="preserve"> </w:t>
            </w:r>
            <w:r w:rsidRPr="0038370A">
              <w:rPr>
                <w:rFonts w:ascii="Times New Roman" w:eastAsia="Calibri" w:hAnsi="Times New Roman" w:cs="Times New Roman"/>
                <w:sz w:val="24"/>
                <w:szCs w:val="24"/>
              </w:rPr>
              <w:t>kushtetuese e ligjore n</w:t>
            </w:r>
            <w:r w:rsidRPr="0038370A">
              <w:rPr>
                <w:rFonts w:ascii="Times New Roman" w:eastAsia="Calibri" w:hAnsi="Times New Roman" w:cs="Times New Roman"/>
                <w:sz w:val="24"/>
                <w:szCs w:val="24"/>
                <w:lang w:val="sq-AL"/>
              </w:rPr>
              <w:t>ë gjykimi</w:t>
            </w:r>
            <w:r w:rsidRPr="0038370A">
              <w:rPr>
                <w:rFonts w:ascii="Times New Roman" w:eastAsia="Calibri" w:hAnsi="Times New Roman" w:cs="Times New Roman"/>
                <w:sz w:val="24"/>
                <w:szCs w:val="24"/>
              </w:rPr>
              <w:t>n e</w:t>
            </w:r>
            <w:r w:rsidRPr="0038370A">
              <w:rPr>
                <w:rFonts w:ascii="Times New Roman" w:eastAsia="Calibri" w:hAnsi="Times New Roman" w:cs="Times New Roman"/>
                <w:sz w:val="24"/>
                <w:szCs w:val="24"/>
                <w:lang w:val="sq-AL"/>
              </w:rPr>
              <w:t xml:space="preserve"> kundërvajtjeve administrative. R</w:t>
            </w:r>
            <w:r w:rsidRPr="0038370A">
              <w:rPr>
                <w:rFonts w:ascii="Times New Roman" w:eastAsia="Calibri" w:hAnsi="Times New Roman" w:cs="Times New Roman"/>
                <w:sz w:val="24"/>
                <w:szCs w:val="24"/>
              </w:rPr>
              <w:t xml:space="preserve">eflektimi i parimeve në ligjin “Për kundërvajtjet administrative”- ne bis in idem, mosprapaveprueshmëria, barra e proves, dënimi fiks.  </w:t>
            </w:r>
          </w:p>
        </w:tc>
      </w:tr>
      <w:tr w:rsidR="00E36CFD" w:rsidRPr="00AD3AE4" w14:paraId="2C0C5F11" w14:textId="77777777" w:rsidTr="007D546A">
        <w:tc>
          <w:tcPr>
            <w:tcW w:w="12877" w:type="dxa"/>
            <w:tcBorders>
              <w:bottom w:val="single" w:sz="4" w:space="0" w:color="auto"/>
            </w:tcBorders>
          </w:tcPr>
          <w:p w14:paraId="666782A8" w14:textId="415CC375" w:rsidR="00E36CFD" w:rsidRPr="0038370A" w:rsidRDefault="00D36B24" w:rsidP="00682B05">
            <w:pPr>
              <w:pStyle w:val="ListParagraph"/>
              <w:numPr>
                <w:ilvl w:val="0"/>
                <w:numId w:val="34"/>
              </w:numPr>
              <w:spacing w:after="0" w:line="276" w:lineRule="auto"/>
              <w:jc w:val="both"/>
              <w:rPr>
                <w:rFonts w:ascii="Times New Roman" w:eastAsia="Times New Roman" w:hAnsi="Times New Roman" w:cs="Times New Roman"/>
                <w:lang w:val="sq-AL"/>
              </w:rPr>
            </w:pPr>
            <w:r w:rsidRPr="0038370A">
              <w:rPr>
                <w:rFonts w:ascii="Times New Roman" w:eastAsia="Calibri" w:hAnsi="Times New Roman" w:cs="Times New Roman"/>
                <w:sz w:val="24"/>
                <w:szCs w:val="24"/>
                <w:lang w:val="pt-BR"/>
              </w:rPr>
              <w:t>Kufijtë e dallimit ndërmjet kundërvajtjes administrative dhe veprës penale. Problematika ligjore dhe jurisprudenciale.</w:t>
            </w:r>
          </w:p>
        </w:tc>
      </w:tr>
      <w:tr w:rsidR="00E36CFD" w:rsidRPr="00AD3AE4" w14:paraId="6758E33F" w14:textId="77777777" w:rsidTr="007D546A">
        <w:tc>
          <w:tcPr>
            <w:tcW w:w="12877" w:type="dxa"/>
            <w:tcBorders>
              <w:bottom w:val="single" w:sz="4" w:space="0" w:color="auto"/>
            </w:tcBorders>
          </w:tcPr>
          <w:p w14:paraId="685D88E0" w14:textId="75357B92" w:rsidR="00E36CFD" w:rsidRPr="0038370A" w:rsidRDefault="00D36B24" w:rsidP="00682B05">
            <w:pPr>
              <w:pStyle w:val="ListParagraph"/>
              <w:numPr>
                <w:ilvl w:val="0"/>
                <w:numId w:val="34"/>
              </w:numPr>
              <w:spacing w:after="0" w:line="276" w:lineRule="auto"/>
              <w:jc w:val="both"/>
              <w:rPr>
                <w:rFonts w:ascii="Times New Roman" w:eastAsia="Times New Roman" w:hAnsi="Times New Roman" w:cs="Times New Roman"/>
                <w:lang w:val="sq-AL"/>
              </w:rPr>
            </w:pPr>
            <w:r w:rsidRPr="0038370A">
              <w:rPr>
                <w:rFonts w:ascii="Times New Roman" w:eastAsia="Calibri" w:hAnsi="Times New Roman" w:cs="Times New Roman"/>
                <w:sz w:val="24"/>
                <w:szCs w:val="24"/>
                <w:lang w:val="pt-BR"/>
              </w:rPr>
              <w:t>Përgjegjësia për kundravajtjet administrative. Llojet e sanksioneve administrative. Natyra e masave administrative plotësuese. Raporti i përgjegjësisë administrative dhe përgjegjësive të tjera si penale/ disiplinore.</w:t>
            </w:r>
          </w:p>
        </w:tc>
      </w:tr>
      <w:tr w:rsidR="00E36CFD" w:rsidRPr="00AD3AE4" w14:paraId="4A8E036D" w14:textId="77777777" w:rsidTr="007D546A">
        <w:tc>
          <w:tcPr>
            <w:tcW w:w="12877" w:type="dxa"/>
            <w:tcBorders>
              <w:bottom w:val="single" w:sz="4" w:space="0" w:color="auto"/>
            </w:tcBorders>
          </w:tcPr>
          <w:p w14:paraId="6B522CCF" w14:textId="66F73AE7" w:rsidR="00E36CFD" w:rsidRPr="0038370A" w:rsidRDefault="00D36B24" w:rsidP="00682B05">
            <w:pPr>
              <w:pStyle w:val="ListParagraph"/>
              <w:numPr>
                <w:ilvl w:val="0"/>
                <w:numId w:val="34"/>
              </w:numPr>
              <w:spacing w:after="0" w:line="276" w:lineRule="auto"/>
              <w:jc w:val="both"/>
              <w:rPr>
                <w:rFonts w:ascii="Times New Roman" w:eastAsia="Times New Roman" w:hAnsi="Times New Roman" w:cs="Times New Roman"/>
                <w:lang w:val="sq-AL"/>
              </w:rPr>
            </w:pPr>
            <w:r w:rsidRPr="0038370A">
              <w:rPr>
                <w:rFonts w:ascii="Times New Roman" w:eastAsia="Calibri" w:hAnsi="Times New Roman" w:cs="Times New Roman"/>
                <w:sz w:val="24"/>
                <w:szCs w:val="24"/>
                <w:lang w:val="pt-BR"/>
              </w:rPr>
              <w:lastRenderedPageBreak/>
              <w:t>Kundravajtja administrative, kuptimi, elementët procedura. Kompetenca për konstatimin dhe shqyrtimin e kundërvajtjes. Afatet e shqyrtimit, natyra e urdhrit të ekzekutimit, parashkrimi i ekzekutimit. Kontrolli gjyqësor dhe pushteti i gjykatës për të vendosur vetë për dënimin administrativ.</w:t>
            </w:r>
          </w:p>
        </w:tc>
      </w:tr>
      <w:tr w:rsidR="00D36B24" w:rsidRPr="00AD3AE4" w14:paraId="7D6728CA" w14:textId="77777777" w:rsidTr="007D546A">
        <w:tc>
          <w:tcPr>
            <w:tcW w:w="12877" w:type="dxa"/>
            <w:tcBorders>
              <w:bottom w:val="single" w:sz="4" w:space="0" w:color="auto"/>
            </w:tcBorders>
          </w:tcPr>
          <w:p w14:paraId="31B4BA98" w14:textId="2393FD42" w:rsidR="00D36B24" w:rsidRPr="0038370A" w:rsidRDefault="00D36B24" w:rsidP="00682B05">
            <w:pPr>
              <w:pStyle w:val="ListParagraph"/>
              <w:numPr>
                <w:ilvl w:val="0"/>
                <w:numId w:val="34"/>
              </w:numPr>
              <w:spacing w:after="0" w:line="276" w:lineRule="auto"/>
              <w:jc w:val="both"/>
              <w:rPr>
                <w:rFonts w:ascii="Times New Roman" w:eastAsia="Times New Roman" w:hAnsi="Times New Roman" w:cs="Times New Roman"/>
                <w:bCs/>
                <w:sz w:val="24"/>
                <w:szCs w:val="24"/>
              </w:rPr>
            </w:pPr>
            <w:r w:rsidRPr="0038370A">
              <w:rPr>
                <w:rFonts w:ascii="Times New Roman" w:eastAsia="Times New Roman" w:hAnsi="Times New Roman" w:cs="Times New Roman"/>
                <w:bCs/>
                <w:sz w:val="24"/>
                <w:szCs w:val="24"/>
              </w:rPr>
              <w:t>Ekzekutimi i titujve ekzekutiv që janë akte administrative, që kanë të parashikuar dënim administrativ. Pavlefshmëria e titullit ekzekutiv, i cili është akt administrativ dhe parashikon dënim administrativ. Raporti i padisë për pavlefshmërinë e titullit ekzekutiv, neni 609 i KPC me konceptin e pavlefshmërisë absolute të aktit administrativ.</w:t>
            </w:r>
          </w:p>
        </w:tc>
      </w:tr>
      <w:tr w:rsidR="00E36CFD" w:rsidRPr="00AD3AE4" w14:paraId="3F7D123A" w14:textId="77777777" w:rsidTr="00AD3AE4">
        <w:tc>
          <w:tcPr>
            <w:tcW w:w="12877" w:type="dxa"/>
            <w:shd w:val="clear" w:color="auto" w:fill="FECAEB"/>
          </w:tcPr>
          <w:p w14:paraId="22BE0BCB" w14:textId="77777777" w:rsidR="00E36CFD" w:rsidRPr="00AD3AE4" w:rsidRDefault="00E36CFD" w:rsidP="00E36CFD">
            <w:pPr>
              <w:spacing w:after="0" w:line="276" w:lineRule="auto"/>
              <w:ind w:left="720"/>
              <w:jc w:val="center"/>
              <w:rPr>
                <w:rFonts w:ascii="Times New Roman" w:eastAsia="Times New Roman" w:hAnsi="Times New Roman" w:cs="Times New Roman"/>
                <w:b/>
              </w:rPr>
            </w:pPr>
            <w:r w:rsidRPr="00AD3AE4">
              <w:rPr>
                <w:rFonts w:ascii="Times New Roman" w:eastAsia="Times New Roman" w:hAnsi="Times New Roman" w:cs="Times New Roman"/>
                <w:b/>
                <w:lang w:val="sq-AL"/>
              </w:rPr>
              <w:t>MODUL IV “</w:t>
            </w:r>
            <w:r w:rsidRPr="00AD3AE4">
              <w:rPr>
                <w:rFonts w:ascii="Times New Roman" w:eastAsia="Times New Roman" w:hAnsi="Times New Roman" w:cs="Times New Roman"/>
                <w:b/>
              </w:rPr>
              <w:t>PENSIONET DHE SIGURIMET SHOQËRORE</w:t>
            </w:r>
            <w:r w:rsidRPr="00AD3AE4">
              <w:rPr>
                <w:rFonts w:ascii="Times New Roman" w:eastAsia="Times New Roman" w:hAnsi="Times New Roman" w:cs="Times New Roman"/>
                <w:b/>
                <w:lang w:val="sq-AL"/>
              </w:rPr>
              <w:t>”</w:t>
            </w:r>
          </w:p>
          <w:p w14:paraId="2E3B9983" w14:textId="51075B97" w:rsidR="00E36CFD" w:rsidRPr="00AD3AE4" w:rsidRDefault="00E36CFD" w:rsidP="00E36CFD">
            <w:pPr>
              <w:spacing w:after="0" w:line="276" w:lineRule="auto"/>
              <w:jc w:val="center"/>
              <w:rPr>
                <w:rFonts w:ascii="Times New Roman" w:eastAsia="Times New Roman" w:hAnsi="Times New Roman" w:cs="Times New Roman"/>
                <w:b/>
                <w:lang w:val="sq-AL"/>
              </w:rPr>
            </w:pPr>
          </w:p>
        </w:tc>
      </w:tr>
      <w:tr w:rsidR="006A63D3" w:rsidRPr="00AD3AE4" w14:paraId="4303D354" w14:textId="77777777" w:rsidTr="007D546A">
        <w:tc>
          <w:tcPr>
            <w:tcW w:w="12877" w:type="dxa"/>
            <w:tcBorders>
              <w:bottom w:val="single" w:sz="4" w:space="0" w:color="auto"/>
            </w:tcBorders>
          </w:tcPr>
          <w:p w14:paraId="08EE8F80" w14:textId="5BFA02A8" w:rsidR="006A63D3" w:rsidRPr="00391F0C" w:rsidRDefault="006A63D3" w:rsidP="00682B05">
            <w:pPr>
              <w:pStyle w:val="ListParagraph"/>
              <w:numPr>
                <w:ilvl w:val="0"/>
                <w:numId w:val="35"/>
              </w:numPr>
              <w:spacing w:after="0" w:line="276" w:lineRule="auto"/>
              <w:jc w:val="both"/>
              <w:rPr>
                <w:rFonts w:ascii="Times New Roman" w:eastAsia="Times New Roman" w:hAnsi="Times New Roman" w:cs="Times New Roman"/>
                <w:b/>
                <w:lang w:val="sq-AL"/>
              </w:rPr>
            </w:pPr>
            <w:r w:rsidRPr="00391F0C">
              <w:rPr>
                <w:rFonts w:ascii="Times New Roman" w:eastAsia="Times New Roman" w:hAnsi="Times New Roman" w:cs="Times New Roman"/>
                <w:bCs/>
                <w:sz w:val="24"/>
                <w:szCs w:val="24"/>
              </w:rPr>
              <w:t>Problematika mbi zbatimin e ligjit nr. 8/2017, “</w:t>
            </w:r>
            <w:r w:rsidRPr="00391F0C">
              <w:rPr>
                <w:rFonts w:ascii="Times New Roman" w:eastAsia="Times New Roman" w:hAnsi="Times New Roman" w:cs="Times New Roman"/>
                <w:bCs/>
                <w:i/>
                <w:iCs/>
                <w:sz w:val="24"/>
                <w:szCs w:val="24"/>
              </w:rPr>
              <w:t>Për statusin e punonjësve të industrisë së naftës dhe të gazit”.</w:t>
            </w:r>
          </w:p>
        </w:tc>
      </w:tr>
      <w:tr w:rsidR="006A63D3" w:rsidRPr="00AD3AE4" w14:paraId="1E577144" w14:textId="77777777" w:rsidTr="007D546A">
        <w:tc>
          <w:tcPr>
            <w:tcW w:w="12877" w:type="dxa"/>
            <w:tcBorders>
              <w:bottom w:val="single" w:sz="4" w:space="0" w:color="auto"/>
            </w:tcBorders>
          </w:tcPr>
          <w:p w14:paraId="3B71F882" w14:textId="5B7312C2" w:rsidR="006A63D3" w:rsidRPr="00391F0C" w:rsidRDefault="006A63D3" w:rsidP="00682B05">
            <w:pPr>
              <w:pStyle w:val="ListParagraph"/>
              <w:numPr>
                <w:ilvl w:val="0"/>
                <w:numId w:val="35"/>
              </w:numPr>
              <w:spacing w:after="0" w:line="276" w:lineRule="auto"/>
              <w:jc w:val="both"/>
              <w:rPr>
                <w:rFonts w:ascii="Times New Roman" w:eastAsia="Times New Roman" w:hAnsi="Times New Roman" w:cs="Times New Roman"/>
                <w:b/>
                <w:lang w:val="sq-AL"/>
              </w:rPr>
            </w:pPr>
            <w:r w:rsidRPr="00391F0C">
              <w:rPr>
                <w:rFonts w:ascii="Times New Roman" w:eastAsia="Times New Roman" w:hAnsi="Times New Roman" w:cs="Times New Roman"/>
                <w:bCs/>
                <w:sz w:val="24"/>
                <w:szCs w:val="24"/>
              </w:rPr>
              <w:t>Parashkrimi në kuptim të nenit 62 të ligjit Nr. 7703, datë 11.05.1993. Parashkrimi i të drejtave të personave me aftësi të kufizuar sa i përket diferencave monetare të padhëna nga organet publike në zbatim VKM Nr.31, datë 20.1.2001.</w:t>
            </w:r>
          </w:p>
        </w:tc>
      </w:tr>
      <w:tr w:rsidR="006A63D3" w:rsidRPr="00AD3AE4" w14:paraId="1D22D006" w14:textId="77777777" w:rsidTr="007D546A">
        <w:tc>
          <w:tcPr>
            <w:tcW w:w="12877" w:type="dxa"/>
            <w:tcBorders>
              <w:bottom w:val="single" w:sz="4" w:space="0" w:color="auto"/>
            </w:tcBorders>
          </w:tcPr>
          <w:p w14:paraId="168C3D92" w14:textId="7A5AB465" w:rsidR="006A63D3" w:rsidRPr="00391F0C" w:rsidRDefault="006A63D3" w:rsidP="00682B05">
            <w:pPr>
              <w:pStyle w:val="ListParagraph"/>
              <w:numPr>
                <w:ilvl w:val="0"/>
                <w:numId w:val="35"/>
              </w:numPr>
              <w:spacing w:after="0" w:line="276" w:lineRule="auto"/>
              <w:jc w:val="both"/>
              <w:rPr>
                <w:rFonts w:ascii="Times New Roman" w:eastAsia="Times New Roman" w:hAnsi="Times New Roman" w:cs="Times New Roman"/>
                <w:b/>
                <w:lang w:val="sq-AL"/>
              </w:rPr>
            </w:pPr>
            <w:r w:rsidRPr="00391F0C">
              <w:rPr>
                <w:rFonts w:ascii="Times New Roman" w:eastAsia="Times New Roman" w:hAnsi="Times New Roman" w:cs="Times New Roman"/>
                <w:bCs/>
                <w:sz w:val="24"/>
                <w:szCs w:val="24"/>
              </w:rPr>
              <w:t>Njohja e vjetërsisë së punë për efekt pensioni pleqërie të bashkëshorteve/bashkëshortëvë të papunë të ushtarakëve që trajtohen me pagesë për këtë shkak në zbatim të kuadrit ligjor të trajtimit të ushtarakëve.</w:t>
            </w:r>
          </w:p>
        </w:tc>
      </w:tr>
      <w:tr w:rsidR="006A63D3" w:rsidRPr="00AD3AE4" w14:paraId="024114DD" w14:textId="77777777" w:rsidTr="0038370A">
        <w:trPr>
          <w:trHeight w:val="863"/>
        </w:trPr>
        <w:tc>
          <w:tcPr>
            <w:tcW w:w="12877" w:type="dxa"/>
            <w:tcBorders>
              <w:bottom w:val="single" w:sz="4" w:space="0" w:color="auto"/>
            </w:tcBorders>
          </w:tcPr>
          <w:p w14:paraId="44801F64" w14:textId="3300587B" w:rsidR="006A63D3" w:rsidRPr="00391F0C" w:rsidRDefault="006A63D3" w:rsidP="00682B05">
            <w:pPr>
              <w:pStyle w:val="ListParagraph"/>
              <w:numPr>
                <w:ilvl w:val="0"/>
                <w:numId w:val="35"/>
              </w:numPr>
              <w:shd w:val="clear" w:color="auto" w:fill="FFFFFF"/>
              <w:spacing w:after="0" w:line="276" w:lineRule="auto"/>
              <w:jc w:val="both"/>
              <w:rPr>
                <w:rFonts w:ascii="Times New Roman" w:eastAsia="Times New Roman" w:hAnsi="Times New Roman" w:cs="Times New Roman"/>
                <w:b/>
                <w:lang w:val="sq-AL"/>
              </w:rPr>
            </w:pPr>
            <w:r w:rsidRPr="00391F0C">
              <w:rPr>
                <w:rFonts w:ascii="Times New Roman" w:eastAsia="Times New Roman" w:hAnsi="Times New Roman" w:cs="Times New Roman"/>
                <w:bCs/>
                <w:sz w:val="24"/>
                <w:szCs w:val="24"/>
                <w:lang w:val="it-IT"/>
              </w:rPr>
              <w:t xml:space="preserve">Natyra juridike e kërkimeve, vërtetim fakti juridik dhe padia e vërtetësisë së marrëdhënies juridike apo të një dokumenti, ngjashmërite dhe dallimet e tyre në gjykimin civil dhe atë administrativ. </w:t>
            </w:r>
          </w:p>
        </w:tc>
      </w:tr>
      <w:tr w:rsidR="006A63D3" w:rsidRPr="00AD3AE4" w14:paraId="7128134F" w14:textId="77777777" w:rsidTr="00AD3AE4">
        <w:tc>
          <w:tcPr>
            <w:tcW w:w="12877" w:type="dxa"/>
            <w:shd w:val="clear" w:color="auto" w:fill="FECAEB"/>
          </w:tcPr>
          <w:p w14:paraId="4FAE89BB" w14:textId="77777777" w:rsidR="006A63D3" w:rsidRPr="00AD3AE4" w:rsidRDefault="006A63D3" w:rsidP="006A63D3">
            <w:pPr>
              <w:spacing w:after="0" w:line="276" w:lineRule="auto"/>
              <w:ind w:left="720"/>
              <w:jc w:val="center"/>
              <w:rPr>
                <w:rFonts w:ascii="Times New Roman" w:eastAsia="Times New Roman" w:hAnsi="Times New Roman" w:cs="Times New Roman"/>
                <w:b/>
                <w:lang w:val="sq-AL"/>
              </w:rPr>
            </w:pPr>
            <w:r w:rsidRPr="00AD3AE4">
              <w:rPr>
                <w:rFonts w:ascii="Times New Roman" w:eastAsia="Times New Roman" w:hAnsi="Times New Roman" w:cs="Times New Roman"/>
                <w:b/>
                <w:lang w:val="sq-AL"/>
              </w:rPr>
              <w:t>MODUL V “REGJIMI JURIDIK I TATIMIT MBI FITIMIN DHE TVSH-SË NË REPUBLIKËN E SHQIPËRISË”</w:t>
            </w:r>
          </w:p>
          <w:p w14:paraId="2E403B1A" w14:textId="67EF0C96" w:rsidR="006A63D3" w:rsidRPr="00AD3AE4" w:rsidRDefault="006A63D3" w:rsidP="006A63D3">
            <w:pPr>
              <w:spacing w:after="0" w:line="276" w:lineRule="auto"/>
              <w:jc w:val="center"/>
              <w:rPr>
                <w:rFonts w:ascii="Times New Roman" w:eastAsia="Times New Roman" w:hAnsi="Times New Roman" w:cs="Times New Roman"/>
                <w:b/>
                <w:lang w:val="sq-AL"/>
              </w:rPr>
            </w:pPr>
          </w:p>
        </w:tc>
      </w:tr>
      <w:tr w:rsidR="006A63D3" w:rsidRPr="00AD3AE4" w14:paraId="39DADA27" w14:textId="77777777" w:rsidTr="007D546A">
        <w:tc>
          <w:tcPr>
            <w:tcW w:w="12877" w:type="dxa"/>
            <w:tcBorders>
              <w:bottom w:val="single" w:sz="4" w:space="0" w:color="auto"/>
            </w:tcBorders>
          </w:tcPr>
          <w:p w14:paraId="42AB1F41" w14:textId="5712ACEA" w:rsidR="006A63D3" w:rsidRPr="00391F0C" w:rsidRDefault="006A63D3" w:rsidP="00682B05">
            <w:pPr>
              <w:pStyle w:val="ListParagraph"/>
              <w:numPr>
                <w:ilvl w:val="0"/>
                <w:numId w:val="36"/>
              </w:numPr>
              <w:spacing w:after="0" w:line="276" w:lineRule="auto"/>
              <w:jc w:val="both"/>
              <w:rPr>
                <w:rFonts w:ascii="Times New Roman" w:eastAsia="Times New Roman" w:hAnsi="Times New Roman" w:cs="Times New Roman"/>
                <w:b/>
                <w:lang w:val="sq-AL"/>
              </w:rPr>
            </w:pPr>
            <w:r w:rsidRPr="00391F0C">
              <w:rPr>
                <w:rFonts w:ascii="Times New Roman" w:eastAsia="Times New Roman" w:hAnsi="Times New Roman" w:cs="Times New Roman"/>
                <w:sz w:val="24"/>
                <w:szCs w:val="24"/>
                <w:lang w:eastAsia="en-GB"/>
              </w:rPr>
              <w:t>Njohja me kuadrin ligjor shqiptar në lidhje me tatimin mbi fitimin. Interpretimi i marrëveshjeve për eliminimin e tatimit të dyfishtë. Transferimi i çmimit dhe tatimi në burim.</w:t>
            </w:r>
          </w:p>
        </w:tc>
      </w:tr>
      <w:tr w:rsidR="006A63D3" w:rsidRPr="00AD3AE4" w14:paraId="25A19CF5" w14:textId="77777777" w:rsidTr="007D546A">
        <w:tc>
          <w:tcPr>
            <w:tcW w:w="12877" w:type="dxa"/>
            <w:tcBorders>
              <w:bottom w:val="single" w:sz="4" w:space="0" w:color="auto"/>
            </w:tcBorders>
          </w:tcPr>
          <w:p w14:paraId="72A456C4" w14:textId="7F45F948" w:rsidR="006A63D3" w:rsidRPr="00391F0C" w:rsidRDefault="006A63D3" w:rsidP="00682B05">
            <w:pPr>
              <w:pStyle w:val="ListParagraph"/>
              <w:numPr>
                <w:ilvl w:val="0"/>
                <w:numId w:val="36"/>
              </w:numPr>
              <w:spacing w:after="0" w:line="276" w:lineRule="auto"/>
              <w:jc w:val="both"/>
              <w:rPr>
                <w:rFonts w:ascii="Times New Roman" w:eastAsia="Times New Roman" w:hAnsi="Times New Roman" w:cs="Times New Roman"/>
                <w:b/>
                <w:lang w:val="sq-AL"/>
              </w:rPr>
            </w:pPr>
            <w:r w:rsidRPr="00391F0C">
              <w:rPr>
                <w:rFonts w:ascii="Times New Roman" w:eastAsia="Times New Roman" w:hAnsi="Times New Roman" w:cs="Times New Roman"/>
                <w:sz w:val="24"/>
                <w:szCs w:val="24"/>
                <w:lang w:eastAsia="en-GB"/>
              </w:rPr>
              <w:t>Njohja me kuadrin ligjor shqiptar në lidhje me tatimin mbi vlerën e shtuar. Lindja dhe kërkueshmëria, përjashtimet. Rimbursimi</w:t>
            </w:r>
            <w:r w:rsidRPr="00391F0C">
              <w:rPr>
                <w:rFonts w:ascii="Times New Roman" w:eastAsia="Times New Roman" w:hAnsi="Times New Roman" w:cs="Times New Roman"/>
                <w:sz w:val="24"/>
                <w:szCs w:val="24"/>
                <w:lang w:val="sq-AL" w:eastAsia="en-GB"/>
              </w:rPr>
              <w:t xml:space="preserve"> TVSH-së dhe lidhja me konfliktet në fushën e doganave.</w:t>
            </w:r>
          </w:p>
        </w:tc>
      </w:tr>
      <w:tr w:rsidR="006A63D3" w:rsidRPr="00AD3AE4" w14:paraId="6288DF0E" w14:textId="77777777" w:rsidTr="0038370A">
        <w:trPr>
          <w:trHeight w:val="800"/>
        </w:trPr>
        <w:tc>
          <w:tcPr>
            <w:tcW w:w="12877" w:type="dxa"/>
            <w:tcBorders>
              <w:bottom w:val="single" w:sz="4" w:space="0" w:color="auto"/>
            </w:tcBorders>
          </w:tcPr>
          <w:p w14:paraId="5D640E63" w14:textId="46F3EC64" w:rsidR="006A63D3" w:rsidRPr="00391F0C" w:rsidRDefault="006A63D3" w:rsidP="00682B05">
            <w:pPr>
              <w:pStyle w:val="ListParagraph"/>
              <w:numPr>
                <w:ilvl w:val="0"/>
                <w:numId w:val="36"/>
              </w:numPr>
              <w:spacing w:after="0" w:line="276" w:lineRule="auto"/>
              <w:jc w:val="both"/>
              <w:rPr>
                <w:rFonts w:ascii="Times New Roman" w:eastAsia="Times New Roman" w:hAnsi="Times New Roman" w:cs="Times New Roman"/>
                <w:b/>
                <w:lang w:val="sq-AL"/>
              </w:rPr>
            </w:pPr>
            <w:r w:rsidRPr="00391F0C">
              <w:rPr>
                <w:rFonts w:ascii="Times New Roman" w:eastAsia="Times New Roman" w:hAnsi="Times New Roman" w:cs="Times New Roman"/>
                <w:sz w:val="24"/>
                <w:szCs w:val="24"/>
                <w:lang w:val="sq-AL" w:eastAsia="en-GB"/>
              </w:rPr>
              <w:t>Problematikat e hasura në praktikën gjyqësore lidhur me rastet e tatimit të dyfishtë dhe rimbursimit të TVSH-së. Zbatimi i direktivave përkatëse të BE dhe krahasimi i praktikës së gjykatave shqiptare me praktikat ndërkombëtare</w:t>
            </w:r>
          </w:p>
        </w:tc>
      </w:tr>
      <w:tr w:rsidR="006A63D3" w:rsidRPr="00AD3AE4" w14:paraId="0C0BAEDC" w14:textId="77777777" w:rsidTr="00AD3AE4">
        <w:tc>
          <w:tcPr>
            <w:tcW w:w="12877" w:type="dxa"/>
            <w:shd w:val="clear" w:color="auto" w:fill="FECAEB"/>
          </w:tcPr>
          <w:p w14:paraId="755E513A" w14:textId="77777777" w:rsidR="006A63D3" w:rsidRPr="00AD3AE4" w:rsidRDefault="006A63D3" w:rsidP="006A63D3">
            <w:pPr>
              <w:spacing w:after="0" w:line="276" w:lineRule="auto"/>
              <w:ind w:left="720"/>
              <w:jc w:val="center"/>
              <w:rPr>
                <w:rFonts w:ascii="Times New Roman" w:eastAsia="Times New Roman" w:hAnsi="Times New Roman" w:cs="Times New Roman"/>
                <w:b/>
              </w:rPr>
            </w:pPr>
            <w:r w:rsidRPr="00AD3AE4">
              <w:rPr>
                <w:rFonts w:ascii="Times New Roman" w:eastAsia="Times New Roman" w:hAnsi="Times New Roman" w:cs="Times New Roman"/>
                <w:b/>
                <w:lang w:val="sq-AL"/>
              </w:rPr>
              <w:t>MODUL VI “</w:t>
            </w:r>
            <w:r w:rsidRPr="00AD3AE4">
              <w:rPr>
                <w:rFonts w:ascii="Times New Roman" w:eastAsia="Times New Roman" w:hAnsi="Times New Roman" w:cs="Times New Roman"/>
                <w:b/>
              </w:rPr>
              <w:t>SHQYRTIMI GJYQËSOR I AKTIT ADMINISTRATIV</w:t>
            </w:r>
            <w:r w:rsidRPr="00AD3AE4">
              <w:rPr>
                <w:rFonts w:ascii="Times New Roman" w:eastAsia="Times New Roman" w:hAnsi="Times New Roman" w:cs="Times New Roman"/>
                <w:b/>
                <w:lang w:val="sq-AL"/>
              </w:rPr>
              <w:t>”</w:t>
            </w:r>
          </w:p>
          <w:p w14:paraId="60F4025E" w14:textId="6F06D12E" w:rsidR="006A63D3" w:rsidRPr="00AD3AE4" w:rsidRDefault="006A63D3" w:rsidP="006A63D3">
            <w:pPr>
              <w:spacing w:after="0" w:line="276" w:lineRule="auto"/>
              <w:jc w:val="center"/>
              <w:rPr>
                <w:rFonts w:ascii="Times New Roman" w:eastAsia="Times New Roman" w:hAnsi="Times New Roman" w:cs="Times New Roman"/>
                <w:b/>
                <w:lang w:val="sq-AL"/>
              </w:rPr>
            </w:pPr>
          </w:p>
        </w:tc>
      </w:tr>
      <w:tr w:rsidR="006A63D3" w:rsidRPr="00AD3AE4" w14:paraId="24CC304A" w14:textId="77777777" w:rsidTr="00D74120">
        <w:tc>
          <w:tcPr>
            <w:tcW w:w="12877" w:type="dxa"/>
            <w:shd w:val="clear" w:color="auto" w:fill="auto"/>
          </w:tcPr>
          <w:p w14:paraId="0814E61A" w14:textId="4F97C37F" w:rsidR="006A63D3" w:rsidRPr="00391F0C" w:rsidRDefault="007D546A" w:rsidP="00682B05">
            <w:pPr>
              <w:pStyle w:val="ListParagraph"/>
              <w:numPr>
                <w:ilvl w:val="0"/>
                <w:numId w:val="37"/>
              </w:numPr>
              <w:spacing w:after="0" w:line="276" w:lineRule="auto"/>
              <w:jc w:val="both"/>
              <w:rPr>
                <w:rFonts w:ascii="Times New Roman" w:eastAsia="Times New Roman" w:hAnsi="Times New Roman" w:cs="Times New Roman"/>
                <w:sz w:val="24"/>
                <w:szCs w:val="24"/>
                <w:lang w:val="sq-AL"/>
              </w:rPr>
            </w:pPr>
            <w:r w:rsidRPr="00391F0C">
              <w:rPr>
                <w:rFonts w:ascii="Times New Roman" w:eastAsia="Times New Roman" w:hAnsi="Times New Roman" w:cs="Times New Roman"/>
                <w:sz w:val="24"/>
                <w:szCs w:val="24"/>
                <w:lang w:val="sq-AL"/>
              </w:rPr>
              <w:t xml:space="preserve">Vlerësimi i kushteve formale të padisë në gjykimin administrativ. Natyra dhe efektet e vendimit të mospranimit të padisë. Dallimi nga vlerësimi i juridiksionit gjyqësor dhe disponimi për nxjerrjen e çështjes jashtë juridiksionit gjyqësor.  </w:t>
            </w:r>
          </w:p>
        </w:tc>
      </w:tr>
      <w:tr w:rsidR="006A63D3" w:rsidRPr="00AD3AE4" w14:paraId="10CC4FFD" w14:textId="77777777" w:rsidTr="00D74120">
        <w:tc>
          <w:tcPr>
            <w:tcW w:w="12877" w:type="dxa"/>
            <w:shd w:val="clear" w:color="auto" w:fill="auto"/>
          </w:tcPr>
          <w:p w14:paraId="5B4F6B18" w14:textId="0C33B6CE" w:rsidR="006A63D3" w:rsidRPr="00391F0C" w:rsidRDefault="007D546A" w:rsidP="00682B05">
            <w:pPr>
              <w:pStyle w:val="ListParagraph"/>
              <w:numPr>
                <w:ilvl w:val="0"/>
                <w:numId w:val="37"/>
              </w:numPr>
              <w:spacing w:after="0" w:line="276" w:lineRule="auto"/>
              <w:jc w:val="both"/>
              <w:rPr>
                <w:rFonts w:ascii="Times New Roman" w:eastAsia="Times New Roman" w:hAnsi="Times New Roman" w:cs="Times New Roman"/>
                <w:sz w:val="24"/>
                <w:szCs w:val="24"/>
                <w:lang w:val="sq-AL"/>
              </w:rPr>
            </w:pPr>
            <w:r w:rsidRPr="00391F0C">
              <w:rPr>
                <w:rFonts w:ascii="Times New Roman" w:eastAsia="Times New Roman" w:hAnsi="Times New Roman" w:cs="Times New Roman"/>
                <w:sz w:val="24"/>
                <w:szCs w:val="24"/>
                <w:lang w:val="sq-AL"/>
              </w:rPr>
              <w:lastRenderedPageBreak/>
              <w:t xml:space="preserve">Mbi veprimet përgatitore të gjyqtarit të vetëm kur çështja në shkallë të parë shqyrtohet me trup gjykues me tre gjyqtarë; kufijtë e vendimmarrjes së tij. </w:t>
            </w:r>
            <w:r w:rsidRPr="00391F0C">
              <w:rPr>
                <w:rFonts w:ascii="Times New Roman" w:eastAsia="Times New Roman" w:hAnsi="Times New Roman" w:cs="Times New Roman"/>
                <w:sz w:val="24"/>
                <w:szCs w:val="24"/>
              </w:rPr>
              <w:t>Veprimet përgatitore të Gjykatës Administrative të Apelit kur gjykon si juridiksion fillestar.</w:t>
            </w:r>
          </w:p>
        </w:tc>
      </w:tr>
      <w:tr w:rsidR="006A63D3" w:rsidRPr="00AD3AE4" w14:paraId="7366D27D" w14:textId="77777777" w:rsidTr="00D74120">
        <w:tc>
          <w:tcPr>
            <w:tcW w:w="12877" w:type="dxa"/>
            <w:shd w:val="clear" w:color="auto" w:fill="auto"/>
          </w:tcPr>
          <w:p w14:paraId="154AD8AB" w14:textId="36F8C43E" w:rsidR="006A63D3" w:rsidRPr="00391F0C" w:rsidRDefault="007D546A" w:rsidP="00682B05">
            <w:pPr>
              <w:pStyle w:val="ListParagraph"/>
              <w:numPr>
                <w:ilvl w:val="0"/>
                <w:numId w:val="37"/>
              </w:numPr>
              <w:spacing w:after="0" w:line="276" w:lineRule="auto"/>
              <w:jc w:val="both"/>
              <w:rPr>
                <w:rFonts w:ascii="Times New Roman" w:eastAsia="Times New Roman" w:hAnsi="Times New Roman" w:cs="Times New Roman"/>
                <w:sz w:val="24"/>
                <w:szCs w:val="24"/>
                <w:lang w:val="sq-AL"/>
              </w:rPr>
            </w:pPr>
            <w:r w:rsidRPr="00391F0C">
              <w:rPr>
                <w:rFonts w:ascii="Times New Roman" w:eastAsia="Times New Roman" w:hAnsi="Times New Roman" w:cs="Times New Roman"/>
                <w:sz w:val="24"/>
                <w:szCs w:val="24"/>
              </w:rPr>
              <w:t xml:space="preserve">Kushtet ligjore për sigurimin e padisë. Sigurimi i padisë në rastet e pretendimeve të paligjshmërisë së aktit administrativ. </w:t>
            </w:r>
          </w:p>
        </w:tc>
      </w:tr>
      <w:tr w:rsidR="006A63D3" w:rsidRPr="00AD3AE4" w14:paraId="4D59878E" w14:textId="77777777" w:rsidTr="00D74120">
        <w:tc>
          <w:tcPr>
            <w:tcW w:w="12877" w:type="dxa"/>
            <w:shd w:val="clear" w:color="auto" w:fill="auto"/>
          </w:tcPr>
          <w:p w14:paraId="71510C80" w14:textId="09A4F08A" w:rsidR="006A63D3" w:rsidRPr="00391F0C" w:rsidRDefault="007D546A" w:rsidP="00682B05">
            <w:pPr>
              <w:pStyle w:val="ListParagraph"/>
              <w:numPr>
                <w:ilvl w:val="0"/>
                <w:numId w:val="37"/>
              </w:numPr>
              <w:spacing w:after="0" w:line="276" w:lineRule="auto"/>
              <w:jc w:val="both"/>
              <w:rPr>
                <w:rFonts w:ascii="Times New Roman" w:eastAsia="Times New Roman" w:hAnsi="Times New Roman" w:cs="Times New Roman"/>
                <w:sz w:val="24"/>
                <w:szCs w:val="24"/>
              </w:rPr>
            </w:pPr>
            <w:r w:rsidRPr="00391F0C">
              <w:rPr>
                <w:rFonts w:ascii="Times New Roman" w:eastAsia="Times New Roman" w:hAnsi="Times New Roman" w:cs="Times New Roman"/>
                <w:sz w:val="24"/>
                <w:szCs w:val="24"/>
              </w:rPr>
              <w:t>Ushtrimi i diskrecionit nga organi publik dhe kufijtë e shqyrtimit të tij nga gjykatat administrative. Kontrolli gjyqësor mbi (dis)proporcionalitetin e ndërhyrjes së organit publik, si dhe ndaj veprimeve administrative të kryera nga organet “quasi gjyqësore”. Hetimi gjyqësor në raport me hetimin administraiv në gjykimin e kësaj kategorie të çështjeve, në vështrim të nenit 37 të ligjit nr. 49/2012.</w:t>
            </w:r>
          </w:p>
        </w:tc>
      </w:tr>
      <w:tr w:rsidR="007D546A" w:rsidRPr="00AD3AE4" w14:paraId="11DEF0A1" w14:textId="77777777" w:rsidTr="00D74120">
        <w:tc>
          <w:tcPr>
            <w:tcW w:w="12877" w:type="dxa"/>
            <w:shd w:val="clear" w:color="auto" w:fill="auto"/>
          </w:tcPr>
          <w:p w14:paraId="4E9DAC11" w14:textId="2DB4968B" w:rsidR="007D546A" w:rsidRPr="00391F0C" w:rsidRDefault="007D546A" w:rsidP="00682B05">
            <w:pPr>
              <w:pStyle w:val="ListParagraph"/>
              <w:numPr>
                <w:ilvl w:val="0"/>
                <w:numId w:val="37"/>
              </w:numPr>
              <w:jc w:val="both"/>
              <w:rPr>
                <w:rFonts w:ascii="Times New Roman" w:eastAsia="Times New Roman" w:hAnsi="Times New Roman" w:cs="Times New Roman"/>
                <w:sz w:val="24"/>
                <w:szCs w:val="24"/>
              </w:rPr>
            </w:pPr>
            <w:r w:rsidRPr="00391F0C">
              <w:rPr>
                <w:rFonts w:ascii="Times New Roman" w:eastAsia="Times New Roman" w:hAnsi="Times New Roman" w:cs="Times New Roman"/>
                <w:sz w:val="24"/>
                <w:szCs w:val="24"/>
              </w:rPr>
              <w:t>Barra e provës dhe barra e të pretenduarit në gjykimin administrativ për kundërshtimin e veprimtarisë admini</w:t>
            </w:r>
            <w:r w:rsidR="00C4066A" w:rsidRPr="00391F0C">
              <w:rPr>
                <w:rFonts w:ascii="Times New Roman" w:eastAsia="Times New Roman" w:hAnsi="Times New Roman" w:cs="Times New Roman"/>
                <w:sz w:val="24"/>
                <w:szCs w:val="24"/>
              </w:rPr>
              <w:t xml:space="preserve">strative të organeve publike. </w:t>
            </w:r>
            <w:r w:rsidRPr="00391F0C">
              <w:rPr>
                <w:rFonts w:ascii="Times New Roman" w:eastAsia="Times New Roman" w:hAnsi="Times New Roman" w:cs="Times New Roman"/>
                <w:sz w:val="24"/>
                <w:szCs w:val="24"/>
              </w:rPr>
              <w:t>Kuptimi i detyrimit të organit publik për të provuar ligjshmërinë e aktit administrativ, si dhe të faktet që parashtrohen dhe vendosen në themel të veprimtarisë së kundërshtuar, përkundrejt rolit të gjykatës për mbrojtjen edhe të interesit publik.</w:t>
            </w:r>
          </w:p>
        </w:tc>
      </w:tr>
      <w:tr w:rsidR="007D546A" w:rsidRPr="00AD3AE4" w14:paraId="76BC60E0" w14:textId="77777777" w:rsidTr="00D74120">
        <w:tc>
          <w:tcPr>
            <w:tcW w:w="12877" w:type="dxa"/>
            <w:shd w:val="clear" w:color="auto" w:fill="auto"/>
          </w:tcPr>
          <w:p w14:paraId="293BD08C" w14:textId="04001CAE" w:rsidR="007D546A" w:rsidRPr="00391F0C" w:rsidRDefault="007D546A" w:rsidP="00682B05">
            <w:pPr>
              <w:pStyle w:val="ListParagraph"/>
              <w:numPr>
                <w:ilvl w:val="0"/>
                <w:numId w:val="37"/>
              </w:numPr>
              <w:jc w:val="both"/>
              <w:rPr>
                <w:rFonts w:ascii="Times New Roman" w:eastAsia="Times New Roman" w:hAnsi="Times New Roman" w:cs="Times New Roman"/>
                <w:sz w:val="24"/>
                <w:szCs w:val="24"/>
              </w:rPr>
            </w:pPr>
            <w:r w:rsidRPr="00391F0C">
              <w:rPr>
                <w:rFonts w:ascii="Times New Roman" w:eastAsia="Times New Roman" w:hAnsi="Times New Roman" w:cs="Times New Roman"/>
                <w:sz w:val="24"/>
                <w:szCs w:val="24"/>
              </w:rPr>
              <w:t xml:space="preserve">Veçoritë e gjykimit administrativ. Parimet e gjykimit administrativ. Vlerësimi dhe roli i gjyqtarit administrativ në gjykim për mbrojtjen e të drejtave, lirive dhe interesave kushtetues e ligjorë të subjekteve, si edhe për mbrojtjen e interesit publik. </w:t>
            </w:r>
          </w:p>
        </w:tc>
      </w:tr>
      <w:tr w:rsidR="007D546A" w:rsidRPr="00AD3AE4" w14:paraId="76F11365" w14:textId="77777777" w:rsidTr="00D74120">
        <w:tc>
          <w:tcPr>
            <w:tcW w:w="12877" w:type="dxa"/>
            <w:shd w:val="clear" w:color="auto" w:fill="auto"/>
          </w:tcPr>
          <w:p w14:paraId="4234997C" w14:textId="1358EBF2" w:rsidR="007D546A" w:rsidRPr="00391F0C" w:rsidRDefault="007D546A" w:rsidP="00682B05">
            <w:pPr>
              <w:pStyle w:val="ListParagraph"/>
              <w:numPr>
                <w:ilvl w:val="0"/>
                <w:numId w:val="37"/>
              </w:numPr>
              <w:jc w:val="both"/>
              <w:rPr>
                <w:rFonts w:ascii="Times New Roman" w:eastAsia="Times New Roman" w:hAnsi="Times New Roman" w:cs="Times New Roman"/>
                <w:sz w:val="24"/>
                <w:szCs w:val="24"/>
              </w:rPr>
            </w:pPr>
            <w:r w:rsidRPr="00391F0C">
              <w:rPr>
                <w:rFonts w:ascii="Times New Roman" w:eastAsia="Times New Roman" w:hAnsi="Times New Roman" w:cs="Times New Roman"/>
                <w:sz w:val="24"/>
                <w:szCs w:val="24"/>
              </w:rPr>
              <w:t>Kufijtë e shqyrtimit të çështjes nga gjykata administrative. Kuptimi i vlerësimit të çështjes sipas situatës ligjore dhe faktike ekzistuese në kohën e kryerjes së veprimit administrativ apo në kohën e marrjes së vendimit. Vlerësimi i aktit administrativ dhe zgjidhja e çështjes sipas tre kritereve të pikës 3, të nenit 37 të Ligjit nr.49/2012, i ndryshuar.</w:t>
            </w:r>
          </w:p>
        </w:tc>
      </w:tr>
      <w:tr w:rsidR="007D546A" w:rsidRPr="00AD3AE4" w14:paraId="20892957" w14:textId="77777777" w:rsidTr="00D74120">
        <w:tc>
          <w:tcPr>
            <w:tcW w:w="12877" w:type="dxa"/>
            <w:shd w:val="clear" w:color="auto" w:fill="auto"/>
          </w:tcPr>
          <w:p w14:paraId="71A34B35" w14:textId="5560673F" w:rsidR="007D546A" w:rsidRPr="00391F0C" w:rsidRDefault="007D546A" w:rsidP="00682B05">
            <w:pPr>
              <w:pStyle w:val="ListParagraph"/>
              <w:numPr>
                <w:ilvl w:val="0"/>
                <w:numId w:val="37"/>
              </w:numPr>
              <w:jc w:val="both"/>
              <w:rPr>
                <w:rFonts w:ascii="Times New Roman" w:eastAsia="Times New Roman" w:hAnsi="Times New Roman" w:cs="Times New Roman"/>
                <w:sz w:val="24"/>
                <w:szCs w:val="24"/>
              </w:rPr>
            </w:pPr>
            <w:r w:rsidRPr="00391F0C">
              <w:rPr>
                <w:rFonts w:ascii="Times New Roman" w:eastAsia="Times New Roman" w:hAnsi="Times New Roman" w:cs="Times New Roman"/>
                <w:sz w:val="24"/>
                <w:szCs w:val="24"/>
              </w:rPr>
              <w:t>Paligjshmëria dhe pavlefshmëria absolute e aktit administrativ. Metafizika e pavlefshmërisë absolute sipas legjislacionit vendas. Aspekte procedurale te shqyrtimit gjyqesor.</w:t>
            </w:r>
          </w:p>
        </w:tc>
      </w:tr>
      <w:tr w:rsidR="007D546A" w:rsidRPr="00AD3AE4" w14:paraId="2240665D" w14:textId="77777777" w:rsidTr="00D74120">
        <w:tc>
          <w:tcPr>
            <w:tcW w:w="12877" w:type="dxa"/>
            <w:shd w:val="clear" w:color="auto" w:fill="auto"/>
          </w:tcPr>
          <w:p w14:paraId="279BE22B" w14:textId="6E65CEE6" w:rsidR="007D546A" w:rsidRPr="00391F0C" w:rsidRDefault="007D546A" w:rsidP="00682B05">
            <w:pPr>
              <w:pStyle w:val="ListParagraph"/>
              <w:numPr>
                <w:ilvl w:val="0"/>
                <w:numId w:val="37"/>
              </w:numPr>
              <w:jc w:val="both"/>
              <w:rPr>
                <w:rFonts w:ascii="Times New Roman" w:eastAsia="Times New Roman" w:hAnsi="Times New Roman" w:cs="Times New Roman"/>
                <w:sz w:val="24"/>
                <w:szCs w:val="24"/>
              </w:rPr>
            </w:pPr>
            <w:r w:rsidRPr="00391F0C">
              <w:rPr>
                <w:rFonts w:ascii="Times New Roman" w:eastAsia="Times New Roman" w:hAnsi="Times New Roman" w:cs="Times New Roman"/>
                <w:sz w:val="24"/>
                <w:szCs w:val="24"/>
              </w:rPr>
              <w:t>Legjitimimi aktiv dhe pasiv në gjykimet për kundërshtimin e veprimtarisë administrative të organeve publike, kur mund të cenohen të drejtat apo interesat e ligjshëm të të tretëve.</w:t>
            </w:r>
          </w:p>
        </w:tc>
      </w:tr>
      <w:tr w:rsidR="007D546A" w:rsidRPr="00AD3AE4" w14:paraId="4967BC94" w14:textId="77777777" w:rsidTr="00D74120">
        <w:tc>
          <w:tcPr>
            <w:tcW w:w="12877" w:type="dxa"/>
            <w:shd w:val="clear" w:color="auto" w:fill="auto"/>
          </w:tcPr>
          <w:p w14:paraId="35FD16FD" w14:textId="52BF46CA" w:rsidR="007D546A" w:rsidRPr="00391F0C" w:rsidRDefault="007D546A" w:rsidP="00682B05">
            <w:pPr>
              <w:pStyle w:val="ListParagraph"/>
              <w:numPr>
                <w:ilvl w:val="0"/>
                <w:numId w:val="37"/>
              </w:numPr>
              <w:jc w:val="both"/>
              <w:rPr>
                <w:rFonts w:ascii="Times New Roman" w:eastAsia="Times New Roman" w:hAnsi="Times New Roman" w:cs="Times New Roman"/>
                <w:sz w:val="24"/>
                <w:szCs w:val="24"/>
              </w:rPr>
            </w:pPr>
            <w:r w:rsidRPr="00391F0C">
              <w:rPr>
                <w:rFonts w:ascii="Times New Roman" w:eastAsia="Times New Roman" w:hAnsi="Times New Roman" w:cs="Times New Roman"/>
                <w:sz w:val="24"/>
                <w:szCs w:val="24"/>
              </w:rPr>
              <w:t>Përgjegjësia e organeve dhe enteve publike ndaj pasojave të ardhura prej ekzekutimit të veprimeve të ligjshme dhe rasti i dëmit të ardhur si rezultat i mosveprimit në afatin e përcaktuar.</w:t>
            </w:r>
          </w:p>
        </w:tc>
      </w:tr>
      <w:tr w:rsidR="007D546A" w:rsidRPr="00AD3AE4" w14:paraId="3EF33B7E" w14:textId="77777777" w:rsidTr="00D74120">
        <w:tc>
          <w:tcPr>
            <w:tcW w:w="12877" w:type="dxa"/>
            <w:shd w:val="clear" w:color="auto" w:fill="auto"/>
          </w:tcPr>
          <w:p w14:paraId="3C41AF6A" w14:textId="0F0B8954" w:rsidR="007D546A" w:rsidRPr="00391F0C" w:rsidRDefault="007D546A" w:rsidP="00682B05">
            <w:pPr>
              <w:pStyle w:val="ListParagraph"/>
              <w:numPr>
                <w:ilvl w:val="0"/>
                <w:numId w:val="37"/>
              </w:numPr>
              <w:jc w:val="both"/>
              <w:rPr>
                <w:rFonts w:ascii="Times New Roman" w:eastAsia="Times New Roman" w:hAnsi="Times New Roman" w:cs="Times New Roman"/>
                <w:sz w:val="24"/>
                <w:szCs w:val="24"/>
              </w:rPr>
            </w:pPr>
            <w:r w:rsidRPr="00391F0C">
              <w:rPr>
                <w:rFonts w:ascii="Times New Roman" w:eastAsia="Times New Roman" w:hAnsi="Times New Roman" w:cs="Times New Roman"/>
                <w:sz w:val="24"/>
                <w:szCs w:val="24"/>
              </w:rPr>
              <w:t xml:space="preserve">Parashkrimi i titujve ekzekutiv në gjykimin administrativ. Paditë për pavlefshmëri titulli ekzekutiv (akt administrativ), në raport me paditë e kundërshtimit të aktit administrativ, çështje të praktikës gjyqësore. </w:t>
            </w:r>
          </w:p>
        </w:tc>
      </w:tr>
      <w:tr w:rsidR="007D546A" w:rsidRPr="00AD3AE4" w14:paraId="52A9C26C" w14:textId="77777777" w:rsidTr="00D74120">
        <w:tc>
          <w:tcPr>
            <w:tcW w:w="12877" w:type="dxa"/>
            <w:shd w:val="clear" w:color="auto" w:fill="auto"/>
          </w:tcPr>
          <w:p w14:paraId="2E3C1977" w14:textId="48A01C1B" w:rsidR="007D546A" w:rsidRPr="00391F0C" w:rsidRDefault="007D546A" w:rsidP="00682B05">
            <w:pPr>
              <w:pStyle w:val="ListParagraph"/>
              <w:numPr>
                <w:ilvl w:val="0"/>
                <w:numId w:val="37"/>
              </w:numPr>
              <w:jc w:val="both"/>
              <w:rPr>
                <w:rFonts w:ascii="Times New Roman" w:eastAsia="Times New Roman" w:hAnsi="Times New Roman" w:cs="Times New Roman"/>
                <w:sz w:val="24"/>
                <w:szCs w:val="24"/>
              </w:rPr>
            </w:pPr>
            <w:r w:rsidRPr="00391F0C">
              <w:rPr>
                <w:rFonts w:ascii="Times New Roman" w:eastAsia="Times New Roman" w:hAnsi="Times New Roman" w:cs="Times New Roman"/>
                <w:sz w:val="24"/>
                <w:szCs w:val="24"/>
              </w:rPr>
              <w:t>Roli i gjyqtarit administrativ në fazën ekzekutimit të detyrueshëm të titujve ekzekutivë me natyrë administrative.</w:t>
            </w:r>
          </w:p>
        </w:tc>
      </w:tr>
      <w:tr w:rsidR="007D546A" w:rsidRPr="00AD3AE4" w14:paraId="129B25CD" w14:textId="77777777" w:rsidTr="00D74120">
        <w:tc>
          <w:tcPr>
            <w:tcW w:w="12877" w:type="dxa"/>
            <w:shd w:val="clear" w:color="auto" w:fill="auto"/>
          </w:tcPr>
          <w:p w14:paraId="4F4B30C7" w14:textId="0E363B2C" w:rsidR="007D546A" w:rsidRPr="00391F0C" w:rsidRDefault="007D546A" w:rsidP="00682B05">
            <w:pPr>
              <w:pStyle w:val="ListParagraph"/>
              <w:numPr>
                <w:ilvl w:val="0"/>
                <w:numId w:val="37"/>
              </w:numPr>
              <w:jc w:val="both"/>
              <w:rPr>
                <w:rFonts w:ascii="Times New Roman" w:eastAsia="Times New Roman" w:hAnsi="Times New Roman" w:cs="Times New Roman"/>
                <w:sz w:val="24"/>
                <w:szCs w:val="24"/>
              </w:rPr>
            </w:pPr>
            <w:r w:rsidRPr="00391F0C">
              <w:rPr>
                <w:rFonts w:ascii="Times New Roman" w:eastAsia="Times New Roman" w:hAnsi="Times New Roman" w:cs="Times New Roman"/>
                <w:sz w:val="24"/>
                <w:szCs w:val="24"/>
              </w:rPr>
              <w:lastRenderedPageBreak/>
              <w:t>Riti gjykimor pranë gjykatave administrative (shkalla e parë, apel, Gjykatë e Lartë). Problematika të praktikës gjyqësore në drejtim të jurisprudencës së Gjykatës Kushtetuese, Gjykatës së Lartë dhe Gjykatës Administrative të Apelit.</w:t>
            </w:r>
          </w:p>
        </w:tc>
      </w:tr>
      <w:tr w:rsidR="007D546A" w:rsidRPr="00AD3AE4" w14:paraId="4FC8809A" w14:textId="77777777" w:rsidTr="00D74120">
        <w:tc>
          <w:tcPr>
            <w:tcW w:w="12877" w:type="dxa"/>
            <w:shd w:val="clear" w:color="auto" w:fill="auto"/>
          </w:tcPr>
          <w:p w14:paraId="46449302" w14:textId="5188CA0B" w:rsidR="007D546A" w:rsidRPr="00391F0C" w:rsidRDefault="007D546A" w:rsidP="00682B05">
            <w:pPr>
              <w:pStyle w:val="ListParagraph"/>
              <w:numPr>
                <w:ilvl w:val="0"/>
                <w:numId w:val="37"/>
              </w:numPr>
              <w:jc w:val="both"/>
              <w:rPr>
                <w:rFonts w:ascii="Times New Roman" w:eastAsia="Times New Roman" w:hAnsi="Times New Roman" w:cs="Times New Roman"/>
                <w:sz w:val="24"/>
                <w:szCs w:val="24"/>
              </w:rPr>
            </w:pPr>
            <w:r w:rsidRPr="00391F0C">
              <w:rPr>
                <w:rFonts w:ascii="Times New Roman" w:eastAsia="Times New Roman" w:hAnsi="Times New Roman" w:cs="Times New Roman"/>
                <w:sz w:val="24"/>
                <w:szCs w:val="24"/>
              </w:rPr>
              <w:t xml:space="preserve">Kufijtë e shqyrtimit ndërmjet juridiksionit gjyqësor administrativ dhe juridiksionit kushtetues. Dallimi ndërmjet vlerësimit në ligj dhe në fakt, si një ndër shfaqjet e konfliktit ndërmjet dy juridiksioneve.  </w:t>
            </w:r>
          </w:p>
        </w:tc>
      </w:tr>
      <w:tr w:rsidR="007D546A" w:rsidRPr="00AD3AE4" w14:paraId="01ABA6F8" w14:textId="77777777" w:rsidTr="00D74120">
        <w:tc>
          <w:tcPr>
            <w:tcW w:w="12877" w:type="dxa"/>
            <w:shd w:val="clear" w:color="auto" w:fill="auto"/>
          </w:tcPr>
          <w:p w14:paraId="0F671C0C" w14:textId="087FDC43" w:rsidR="007D546A" w:rsidRPr="00391F0C" w:rsidRDefault="007D546A" w:rsidP="00682B05">
            <w:pPr>
              <w:pStyle w:val="ListParagraph"/>
              <w:numPr>
                <w:ilvl w:val="0"/>
                <w:numId w:val="37"/>
              </w:numPr>
              <w:jc w:val="both"/>
              <w:rPr>
                <w:rFonts w:ascii="Times New Roman" w:eastAsia="Times New Roman" w:hAnsi="Times New Roman" w:cs="Times New Roman"/>
                <w:sz w:val="24"/>
                <w:szCs w:val="24"/>
              </w:rPr>
            </w:pPr>
            <w:r w:rsidRPr="00391F0C">
              <w:rPr>
                <w:rFonts w:ascii="Times New Roman" w:eastAsia="Times New Roman" w:hAnsi="Times New Roman" w:cs="Times New Roman"/>
                <w:sz w:val="24"/>
                <w:szCs w:val="24"/>
              </w:rPr>
              <w:t>Rastet dhe mënyra e zbatimit nga gjykata administrative të vlerësimit dhe kontrollit incidental të kushtetueshmërisë dhe ligjshmërisë së aktit nënligjor normativ. Shqyrtimi gjyqësor i akteve normative nënligjore. Vlerësimi sipas nenit 37 të ligjit “Për gjykatën administrative”.</w:t>
            </w:r>
          </w:p>
        </w:tc>
      </w:tr>
      <w:tr w:rsidR="007D546A" w:rsidRPr="00AD3AE4" w14:paraId="5C9F0AE4" w14:textId="77777777" w:rsidTr="00D74120">
        <w:tc>
          <w:tcPr>
            <w:tcW w:w="12877" w:type="dxa"/>
            <w:shd w:val="clear" w:color="auto" w:fill="auto"/>
          </w:tcPr>
          <w:p w14:paraId="3D4A0B44" w14:textId="2C31B1DF" w:rsidR="007D546A" w:rsidRPr="00391F0C" w:rsidRDefault="007D546A" w:rsidP="00682B05">
            <w:pPr>
              <w:pStyle w:val="ListParagraph"/>
              <w:numPr>
                <w:ilvl w:val="0"/>
                <w:numId w:val="37"/>
              </w:numPr>
              <w:jc w:val="both"/>
              <w:rPr>
                <w:rFonts w:ascii="Times New Roman" w:eastAsia="Times New Roman" w:hAnsi="Times New Roman" w:cs="Times New Roman"/>
                <w:sz w:val="24"/>
                <w:szCs w:val="24"/>
              </w:rPr>
            </w:pPr>
            <w:r w:rsidRPr="00391F0C">
              <w:rPr>
                <w:rFonts w:ascii="Times New Roman" w:eastAsia="Times New Roman" w:hAnsi="Times New Roman" w:cs="Times New Roman"/>
                <w:sz w:val="24"/>
                <w:szCs w:val="24"/>
              </w:rPr>
              <w:t>Shqyrtimi i rekursit në Gjykatën e Lartë ndaj vendimit kur Gjykata Administrative e Apelit ka juridiksion fillestar për shqyrtimin e aktit administrativ.</w:t>
            </w:r>
          </w:p>
        </w:tc>
      </w:tr>
      <w:tr w:rsidR="007D546A" w:rsidRPr="00AD3AE4" w14:paraId="447B862B" w14:textId="77777777" w:rsidTr="00D74120">
        <w:tc>
          <w:tcPr>
            <w:tcW w:w="12877" w:type="dxa"/>
            <w:shd w:val="clear" w:color="auto" w:fill="auto"/>
          </w:tcPr>
          <w:p w14:paraId="48D8E950" w14:textId="098173B5" w:rsidR="007D546A" w:rsidRPr="00391F0C" w:rsidRDefault="007D546A" w:rsidP="00682B05">
            <w:pPr>
              <w:pStyle w:val="ListParagraph"/>
              <w:numPr>
                <w:ilvl w:val="0"/>
                <w:numId w:val="37"/>
              </w:numPr>
              <w:jc w:val="both"/>
              <w:rPr>
                <w:rFonts w:ascii="Times New Roman" w:eastAsia="Times New Roman" w:hAnsi="Times New Roman" w:cs="Times New Roman"/>
                <w:sz w:val="24"/>
                <w:szCs w:val="24"/>
              </w:rPr>
            </w:pPr>
            <w:r w:rsidRPr="00391F0C">
              <w:rPr>
                <w:rFonts w:ascii="Times New Roman" w:eastAsia="Times New Roman" w:hAnsi="Times New Roman" w:cs="Times New Roman"/>
                <w:sz w:val="24"/>
                <w:szCs w:val="24"/>
              </w:rPr>
              <w:t>Paditë për mbrojtjen e mjedisit ndaj pasojave që shkaktojnë veprimet administrative (në dy raste, të ligjshme dhe të paligjshme) dhe përfaqësimi ligjor i “interesit të publikut”.</w:t>
            </w:r>
          </w:p>
        </w:tc>
      </w:tr>
      <w:tr w:rsidR="007D546A" w:rsidRPr="00AD3AE4" w14:paraId="27344BCD" w14:textId="77777777" w:rsidTr="00D74120">
        <w:tc>
          <w:tcPr>
            <w:tcW w:w="12877" w:type="dxa"/>
            <w:shd w:val="clear" w:color="auto" w:fill="auto"/>
          </w:tcPr>
          <w:p w14:paraId="26FF322A" w14:textId="464089E5" w:rsidR="007D546A" w:rsidRPr="00391F0C" w:rsidRDefault="007D546A" w:rsidP="00682B05">
            <w:pPr>
              <w:pStyle w:val="ListParagraph"/>
              <w:numPr>
                <w:ilvl w:val="0"/>
                <w:numId w:val="37"/>
              </w:numPr>
              <w:jc w:val="both"/>
              <w:rPr>
                <w:rFonts w:ascii="Times New Roman" w:eastAsia="Times New Roman" w:hAnsi="Times New Roman" w:cs="Times New Roman"/>
                <w:sz w:val="24"/>
                <w:szCs w:val="24"/>
              </w:rPr>
            </w:pPr>
            <w:r w:rsidRPr="00391F0C">
              <w:rPr>
                <w:rFonts w:ascii="Times New Roman" w:eastAsia="Times New Roman" w:hAnsi="Times New Roman" w:cs="Times New Roman"/>
                <w:sz w:val="24"/>
                <w:szCs w:val="24"/>
              </w:rPr>
              <w:t>Kontrata administrative. Veçoritë e gjykimit administrativ në raport me kontratat civile. Kontrolli gjyqësor i pretendimeve mbi kontratat administrative. Kompetenca dhe hapësira e vlerësimit të çështjes nga gjykata administrative.</w:t>
            </w:r>
          </w:p>
        </w:tc>
      </w:tr>
      <w:tr w:rsidR="006A63D3" w:rsidRPr="00AD3AE4" w14:paraId="3F68D04D" w14:textId="77777777" w:rsidTr="00AD3AE4">
        <w:tc>
          <w:tcPr>
            <w:tcW w:w="12877" w:type="dxa"/>
            <w:shd w:val="clear" w:color="auto" w:fill="FECAEB"/>
          </w:tcPr>
          <w:p w14:paraId="4BE2BF93" w14:textId="77777777" w:rsidR="006A63D3" w:rsidRPr="00AD3AE4" w:rsidRDefault="006A63D3" w:rsidP="006A63D3">
            <w:pPr>
              <w:spacing w:after="0" w:line="276" w:lineRule="auto"/>
              <w:ind w:left="720"/>
              <w:jc w:val="center"/>
              <w:rPr>
                <w:rFonts w:ascii="Times New Roman" w:eastAsia="Times New Roman" w:hAnsi="Times New Roman" w:cs="Times New Roman"/>
                <w:b/>
              </w:rPr>
            </w:pPr>
            <w:r w:rsidRPr="00AD3AE4">
              <w:rPr>
                <w:rFonts w:ascii="Times New Roman" w:eastAsia="Times New Roman" w:hAnsi="Times New Roman" w:cs="Times New Roman"/>
                <w:b/>
                <w:lang w:val="sq-AL"/>
              </w:rPr>
              <w:t>MODUL VII “KONKURRENCA”</w:t>
            </w:r>
          </w:p>
          <w:p w14:paraId="204CDA8B" w14:textId="09254F57" w:rsidR="006A63D3" w:rsidRPr="00AD3AE4" w:rsidRDefault="006A63D3" w:rsidP="006A63D3">
            <w:pPr>
              <w:spacing w:after="0" w:line="276" w:lineRule="auto"/>
              <w:jc w:val="center"/>
              <w:rPr>
                <w:rFonts w:ascii="Times New Roman" w:eastAsia="Times New Roman" w:hAnsi="Times New Roman" w:cs="Times New Roman"/>
                <w:b/>
                <w:lang w:val="sq-AL"/>
              </w:rPr>
            </w:pPr>
          </w:p>
        </w:tc>
      </w:tr>
      <w:tr w:rsidR="006A63D3" w:rsidRPr="00AD3AE4" w14:paraId="6221C2C5" w14:textId="77777777" w:rsidTr="007D546A">
        <w:tc>
          <w:tcPr>
            <w:tcW w:w="12877" w:type="dxa"/>
            <w:tcBorders>
              <w:bottom w:val="single" w:sz="4" w:space="0" w:color="auto"/>
            </w:tcBorders>
          </w:tcPr>
          <w:p w14:paraId="4D59F0B6" w14:textId="142C4609" w:rsidR="006A63D3" w:rsidRPr="00391F0C" w:rsidRDefault="006A63D3" w:rsidP="00682B05">
            <w:pPr>
              <w:pStyle w:val="ListParagraph"/>
              <w:numPr>
                <w:ilvl w:val="0"/>
                <w:numId w:val="38"/>
              </w:numPr>
              <w:shd w:val="clear" w:color="auto" w:fill="FFFFFF"/>
              <w:spacing w:after="0" w:line="276" w:lineRule="auto"/>
              <w:jc w:val="both"/>
              <w:rPr>
                <w:rFonts w:ascii="Times New Roman" w:eastAsia="Times New Roman" w:hAnsi="Times New Roman" w:cs="Times New Roman"/>
                <w:bCs/>
                <w:sz w:val="24"/>
                <w:szCs w:val="24"/>
              </w:rPr>
            </w:pPr>
            <w:r w:rsidRPr="00391F0C">
              <w:rPr>
                <w:rFonts w:ascii="Times New Roman" w:eastAsia="Times New Roman" w:hAnsi="Times New Roman" w:cs="Times New Roman"/>
                <w:bCs/>
                <w:sz w:val="24"/>
                <w:szCs w:val="24"/>
              </w:rPr>
              <w:t>Tema 1:  Aspekte të drejtës materiale dhe procedurale në fushën e konkurrencës. Vlerësimi ekonomik dhe ligjor i praktikave në shkelje të konkurrencës. Diskutimi i rasteve praktike.</w:t>
            </w:r>
          </w:p>
          <w:p w14:paraId="717CF722" w14:textId="0E745342" w:rsidR="006A63D3" w:rsidRPr="00391F0C" w:rsidRDefault="006A63D3" w:rsidP="00391F0C">
            <w:pPr>
              <w:pStyle w:val="ListParagraph"/>
              <w:spacing w:after="0" w:line="276" w:lineRule="auto"/>
              <w:rPr>
                <w:rFonts w:ascii="Times New Roman" w:eastAsia="Times New Roman" w:hAnsi="Times New Roman" w:cs="Times New Roman"/>
                <w:b/>
                <w:lang w:val="sq-AL"/>
              </w:rPr>
            </w:pPr>
            <w:r w:rsidRPr="00391F0C">
              <w:rPr>
                <w:rFonts w:ascii="Times New Roman" w:eastAsia="Times New Roman" w:hAnsi="Times New Roman" w:cs="Times New Roman"/>
                <w:bCs/>
                <w:sz w:val="24"/>
                <w:szCs w:val="24"/>
              </w:rPr>
              <w:t>Tema 2: Zbatimi i rregullave të konkurrencës për marrëveshjet midis ndërmarrjeve dhe pozitat dominuese. Përkufizimi i marrëveshjeve horizontale dhe vertikale, përkufizimi i tregut, sjelljet abuzuese. Diskutim i rasteve praktike.</w:t>
            </w:r>
          </w:p>
        </w:tc>
      </w:tr>
      <w:tr w:rsidR="006A63D3" w:rsidRPr="00AD3AE4" w14:paraId="524E9B50" w14:textId="77777777" w:rsidTr="007D546A">
        <w:tc>
          <w:tcPr>
            <w:tcW w:w="12877" w:type="dxa"/>
            <w:tcBorders>
              <w:bottom w:val="single" w:sz="4" w:space="0" w:color="auto"/>
            </w:tcBorders>
          </w:tcPr>
          <w:p w14:paraId="1FAAB5FD" w14:textId="77777777" w:rsidR="006A63D3" w:rsidRPr="00391F0C" w:rsidRDefault="006A63D3" w:rsidP="00682B05">
            <w:pPr>
              <w:pStyle w:val="ListParagraph"/>
              <w:numPr>
                <w:ilvl w:val="0"/>
                <w:numId w:val="38"/>
              </w:numPr>
              <w:shd w:val="clear" w:color="auto" w:fill="FFFFFF"/>
              <w:spacing w:after="0" w:line="276" w:lineRule="auto"/>
              <w:jc w:val="both"/>
              <w:rPr>
                <w:rFonts w:ascii="Times New Roman" w:eastAsia="Times New Roman" w:hAnsi="Times New Roman" w:cs="Times New Roman"/>
                <w:bCs/>
                <w:sz w:val="24"/>
                <w:szCs w:val="24"/>
              </w:rPr>
            </w:pPr>
            <w:r w:rsidRPr="00391F0C">
              <w:rPr>
                <w:rFonts w:ascii="Times New Roman" w:eastAsia="Times New Roman" w:hAnsi="Times New Roman" w:cs="Times New Roman"/>
                <w:bCs/>
                <w:sz w:val="24"/>
                <w:szCs w:val="24"/>
              </w:rPr>
              <w:t>Tema 3: </w:t>
            </w:r>
            <w:r w:rsidRPr="00391F0C">
              <w:rPr>
                <w:rFonts w:ascii="Times New Roman" w:eastAsia="Times New Roman" w:hAnsi="Times New Roman" w:cs="Times New Roman"/>
                <w:bCs/>
                <w:sz w:val="24"/>
                <w:szCs w:val="24"/>
                <w:lang w:val="sq-AL"/>
              </w:rPr>
              <w:t>Kontrolli i përqëndrimeve, çështje procedurale: Detyrimi i njoftimit paraprak: tavanet dhe rregullat për llogaritjen, fazat e shqyrtimit dhe kriteret për pajtueshmërinë me rregullat procedurale. Ankimi në gjykatë për gabime procedurale ose mosrespektim të të drejtave të mbrojtjes.</w:t>
            </w:r>
          </w:p>
          <w:p w14:paraId="7314686C" w14:textId="77777777" w:rsidR="006A63D3" w:rsidRPr="00391F0C" w:rsidRDefault="006A63D3" w:rsidP="00391F0C">
            <w:pPr>
              <w:pStyle w:val="ListParagraph"/>
              <w:shd w:val="clear" w:color="auto" w:fill="FFFFFF"/>
              <w:spacing w:after="0" w:line="276" w:lineRule="auto"/>
              <w:jc w:val="both"/>
              <w:rPr>
                <w:rFonts w:ascii="Times New Roman" w:eastAsia="Times New Roman" w:hAnsi="Times New Roman" w:cs="Times New Roman"/>
                <w:bCs/>
                <w:sz w:val="24"/>
                <w:szCs w:val="24"/>
              </w:rPr>
            </w:pPr>
            <w:r w:rsidRPr="00391F0C">
              <w:rPr>
                <w:rFonts w:ascii="Times New Roman" w:eastAsia="Times New Roman" w:hAnsi="Times New Roman" w:cs="Times New Roman"/>
                <w:bCs/>
                <w:sz w:val="24"/>
                <w:szCs w:val="24"/>
              </w:rPr>
              <w:t>Tema 4: Kontrolli i përqëndrimeve,</w:t>
            </w:r>
            <w:r w:rsidRPr="00391F0C">
              <w:rPr>
                <w:rFonts w:ascii="Times New Roman" w:eastAsia="Times New Roman" w:hAnsi="Times New Roman" w:cs="Times New Roman"/>
                <w:bCs/>
                <w:sz w:val="24"/>
                <w:szCs w:val="24"/>
                <w:lang w:val="sq-AL"/>
              </w:rPr>
              <w:t> çështje materiale: Tregu digjital dhe kontrolli i përqëndrimeve, monitorimi i zbatimit të vendimeve, marrëveshjet dhe mjetet juridike, pasojat e mosrespektimit të këtyre detyrimeve.</w:t>
            </w:r>
          </w:p>
          <w:p w14:paraId="13B643AA" w14:textId="77777777" w:rsidR="006A63D3" w:rsidRPr="00AD3AE4" w:rsidRDefault="006A63D3" w:rsidP="00391F0C">
            <w:pPr>
              <w:spacing w:after="0" w:line="276" w:lineRule="auto"/>
              <w:ind w:left="720"/>
              <w:jc w:val="center"/>
              <w:rPr>
                <w:rFonts w:ascii="Times New Roman" w:eastAsia="Times New Roman" w:hAnsi="Times New Roman" w:cs="Times New Roman"/>
                <w:b/>
                <w:lang w:val="sq-AL"/>
              </w:rPr>
            </w:pPr>
          </w:p>
        </w:tc>
      </w:tr>
      <w:tr w:rsidR="006A63D3" w:rsidRPr="00AD3AE4" w14:paraId="3FA789D8" w14:textId="77777777" w:rsidTr="007D546A">
        <w:tc>
          <w:tcPr>
            <w:tcW w:w="12877" w:type="dxa"/>
            <w:tcBorders>
              <w:bottom w:val="single" w:sz="4" w:space="0" w:color="auto"/>
            </w:tcBorders>
          </w:tcPr>
          <w:p w14:paraId="70F6FC4E" w14:textId="77777777" w:rsidR="006A63D3" w:rsidRPr="00391F0C" w:rsidRDefault="006A63D3" w:rsidP="00682B05">
            <w:pPr>
              <w:pStyle w:val="ListParagraph"/>
              <w:numPr>
                <w:ilvl w:val="0"/>
                <w:numId w:val="38"/>
              </w:numPr>
              <w:shd w:val="clear" w:color="auto" w:fill="FFFFFF"/>
              <w:spacing w:after="0" w:line="276" w:lineRule="auto"/>
              <w:jc w:val="both"/>
              <w:rPr>
                <w:rFonts w:ascii="Times New Roman" w:eastAsia="Times New Roman" w:hAnsi="Times New Roman" w:cs="Times New Roman"/>
                <w:bCs/>
                <w:sz w:val="24"/>
                <w:szCs w:val="24"/>
              </w:rPr>
            </w:pPr>
            <w:r w:rsidRPr="00391F0C">
              <w:rPr>
                <w:rFonts w:ascii="Times New Roman" w:eastAsia="Times New Roman" w:hAnsi="Times New Roman" w:cs="Times New Roman"/>
                <w:bCs/>
                <w:sz w:val="24"/>
                <w:szCs w:val="24"/>
              </w:rPr>
              <w:t>Tema 5: Çështjet e konkurrencës në sektorët e rregulluar, sektorët e rregulluar dhe parimi i konkurrencës së lirë, aksesi në treg, konkurrenca dhe cmimet e përcaktuara, diskutimi i rasteve praktike në fushën e energjisë dhe telekomunikacionit.</w:t>
            </w:r>
          </w:p>
          <w:p w14:paraId="4E3A2CF4" w14:textId="77777777" w:rsidR="006A63D3" w:rsidRPr="00391F0C" w:rsidRDefault="006A63D3" w:rsidP="00391F0C">
            <w:pPr>
              <w:pStyle w:val="ListParagraph"/>
              <w:shd w:val="clear" w:color="auto" w:fill="FFFFFF"/>
              <w:spacing w:after="0" w:line="276" w:lineRule="auto"/>
              <w:jc w:val="both"/>
              <w:rPr>
                <w:rFonts w:ascii="Times New Roman" w:eastAsia="Times New Roman" w:hAnsi="Times New Roman" w:cs="Times New Roman"/>
                <w:bCs/>
                <w:sz w:val="24"/>
                <w:szCs w:val="24"/>
              </w:rPr>
            </w:pPr>
            <w:r w:rsidRPr="00391F0C">
              <w:rPr>
                <w:rFonts w:ascii="Times New Roman" w:eastAsia="Times New Roman" w:hAnsi="Times New Roman" w:cs="Times New Roman"/>
                <w:bCs/>
                <w:sz w:val="24"/>
                <w:szCs w:val="24"/>
              </w:rPr>
              <w:lastRenderedPageBreak/>
              <w:t>Tema 6: Çështjet e konkurrencës në tregun digjital, natyra e tregut digjital, pozitat dominuese, kontrolli i grupimeve, balanca midis konkurrencës dhe zhvillimit teknologjik, diskutimi i rasteve praktike.</w:t>
            </w:r>
          </w:p>
          <w:p w14:paraId="7AEBB5BA" w14:textId="77777777" w:rsidR="006A63D3" w:rsidRPr="00AD3AE4" w:rsidRDefault="006A63D3" w:rsidP="00391F0C">
            <w:pPr>
              <w:spacing w:after="0" w:line="276" w:lineRule="auto"/>
              <w:ind w:left="720"/>
              <w:jc w:val="center"/>
              <w:rPr>
                <w:rFonts w:ascii="Times New Roman" w:eastAsia="Times New Roman" w:hAnsi="Times New Roman" w:cs="Times New Roman"/>
                <w:b/>
                <w:lang w:val="sq-AL"/>
              </w:rPr>
            </w:pPr>
          </w:p>
        </w:tc>
      </w:tr>
      <w:tr w:rsidR="006A63D3" w:rsidRPr="00AD3AE4" w14:paraId="58F361AB" w14:textId="77777777" w:rsidTr="00AD3AE4">
        <w:tc>
          <w:tcPr>
            <w:tcW w:w="12877" w:type="dxa"/>
            <w:shd w:val="clear" w:color="auto" w:fill="FECAEB"/>
          </w:tcPr>
          <w:p w14:paraId="56E2E18A" w14:textId="77777777" w:rsidR="006A63D3" w:rsidRPr="00AD3AE4" w:rsidRDefault="006A63D3" w:rsidP="006A63D3">
            <w:pPr>
              <w:spacing w:after="0" w:line="276" w:lineRule="auto"/>
              <w:jc w:val="center"/>
              <w:rPr>
                <w:rFonts w:ascii="Times New Roman" w:eastAsia="Times New Roman" w:hAnsi="Times New Roman" w:cs="Times New Roman"/>
                <w:b/>
                <w:lang w:val="sq-AL"/>
              </w:rPr>
            </w:pPr>
            <w:r w:rsidRPr="00AD3AE4">
              <w:rPr>
                <w:rFonts w:ascii="Times New Roman" w:eastAsia="Times New Roman" w:hAnsi="Times New Roman" w:cs="Times New Roman"/>
                <w:b/>
                <w:lang w:val="sq-AL"/>
              </w:rPr>
              <w:lastRenderedPageBreak/>
              <w:t>TRAJNIME 1 OSE 2 DITORE</w:t>
            </w:r>
          </w:p>
        </w:tc>
      </w:tr>
      <w:tr w:rsidR="006A63D3" w:rsidRPr="00AD3AE4" w14:paraId="531894D0" w14:textId="77777777" w:rsidTr="00D74120">
        <w:tc>
          <w:tcPr>
            <w:tcW w:w="12877" w:type="dxa"/>
            <w:tcBorders>
              <w:bottom w:val="single" w:sz="4" w:space="0" w:color="auto"/>
            </w:tcBorders>
            <w:shd w:val="clear" w:color="auto" w:fill="auto"/>
          </w:tcPr>
          <w:p w14:paraId="7A9F7A02" w14:textId="723E1210" w:rsidR="006A63D3" w:rsidRPr="00391F0C" w:rsidRDefault="006A63D3" w:rsidP="00682B05">
            <w:pPr>
              <w:pStyle w:val="ListParagraph"/>
              <w:numPr>
                <w:ilvl w:val="0"/>
                <w:numId w:val="39"/>
              </w:numPr>
              <w:spacing w:after="0" w:line="276" w:lineRule="auto"/>
              <w:jc w:val="both"/>
              <w:rPr>
                <w:rFonts w:ascii="Times New Roman" w:eastAsia="Times New Roman" w:hAnsi="Times New Roman" w:cs="Times New Roman"/>
                <w:lang w:val="sq-AL"/>
              </w:rPr>
            </w:pPr>
            <w:r w:rsidRPr="00391F0C">
              <w:rPr>
                <w:rFonts w:ascii="Times New Roman" w:eastAsia="Times New Roman" w:hAnsi="Times New Roman" w:cs="Times New Roman"/>
                <w:bCs/>
                <w:sz w:val="24"/>
                <w:szCs w:val="24"/>
              </w:rPr>
              <w:t xml:space="preserve">Në fushën e operacioneve hidrokarbure. </w:t>
            </w:r>
          </w:p>
        </w:tc>
      </w:tr>
      <w:tr w:rsidR="006A63D3" w:rsidRPr="00AD3AE4" w14:paraId="1ABDFB07" w14:textId="77777777" w:rsidTr="00D74120">
        <w:tc>
          <w:tcPr>
            <w:tcW w:w="12877" w:type="dxa"/>
            <w:shd w:val="clear" w:color="auto" w:fill="auto"/>
          </w:tcPr>
          <w:p w14:paraId="53EF3480" w14:textId="22C67F3B" w:rsidR="006A63D3" w:rsidRPr="00391F0C" w:rsidRDefault="006A63D3" w:rsidP="00682B05">
            <w:pPr>
              <w:pStyle w:val="ListParagraph"/>
              <w:numPr>
                <w:ilvl w:val="0"/>
                <w:numId w:val="39"/>
              </w:numPr>
              <w:spacing w:after="0" w:line="276" w:lineRule="auto"/>
              <w:jc w:val="both"/>
              <w:rPr>
                <w:rFonts w:ascii="Times New Roman" w:eastAsia="Times New Roman" w:hAnsi="Times New Roman" w:cs="Times New Roman"/>
                <w:lang w:val="sq-AL"/>
              </w:rPr>
            </w:pPr>
            <w:r w:rsidRPr="00391F0C">
              <w:rPr>
                <w:rFonts w:ascii="Times New Roman" w:eastAsia="Times New Roman" w:hAnsi="Times New Roman" w:cs="Times New Roman"/>
                <w:bCs/>
              </w:rPr>
              <w:t>Në fushën e ndërtimit.</w:t>
            </w:r>
          </w:p>
        </w:tc>
      </w:tr>
      <w:tr w:rsidR="006A63D3" w:rsidRPr="00AD3AE4" w14:paraId="134025F4" w14:textId="77777777" w:rsidTr="00AD3AE4">
        <w:tc>
          <w:tcPr>
            <w:tcW w:w="12877" w:type="dxa"/>
            <w:shd w:val="clear" w:color="auto" w:fill="A8D08D"/>
          </w:tcPr>
          <w:p w14:paraId="4FD4013B" w14:textId="77777777" w:rsidR="006A63D3" w:rsidRPr="00AD3AE4" w:rsidRDefault="006A63D3" w:rsidP="006A63D3">
            <w:pPr>
              <w:spacing w:after="0" w:line="276" w:lineRule="auto"/>
              <w:jc w:val="center"/>
              <w:rPr>
                <w:rFonts w:ascii="Times New Roman" w:eastAsia="Times New Roman" w:hAnsi="Times New Roman" w:cs="Times New Roman"/>
                <w:b/>
                <w:lang w:val="sq-AL"/>
              </w:rPr>
            </w:pPr>
            <w:r w:rsidRPr="00AD3AE4">
              <w:rPr>
                <w:rFonts w:ascii="Times New Roman" w:eastAsia="Times New Roman" w:hAnsi="Times New Roman" w:cs="Times New Roman"/>
                <w:b/>
                <w:lang w:val="sq-AL"/>
              </w:rPr>
              <w:t>E DREJTË KUSHTETUESE DHE TË DREJTAT E NJERIUT</w:t>
            </w:r>
          </w:p>
        </w:tc>
      </w:tr>
      <w:tr w:rsidR="006A63D3" w:rsidRPr="00AD3AE4" w14:paraId="47A7F873" w14:textId="77777777" w:rsidTr="00AD3AE4">
        <w:tc>
          <w:tcPr>
            <w:tcW w:w="12877" w:type="dxa"/>
            <w:shd w:val="clear" w:color="auto" w:fill="A8D08D"/>
          </w:tcPr>
          <w:p w14:paraId="1EFCBC3D" w14:textId="77777777" w:rsidR="006A63D3" w:rsidRPr="00AD3AE4" w:rsidRDefault="006A63D3" w:rsidP="006A63D3">
            <w:pPr>
              <w:spacing w:after="0" w:line="276" w:lineRule="auto"/>
              <w:jc w:val="center"/>
              <w:rPr>
                <w:rFonts w:ascii="Times New Roman" w:eastAsia="Times New Roman" w:hAnsi="Times New Roman" w:cs="Times New Roman"/>
                <w:b/>
                <w:lang w:val="sq-AL"/>
              </w:rPr>
            </w:pPr>
            <w:r w:rsidRPr="00AD3AE4">
              <w:rPr>
                <w:rFonts w:ascii="Times New Roman" w:eastAsia="Times New Roman" w:hAnsi="Times New Roman" w:cs="Times New Roman"/>
                <w:b/>
                <w:lang w:val="sq-AL"/>
              </w:rPr>
              <w:t>MODUL I “DISKRIMINIMI”</w:t>
            </w:r>
          </w:p>
          <w:p w14:paraId="5F79330A" w14:textId="5147587E" w:rsidR="006A63D3" w:rsidRPr="00AD3AE4" w:rsidRDefault="006A63D3" w:rsidP="006A63D3">
            <w:pPr>
              <w:spacing w:after="0" w:line="276" w:lineRule="auto"/>
              <w:jc w:val="center"/>
              <w:rPr>
                <w:rFonts w:ascii="Times New Roman" w:eastAsia="Times New Roman" w:hAnsi="Times New Roman" w:cs="Times New Roman"/>
                <w:b/>
                <w:lang w:val="sq-AL"/>
              </w:rPr>
            </w:pPr>
          </w:p>
        </w:tc>
      </w:tr>
      <w:tr w:rsidR="006A63D3" w:rsidRPr="00AD3AE4" w14:paraId="4855A164" w14:textId="77777777" w:rsidTr="007D546A">
        <w:tc>
          <w:tcPr>
            <w:tcW w:w="12877" w:type="dxa"/>
            <w:tcBorders>
              <w:bottom w:val="single" w:sz="4" w:space="0" w:color="auto"/>
            </w:tcBorders>
          </w:tcPr>
          <w:p w14:paraId="4FDF65EA" w14:textId="3C010053" w:rsidR="006A63D3" w:rsidRPr="00391F0C" w:rsidRDefault="006A63D3" w:rsidP="00682B05">
            <w:pPr>
              <w:pStyle w:val="ListParagraph"/>
              <w:numPr>
                <w:ilvl w:val="0"/>
                <w:numId w:val="40"/>
              </w:numPr>
              <w:spacing w:after="0" w:line="276" w:lineRule="auto"/>
              <w:jc w:val="both"/>
              <w:rPr>
                <w:rFonts w:ascii="Times New Roman" w:eastAsia="Times New Roman" w:hAnsi="Times New Roman" w:cs="Times New Roman"/>
                <w:b/>
                <w:lang w:val="sq-AL"/>
              </w:rPr>
            </w:pPr>
            <w:r w:rsidRPr="00391F0C">
              <w:rPr>
                <w:rFonts w:ascii="Times New Roman" w:eastAsia="Times New Roman" w:hAnsi="Times New Roman" w:cs="Times New Roman"/>
                <w:sz w:val="24"/>
                <w:szCs w:val="24"/>
              </w:rPr>
              <w:t>Ndalimi i diskriminimit në ligjin ndërkombëtar, europian dhe shqiptar. Standardet dhe barra e provës. Marzhet e vlerësimit. Arsyetimi i vendimit nga gjykata. E drejta e ankimimit.</w:t>
            </w:r>
          </w:p>
        </w:tc>
      </w:tr>
      <w:tr w:rsidR="006A63D3" w:rsidRPr="00AD3AE4" w14:paraId="428C1BDE" w14:textId="77777777" w:rsidTr="007D546A">
        <w:tc>
          <w:tcPr>
            <w:tcW w:w="12877" w:type="dxa"/>
            <w:tcBorders>
              <w:bottom w:val="single" w:sz="4" w:space="0" w:color="auto"/>
            </w:tcBorders>
          </w:tcPr>
          <w:p w14:paraId="271DEFFA" w14:textId="62ED24E1" w:rsidR="006A63D3" w:rsidRPr="00391F0C" w:rsidRDefault="006A63D3" w:rsidP="00682B05">
            <w:pPr>
              <w:pStyle w:val="ListParagraph"/>
              <w:numPr>
                <w:ilvl w:val="0"/>
                <w:numId w:val="40"/>
              </w:numPr>
              <w:spacing w:after="0" w:line="276" w:lineRule="auto"/>
              <w:jc w:val="both"/>
              <w:rPr>
                <w:rFonts w:ascii="Times New Roman" w:eastAsia="Times New Roman" w:hAnsi="Times New Roman" w:cs="Times New Roman"/>
                <w:b/>
                <w:lang w:val="sq-AL"/>
              </w:rPr>
            </w:pPr>
            <w:r w:rsidRPr="00391F0C">
              <w:rPr>
                <w:rFonts w:ascii="Times New Roman" w:eastAsia="Times New Roman" w:hAnsi="Times New Roman" w:cs="Times New Roman"/>
                <w:sz w:val="24"/>
                <w:szCs w:val="24"/>
              </w:rPr>
              <w:t>Perspektiva gjinore dhe diskriminimi.</w:t>
            </w:r>
            <w:r w:rsidRPr="00391F0C">
              <w:rPr>
                <w:rFonts w:ascii="Times New Roman" w:eastAsia="Times New Roman" w:hAnsi="Times New Roman" w:cs="Times New Roman"/>
                <w:bCs/>
                <w:sz w:val="24"/>
                <w:szCs w:val="24"/>
              </w:rPr>
              <w:t xml:space="preserve"> Shpërblimi i dëmit në rastet e diskriminimit.</w:t>
            </w:r>
          </w:p>
        </w:tc>
      </w:tr>
      <w:tr w:rsidR="006A63D3" w:rsidRPr="00AD3AE4" w14:paraId="3584FDD8" w14:textId="77777777" w:rsidTr="007D546A">
        <w:tc>
          <w:tcPr>
            <w:tcW w:w="12877" w:type="dxa"/>
            <w:tcBorders>
              <w:bottom w:val="single" w:sz="4" w:space="0" w:color="auto"/>
            </w:tcBorders>
          </w:tcPr>
          <w:p w14:paraId="395CBB2A" w14:textId="2787BACA" w:rsidR="006A63D3" w:rsidRPr="00391F0C" w:rsidRDefault="006A63D3" w:rsidP="00682B05">
            <w:pPr>
              <w:pStyle w:val="ListParagraph"/>
              <w:numPr>
                <w:ilvl w:val="0"/>
                <w:numId w:val="40"/>
              </w:numPr>
              <w:spacing w:after="0" w:line="276" w:lineRule="auto"/>
              <w:jc w:val="both"/>
              <w:rPr>
                <w:rFonts w:ascii="Times New Roman" w:eastAsia="Times New Roman" w:hAnsi="Times New Roman" w:cs="Times New Roman"/>
                <w:b/>
                <w:lang w:val="sq-AL"/>
              </w:rPr>
            </w:pPr>
            <w:r w:rsidRPr="00391F0C">
              <w:rPr>
                <w:rFonts w:ascii="Times New Roman" w:eastAsia="Times New Roman" w:hAnsi="Times New Roman" w:cs="Times New Roman"/>
                <w:sz w:val="24"/>
                <w:szCs w:val="24"/>
              </w:rPr>
              <w:t>Komisioneri për diskriminimin.</w:t>
            </w:r>
            <w:r w:rsidRPr="00391F0C">
              <w:rPr>
                <w:rFonts w:ascii="Times New Roman" w:eastAsia="MS Mincho" w:hAnsi="Times New Roman" w:cs="Times New Roman"/>
                <w:color w:val="000000"/>
                <w:sz w:val="24"/>
                <w:szCs w:val="24"/>
                <w:lang w:val="sq-AL"/>
              </w:rPr>
              <w:t xml:space="preserve"> </w:t>
            </w:r>
            <w:r w:rsidRPr="00391F0C">
              <w:rPr>
                <w:rFonts w:ascii="Times New Roman" w:eastAsia="Times New Roman" w:hAnsi="Times New Roman" w:cs="Times New Roman"/>
                <w:sz w:val="24"/>
                <w:szCs w:val="24"/>
                <w:lang w:val="sq-AL"/>
              </w:rPr>
              <w:t>Pozicioni procedural i Komisionerit për Mbrojtjen nga Diskriminimi në Gjykatë. Natyra e vendimeve të Komisionerit për Mbrojtjen nga Diskriminimi. Praktika e GJEDNJ dhe GJED dhe gjykatave në Republikën e Shqipërisë lidhur me parimin e barazisë dhe mosdiskriminimit.</w:t>
            </w:r>
          </w:p>
        </w:tc>
      </w:tr>
      <w:tr w:rsidR="006A63D3" w:rsidRPr="00AD3AE4" w14:paraId="20B00AD7" w14:textId="77777777" w:rsidTr="00AD3AE4">
        <w:tc>
          <w:tcPr>
            <w:tcW w:w="12877" w:type="dxa"/>
            <w:shd w:val="clear" w:color="auto" w:fill="A8D08D"/>
          </w:tcPr>
          <w:p w14:paraId="2073282E" w14:textId="77777777" w:rsidR="006A63D3" w:rsidRPr="00AD3AE4" w:rsidRDefault="006A63D3" w:rsidP="006A63D3">
            <w:pPr>
              <w:spacing w:after="0" w:line="276" w:lineRule="auto"/>
              <w:jc w:val="center"/>
              <w:rPr>
                <w:rFonts w:ascii="Times New Roman" w:eastAsia="Times New Roman" w:hAnsi="Times New Roman" w:cs="Times New Roman"/>
                <w:b/>
                <w:lang w:val="sq-AL"/>
              </w:rPr>
            </w:pPr>
            <w:r w:rsidRPr="00AD3AE4">
              <w:rPr>
                <w:rFonts w:ascii="Times New Roman" w:eastAsia="Times New Roman" w:hAnsi="Times New Roman" w:cs="Times New Roman"/>
                <w:b/>
                <w:lang w:val="sq-AL"/>
              </w:rPr>
              <w:t>MODUL II “MEDIA”</w:t>
            </w:r>
          </w:p>
          <w:p w14:paraId="318399CD" w14:textId="6A721D8A" w:rsidR="006A63D3" w:rsidRPr="00AD3AE4" w:rsidRDefault="006A63D3" w:rsidP="006A63D3">
            <w:pPr>
              <w:spacing w:after="0" w:line="276" w:lineRule="auto"/>
              <w:jc w:val="center"/>
              <w:rPr>
                <w:rFonts w:ascii="Times New Roman" w:eastAsia="Times New Roman" w:hAnsi="Times New Roman" w:cs="Times New Roman"/>
                <w:b/>
                <w:lang w:val="sq-AL"/>
              </w:rPr>
            </w:pPr>
          </w:p>
        </w:tc>
      </w:tr>
      <w:tr w:rsidR="006A63D3" w:rsidRPr="00AD3AE4" w14:paraId="31C8A04E" w14:textId="77777777" w:rsidTr="007D546A">
        <w:tc>
          <w:tcPr>
            <w:tcW w:w="12877" w:type="dxa"/>
            <w:tcBorders>
              <w:top w:val="single" w:sz="6" w:space="0" w:color="000000"/>
              <w:left w:val="single" w:sz="6" w:space="0" w:color="000000"/>
              <w:bottom w:val="single" w:sz="6" w:space="0" w:color="000000"/>
              <w:right w:val="single" w:sz="6" w:space="0" w:color="000000"/>
            </w:tcBorders>
          </w:tcPr>
          <w:p w14:paraId="0CAFD4BD" w14:textId="293A6105" w:rsidR="006A63D3" w:rsidRPr="00391F0C" w:rsidRDefault="006A63D3" w:rsidP="00682B05">
            <w:pPr>
              <w:pStyle w:val="ListParagraph"/>
              <w:numPr>
                <w:ilvl w:val="0"/>
                <w:numId w:val="41"/>
              </w:numPr>
              <w:jc w:val="both"/>
              <w:rPr>
                <w:rFonts w:ascii="Times New Roman" w:eastAsia="Times New Roman" w:hAnsi="Times New Roman" w:cs="Times New Roman"/>
                <w:sz w:val="24"/>
                <w:szCs w:val="24"/>
              </w:rPr>
            </w:pPr>
            <w:r w:rsidRPr="00391F0C">
              <w:rPr>
                <w:rFonts w:ascii="Times New Roman" w:eastAsia="Times New Roman" w:hAnsi="Times New Roman" w:cs="Times New Roman"/>
                <w:sz w:val="24"/>
                <w:szCs w:val="24"/>
              </w:rPr>
              <w:t xml:space="preserve">Marrëdhëniet e gjykatave me median. Qëllimi kryesor i komunikimit. Aktorët që “duhet” e që “munden” të komunikojnë me median apo me audiencat. Përparësitë dhe kufizimet. </w:t>
            </w:r>
          </w:p>
          <w:p w14:paraId="6C486E9E" w14:textId="30067175" w:rsidR="006A63D3" w:rsidRPr="00391F0C" w:rsidRDefault="006A63D3" w:rsidP="00391F0C">
            <w:pPr>
              <w:pStyle w:val="ListParagraph"/>
              <w:jc w:val="both"/>
              <w:rPr>
                <w:rFonts w:ascii="Times New Roman" w:eastAsia="Times New Roman" w:hAnsi="Times New Roman" w:cs="Times New Roman"/>
                <w:sz w:val="24"/>
                <w:szCs w:val="24"/>
              </w:rPr>
            </w:pPr>
            <w:r w:rsidRPr="00391F0C">
              <w:rPr>
                <w:rFonts w:ascii="Times New Roman" w:eastAsia="Times New Roman" w:hAnsi="Times New Roman" w:cs="Times New Roman"/>
                <w:sz w:val="24"/>
                <w:szCs w:val="24"/>
              </w:rPr>
              <w:t>2. Liria e shprehjes së gjyqtarëve dhe prokurorëve. Kufizimet në lirinë e shprehjes për gjyqtarët dhe prokurorët. Sekreti hetimor dhe liria e shprehjes.</w:t>
            </w:r>
          </w:p>
        </w:tc>
      </w:tr>
      <w:tr w:rsidR="006A63D3" w:rsidRPr="00AD3AE4" w14:paraId="6BCDBE8A" w14:textId="77777777" w:rsidTr="007D546A">
        <w:tc>
          <w:tcPr>
            <w:tcW w:w="12877" w:type="dxa"/>
            <w:tcBorders>
              <w:top w:val="single" w:sz="6" w:space="0" w:color="000000"/>
              <w:left w:val="single" w:sz="6" w:space="0" w:color="000000"/>
              <w:bottom w:val="single" w:sz="6" w:space="0" w:color="000000"/>
              <w:right w:val="single" w:sz="6" w:space="0" w:color="000000"/>
            </w:tcBorders>
          </w:tcPr>
          <w:p w14:paraId="460E544E" w14:textId="7390031D" w:rsidR="006A63D3" w:rsidRPr="00391F0C" w:rsidRDefault="006A63D3" w:rsidP="00682B05">
            <w:pPr>
              <w:pStyle w:val="ListParagraph"/>
              <w:numPr>
                <w:ilvl w:val="0"/>
                <w:numId w:val="41"/>
              </w:numPr>
              <w:jc w:val="both"/>
              <w:rPr>
                <w:rFonts w:ascii="Times New Roman" w:eastAsia="Times New Roman" w:hAnsi="Times New Roman" w:cs="Times New Roman"/>
                <w:sz w:val="24"/>
                <w:szCs w:val="24"/>
              </w:rPr>
            </w:pPr>
            <w:r w:rsidRPr="00391F0C">
              <w:rPr>
                <w:rFonts w:ascii="Times New Roman" w:eastAsia="Times New Roman" w:hAnsi="Times New Roman" w:cs="Times New Roman"/>
                <w:sz w:val="24"/>
                <w:szCs w:val="24"/>
              </w:rPr>
              <w:t>Mjetet e komunikimit, tradicionale dhe dixhitale, përparësitë dhe kufizimet.</w:t>
            </w:r>
          </w:p>
          <w:p w14:paraId="2EC5052F" w14:textId="28051B41" w:rsidR="006A63D3" w:rsidRPr="00391F0C" w:rsidRDefault="006A63D3" w:rsidP="00391F0C">
            <w:pPr>
              <w:pStyle w:val="ListParagraph"/>
              <w:jc w:val="both"/>
              <w:rPr>
                <w:rFonts w:ascii="Times New Roman" w:eastAsia="Times New Roman" w:hAnsi="Times New Roman" w:cs="Times New Roman"/>
                <w:sz w:val="24"/>
                <w:szCs w:val="24"/>
              </w:rPr>
            </w:pPr>
            <w:r w:rsidRPr="00391F0C">
              <w:rPr>
                <w:rFonts w:ascii="Times New Roman" w:eastAsia="Times New Roman" w:hAnsi="Times New Roman" w:cs="Times New Roman"/>
                <w:sz w:val="24"/>
                <w:szCs w:val="24"/>
              </w:rPr>
              <w:t>Njoftimi për shtyp, Konferenca për shtyp, Intervista. Format moderne të komunikimit të drejtpërdrejtë me opinionin publik, nëpërmjet faqes së internetit, mediave sociale, mesazhe të filmuara, etj.</w:t>
            </w:r>
          </w:p>
          <w:p w14:paraId="5764B58A" w14:textId="0B6FCE37" w:rsidR="006A63D3" w:rsidRPr="00391F0C" w:rsidRDefault="006A63D3" w:rsidP="00391F0C">
            <w:pPr>
              <w:pStyle w:val="ListParagraph"/>
              <w:jc w:val="both"/>
              <w:rPr>
                <w:rFonts w:ascii="Times New Roman" w:eastAsia="Times New Roman" w:hAnsi="Times New Roman" w:cs="Times New Roman"/>
                <w:sz w:val="24"/>
                <w:szCs w:val="24"/>
              </w:rPr>
            </w:pPr>
            <w:r w:rsidRPr="00391F0C">
              <w:rPr>
                <w:rFonts w:ascii="Times New Roman" w:eastAsia="Times New Roman" w:hAnsi="Times New Roman" w:cs="Times New Roman"/>
                <w:sz w:val="24"/>
                <w:szCs w:val="24"/>
              </w:rPr>
              <w:t>Liria për tu shprehur on line nëpërmjet portaleve të lajmeve në internet; qasja në informacionet, opinionet dhe shprehjet e të tjerëve, nga njëra anë, dhe respektimi i reputacionit ose të drejtave të të tjerëve, përfshirë edhe të drejtën e tyre për privatësi, nga ana tjetër.</w:t>
            </w:r>
          </w:p>
          <w:p w14:paraId="0A86ADFF" w14:textId="023B5F63" w:rsidR="006A63D3" w:rsidRPr="00391F0C" w:rsidRDefault="006A63D3" w:rsidP="00391F0C">
            <w:pPr>
              <w:pStyle w:val="ListParagraph"/>
              <w:spacing w:after="0" w:line="276" w:lineRule="auto"/>
              <w:rPr>
                <w:rFonts w:ascii="Times New Roman" w:eastAsia="Times New Roman" w:hAnsi="Times New Roman" w:cs="Times New Roman"/>
                <w:sz w:val="24"/>
                <w:szCs w:val="24"/>
              </w:rPr>
            </w:pPr>
            <w:r w:rsidRPr="0038370A">
              <w:rPr>
                <w:rFonts w:ascii="Times New Roman" w:eastAsia="Times New Roman" w:hAnsi="Times New Roman" w:cs="Times New Roman"/>
                <w:i/>
                <w:sz w:val="24"/>
                <w:szCs w:val="24"/>
              </w:rPr>
              <w:t>- Censura, shpifja dhe fyerja</w:t>
            </w:r>
            <w:r w:rsidRPr="00391F0C">
              <w:rPr>
                <w:rFonts w:ascii="Times New Roman" w:eastAsia="Times New Roman" w:hAnsi="Times New Roman" w:cs="Times New Roman"/>
                <w:sz w:val="24"/>
                <w:szCs w:val="24"/>
              </w:rPr>
              <w:t>.</w:t>
            </w:r>
          </w:p>
        </w:tc>
      </w:tr>
      <w:tr w:rsidR="006A63D3" w:rsidRPr="00AD3AE4" w14:paraId="7BFF5EB9" w14:textId="77777777" w:rsidTr="007D546A">
        <w:tc>
          <w:tcPr>
            <w:tcW w:w="12877" w:type="dxa"/>
            <w:tcBorders>
              <w:top w:val="single" w:sz="6" w:space="0" w:color="000000"/>
              <w:left w:val="single" w:sz="6" w:space="0" w:color="000000"/>
              <w:bottom w:val="single" w:sz="6" w:space="0" w:color="000000"/>
              <w:right w:val="single" w:sz="6" w:space="0" w:color="000000"/>
            </w:tcBorders>
          </w:tcPr>
          <w:p w14:paraId="726B1225" w14:textId="7E133749" w:rsidR="006A63D3" w:rsidRPr="00391F0C" w:rsidRDefault="006A63D3" w:rsidP="00682B05">
            <w:pPr>
              <w:pStyle w:val="ListParagraph"/>
              <w:numPr>
                <w:ilvl w:val="0"/>
                <w:numId w:val="41"/>
              </w:numPr>
              <w:jc w:val="both"/>
              <w:rPr>
                <w:rFonts w:ascii="Times New Roman" w:eastAsia="Calibri" w:hAnsi="Times New Roman" w:cs="Times New Roman"/>
                <w:bCs/>
                <w:sz w:val="24"/>
                <w:szCs w:val="24"/>
              </w:rPr>
            </w:pPr>
            <w:r w:rsidRPr="00391F0C">
              <w:rPr>
                <w:rFonts w:ascii="Times New Roman" w:eastAsia="Calibri" w:hAnsi="Times New Roman" w:cs="Times New Roman"/>
                <w:bCs/>
                <w:sz w:val="24"/>
                <w:szCs w:val="24"/>
              </w:rPr>
              <w:t>Format e ndikimit të medias te sistemi i drejtësisë.</w:t>
            </w:r>
          </w:p>
          <w:p w14:paraId="7FD9C3F7" w14:textId="22D036EE" w:rsidR="006A63D3" w:rsidRPr="00391F0C" w:rsidRDefault="006A63D3" w:rsidP="00391F0C">
            <w:pPr>
              <w:pStyle w:val="ListParagraph"/>
              <w:jc w:val="both"/>
              <w:rPr>
                <w:rFonts w:ascii="Times New Roman" w:eastAsia="Calibri" w:hAnsi="Times New Roman" w:cs="Times New Roman"/>
                <w:sz w:val="24"/>
                <w:szCs w:val="24"/>
              </w:rPr>
            </w:pPr>
            <w:r w:rsidRPr="00391F0C">
              <w:rPr>
                <w:rFonts w:ascii="Times New Roman" w:eastAsia="Calibri" w:hAnsi="Times New Roman" w:cs="Times New Roman"/>
                <w:bCs/>
                <w:sz w:val="24"/>
                <w:szCs w:val="24"/>
              </w:rPr>
              <w:lastRenderedPageBreak/>
              <w:t>Komunikimi në kohë “krize”. </w:t>
            </w:r>
            <w:r w:rsidRPr="00391F0C">
              <w:rPr>
                <w:rFonts w:ascii="Times New Roman" w:eastAsia="Calibri" w:hAnsi="Times New Roman" w:cs="Times New Roman"/>
                <w:sz w:val="24"/>
                <w:szCs w:val="24"/>
              </w:rPr>
              <w:t>Situatat që kapin në befasi sistemin e drejtësisë, menaxhimi i tyre për të mos lejuar dëmtimin e imazhit të strukturave të drejtësisë në sytë e publikut.</w:t>
            </w:r>
          </w:p>
          <w:p w14:paraId="2AF45F79" w14:textId="77777777" w:rsidR="006A63D3" w:rsidRPr="00AD3AE4" w:rsidRDefault="006A63D3" w:rsidP="006A63D3">
            <w:pPr>
              <w:spacing w:after="0" w:line="276" w:lineRule="auto"/>
              <w:jc w:val="center"/>
              <w:rPr>
                <w:rFonts w:ascii="Times New Roman" w:eastAsia="Times New Roman" w:hAnsi="Times New Roman" w:cs="Times New Roman"/>
                <w:b/>
                <w:lang w:val="sq-AL"/>
              </w:rPr>
            </w:pPr>
          </w:p>
        </w:tc>
      </w:tr>
      <w:tr w:rsidR="006A63D3" w:rsidRPr="00AD3AE4" w14:paraId="3B01AF85" w14:textId="77777777" w:rsidTr="00AD3AE4">
        <w:tc>
          <w:tcPr>
            <w:tcW w:w="12877" w:type="dxa"/>
            <w:shd w:val="clear" w:color="auto" w:fill="A8D08D"/>
          </w:tcPr>
          <w:p w14:paraId="4FDBB6D3" w14:textId="3B10AB1D" w:rsidR="006A63D3" w:rsidRPr="00AD3AE4" w:rsidRDefault="006A63D3" w:rsidP="006A63D3">
            <w:pPr>
              <w:spacing w:after="0" w:line="276" w:lineRule="auto"/>
              <w:jc w:val="center"/>
              <w:rPr>
                <w:rFonts w:ascii="Times New Roman" w:eastAsia="Times New Roman" w:hAnsi="Times New Roman" w:cs="Times New Roman"/>
                <w:b/>
                <w:lang w:val="sq-AL"/>
              </w:rPr>
            </w:pPr>
            <w:r>
              <w:rPr>
                <w:rFonts w:ascii="Times New Roman" w:eastAsia="Times New Roman" w:hAnsi="Times New Roman" w:cs="Times New Roman"/>
                <w:b/>
                <w:lang w:val="sq-AL"/>
              </w:rPr>
              <w:lastRenderedPageBreak/>
              <w:t>TRAJNIME 1 OSE 2 DITORE</w:t>
            </w:r>
          </w:p>
        </w:tc>
      </w:tr>
      <w:tr w:rsidR="006A63D3" w:rsidRPr="00AD3AE4" w14:paraId="0806276D" w14:textId="77777777" w:rsidTr="007D546A">
        <w:tc>
          <w:tcPr>
            <w:tcW w:w="12877" w:type="dxa"/>
            <w:tcBorders>
              <w:bottom w:val="single" w:sz="4" w:space="0" w:color="auto"/>
            </w:tcBorders>
          </w:tcPr>
          <w:p w14:paraId="329B39D3" w14:textId="120CABBF" w:rsidR="00391F0C" w:rsidRPr="00391F0C" w:rsidRDefault="006A63D3" w:rsidP="00682B05">
            <w:pPr>
              <w:pStyle w:val="ListParagraph"/>
              <w:numPr>
                <w:ilvl w:val="0"/>
                <w:numId w:val="42"/>
              </w:numPr>
              <w:shd w:val="clear" w:color="auto" w:fill="FFFFFF"/>
              <w:spacing w:after="0" w:line="276" w:lineRule="auto"/>
              <w:jc w:val="both"/>
              <w:rPr>
                <w:rFonts w:ascii="Times New Roman" w:eastAsia="Times New Roman" w:hAnsi="Times New Roman" w:cs="Times New Roman"/>
                <w:bCs/>
                <w:sz w:val="24"/>
                <w:szCs w:val="24"/>
              </w:rPr>
            </w:pPr>
            <w:r w:rsidRPr="00391F0C">
              <w:rPr>
                <w:rFonts w:ascii="Times New Roman" w:eastAsia="Times New Roman" w:hAnsi="Times New Roman" w:cs="Times New Roman"/>
                <w:bCs/>
                <w:sz w:val="24"/>
                <w:szCs w:val="24"/>
              </w:rPr>
              <w:t>Kontrolli kushtetues incidental.</w:t>
            </w:r>
            <w:r w:rsidR="0038370A">
              <w:rPr>
                <w:rFonts w:ascii="Times New Roman" w:eastAsia="Times New Roman" w:hAnsi="Times New Roman" w:cs="Times New Roman"/>
                <w:bCs/>
                <w:sz w:val="24"/>
                <w:szCs w:val="24"/>
              </w:rPr>
              <w:t xml:space="preserve"> </w:t>
            </w:r>
            <w:r w:rsidRPr="00391F0C">
              <w:rPr>
                <w:rFonts w:ascii="Times New Roman" w:eastAsia="Times New Roman" w:hAnsi="Times New Roman" w:cs="Times New Roman"/>
                <w:bCs/>
                <w:sz w:val="24"/>
                <w:szCs w:val="24"/>
              </w:rPr>
              <w:t>Kontrolli konventor dhe kushtetues nga gjyqtari i juridiksionit të zakonshëm: roli i gjyqtarit të zakonshëm për zbatimin e drejtpërdrejtë të standardeve konventore dhe kushtetuese, të jurisprudencës së GJEDNJ-së dhe të GJK-së; autoriteti detyrues dhe bindës në jurisprudencën e GJEDNJ-së dhe të GJK-së; arsyetimi në vendimet gjyqësore dhe interpretimi pajtues; elementet dhe arsyetimi i balancuar; kontrolli nëpërmjet interpretimit pajtues. Kontrolli nëpërmjet vënies në lëvizje të gjykimit kushtetues; kushtet, kriteret dhe efektet e tij në garantimin e shtetit të së drejtës.</w:t>
            </w:r>
          </w:p>
        </w:tc>
      </w:tr>
      <w:tr w:rsidR="006A63D3" w:rsidRPr="00AD3AE4" w14:paraId="35E02CB9" w14:textId="77777777" w:rsidTr="007D546A">
        <w:tc>
          <w:tcPr>
            <w:tcW w:w="12877" w:type="dxa"/>
            <w:tcBorders>
              <w:bottom w:val="single" w:sz="4" w:space="0" w:color="auto"/>
            </w:tcBorders>
          </w:tcPr>
          <w:p w14:paraId="6A6B6A76" w14:textId="22997798" w:rsidR="006A63D3" w:rsidRPr="00391F0C" w:rsidRDefault="006A63D3" w:rsidP="00682B05">
            <w:pPr>
              <w:pStyle w:val="ListParagraph"/>
              <w:numPr>
                <w:ilvl w:val="0"/>
                <w:numId w:val="42"/>
              </w:numPr>
              <w:shd w:val="clear" w:color="auto" w:fill="FFFFFF"/>
              <w:spacing w:after="0" w:line="276" w:lineRule="auto"/>
              <w:jc w:val="both"/>
              <w:rPr>
                <w:rFonts w:ascii="Times New Roman" w:eastAsia="Times New Roman" w:hAnsi="Times New Roman" w:cs="Times New Roman"/>
                <w:bCs/>
                <w:sz w:val="24"/>
                <w:szCs w:val="24"/>
              </w:rPr>
            </w:pPr>
            <w:r w:rsidRPr="00391F0C">
              <w:rPr>
                <w:rFonts w:ascii="Times New Roman" w:eastAsia="Times New Roman" w:hAnsi="Times New Roman" w:cs="Times New Roman"/>
                <w:bCs/>
                <w:sz w:val="24"/>
                <w:szCs w:val="24"/>
              </w:rPr>
              <w:t>Gjykimi brenda një afati të arsyeshëm. Karakteristika në gjykimin civil dhe penal. Gjykimi i pandërprerë.</w:t>
            </w:r>
          </w:p>
        </w:tc>
      </w:tr>
      <w:tr w:rsidR="006A63D3" w:rsidRPr="00AD3AE4" w14:paraId="2FFC21D8" w14:textId="77777777" w:rsidTr="00AD3AE4">
        <w:tc>
          <w:tcPr>
            <w:tcW w:w="12877" w:type="dxa"/>
            <w:shd w:val="clear" w:color="auto" w:fill="F7CAAC"/>
          </w:tcPr>
          <w:p w14:paraId="7B1A0343" w14:textId="66FAB578" w:rsidR="006A63D3" w:rsidRPr="00AD3AE4" w:rsidRDefault="006A63D3" w:rsidP="006A63D3">
            <w:pPr>
              <w:spacing w:after="0" w:line="276" w:lineRule="auto"/>
              <w:jc w:val="center"/>
              <w:rPr>
                <w:rFonts w:ascii="Times New Roman" w:eastAsia="Times New Roman" w:hAnsi="Times New Roman" w:cs="Times New Roman"/>
                <w:b/>
                <w:lang w:val="sq-AL"/>
              </w:rPr>
            </w:pPr>
            <w:r w:rsidRPr="00AD3AE4">
              <w:rPr>
                <w:rFonts w:ascii="Times New Roman" w:eastAsia="Times New Roman" w:hAnsi="Times New Roman" w:cs="Times New Roman"/>
                <w:b/>
                <w:lang w:val="sq-AL"/>
              </w:rPr>
              <w:t>ÇËSHTJE TË ETIKËS, INTEGRITETIT</w:t>
            </w:r>
            <w:r>
              <w:rPr>
                <w:rFonts w:ascii="Times New Roman" w:eastAsia="Times New Roman" w:hAnsi="Times New Roman" w:cs="Times New Roman"/>
                <w:b/>
                <w:lang w:val="sq-AL"/>
              </w:rPr>
              <w:t>, DEONTOLOGJISË DHE KOMUNIKIMIT</w:t>
            </w:r>
          </w:p>
        </w:tc>
      </w:tr>
      <w:tr w:rsidR="006A63D3" w:rsidRPr="00AD3AE4" w14:paraId="0EA9CD78" w14:textId="77777777" w:rsidTr="00AD3AE4">
        <w:tc>
          <w:tcPr>
            <w:tcW w:w="12877" w:type="dxa"/>
            <w:shd w:val="clear" w:color="auto" w:fill="F7CAAC"/>
          </w:tcPr>
          <w:p w14:paraId="5B600B99" w14:textId="3C1F344A" w:rsidR="006A63D3" w:rsidRPr="00C9182D" w:rsidRDefault="006A63D3" w:rsidP="006A63D3">
            <w:pPr>
              <w:jc w:val="center"/>
              <w:rPr>
                <w:rFonts w:ascii="Times New Roman" w:eastAsia="Calibri" w:hAnsi="Times New Roman" w:cs="Times New Roman"/>
                <w:b/>
                <w:bCs/>
                <w:kern w:val="2"/>
                <w:sz w:val="24"/>
                <w:szCs w:val="24"/>
                <w:lang w:val="en-GB"/>
                <w14:ligatures w14:val="standardContextual"/>
              </w:rPr>
            </w:pPr>
            <w:r w:rsidRPr="00AD3AE4">
              <w:rPr>
                <w:rFonts w:ascii="Times New Roman" w:eastAsia="Calibri" w:hAnsi="Times New Roman" w:cs="Times New Roman"/>
                <w:b/>
                <w:bCs/>
                <w:kern w:val="2"/>
                <w:sz w:val="24"/>
                <w:szCs w:val="24"/>
                <w:lang w:val="en-GB"/>
                <w14:ligatures w14:val="standardContextual"/>
              </w:rPr>
              <w:t>TEMA I: “PARAGJYKIM DHE NJËANSHM</w:t>
            </w:r>
            <w:bookmarkStart w:id="5" w:name="_Hlk165760418"/>
            <w:r w:rsidRPr="00AD3AE4">
              <w:rPr>
                <w:rFonts w:ascii="Times New Roman" w:eastAsia="Calibri" w:hAnsi="Times New Roman" w:cs="Times New Roman"/>
                <w:b/>
                <w:bCs/>
                <w:kern w:val="2"/>
                <w:sz w:val="24"/>
                <w:szCs w:val="24"/>
                <w:lang w:val="en-GB"/>
                <w14:ligatures w14:val="standardContextual"/>
              </w:rPr>
              <w:t>Ë</w:t>
            </w:r>
            <w:bookmarkEnd w:id="5"/>
            <w:r>
              <w:rPr>
                <w:rFonts w:ascii="Times New Roman" w:eastAsia="Calibri" w:hAnsi="Times New Roman" w:cs="Times New Roman"/>
                <w:b/>
                <w:bCs/>
                <w:kern w:val="2"/>
                <w:sz w:val="24"/>
                <w:szCs w:val="24"/>
                <w:lang w:val="en-GB"/>
                <w14:ligatures w14:val="standardContextual"/>
              </w:rPr>
              <w:t>RI”</w:t>
            </w:r>
          </w:p>
        </w:tc>
      </w:tr>
      <w:tr w:rsidR="006A63D3" w:rsidRPr="00AD3AE4" w14:paraId="772D04FA" w14:textId="77777777" w:rsidTr="00C9182D">
        <w:tc>
          <w:tcPr>
            <w:tcW w:w="12877" w:type="dxa"/>
            <w:shd w:val="clear" w:color="auto" w:fill="auto"/>
          </w:tcPr>
          <w:p w14:paraId="493097CA" w14:textId="77777777" w:rsidR="006A63D3" w:rsidRPr="00C9182D" w:rsidRDefault="006A63D3" w:rsidP="006A63D3">
            <w:pPr>
              <w:jc w:val="both"/>
              <w:rPr>
                <w:rFonts w:ascii="Times New Roman" w:eastAsia="Calibri" w:hAnsi="Times New Roman" w:cs="Times New Roman"/>
                <w:bCs/>
                <w:kern w:val="2"/>
                <w:sz w:val="24"/>
                <w:szCs w:val="24"/>
                <w:lang w:val="en-GB"/>
                <w14:ligatures w14:val="standardContextual"/>
              </w:rPr>
            </w:pPr>
            <w:r w:rsidRPr="00C9182D">
              <w:rPr>
                <w:rFonts w:ascii="Times New Roman" w:eastAsia="Calibri" w:hAnsi="Times New Roman" w:cs="Times New Roman"/>
                <w:bCs/>
                <w:kern w:val="2"/>
                <w:sz w:val="24"/>
                <w:szCs w:val="24"/>
                <w:lang w:val="en-GB"/>
                <w14:ligatures w14:val="standardContextual"/>
              </w:rPr>
              <w:t>1. Paragjykimi dhe njëanshmëria e pavetëdijshme, dy koncepte apo procese që mund të ndikojnë në mënyrë të thellë në mënyrën si njerëzit perceptojnë dhe interpretojnë botën rreth tyre dhe mund të kenë pasoja të rëndësishme për sjelljen dhe vendimet e tyre. Rëndësia që njerëzit të jenë të vet</w:t>
            </w:r>
            <w:bookmarkStart w:id="6" w:name="_Hlk165711043"/>
            <w:r w:rsidRPr="00C9182D">
              <w:rPr>
                <w:rFonts w:ascii="Times New Roman" w:eastAsia="Calibri" w:hAnsi="Times New Roman" w:cs="Times New Roman"/>
                <w:bCs/>
                <w:kern w:val="2"/>
                <w:sz w:val="24"/>
                <w:szCs w:val="24"/>
                <w:lang w:val="en-GB"/>
                <w14:ligatures w14:val="standardContextual"/>
              </w:rPr>
              <w:t>ë</w:t>
            </w:r>
            <w:bookmarkEnd w:id="6"/>
            <w:r w:rsidRPr="00C9182D">
              <w:rPr>
                <w:rFonts w:ascii="Times New Roman" w:eastAsia="Calibri" w:hAnsi="Times New Roman" w:cs="Times New Roman"/>
                <w:bCs/>
                <w:kern w:val="2"/>
                <w:sz w:val="24"/>
                <w:szCs w:val="24"/>
                <w:lang w:val="en-GB"/>
                <w14:ligatures w14:val="standardContextual"/>
              </w:rPr>
              <w:t xml:space="preserve">dijshëm për këto procese dhe të punojmë për të minimizuar ndikimin e tyre në mënyrën tonë të menduarit dhe të sjelljes. </w:t>
            </w:r>
          </w:p>
          <w:p w14:paraId="2DF22E95" w14:textId="77777777" w:rsidR="006A63D3" w:rsidRPr="00C9182D" w:rsidRDefault="006A63D3" w:rsidP="006A63D3">
            <w:pPr>
              <w:jc w:val="both"/>
              <w:rPr>
                <w:rFonts w:ascii="Times New Roman" w:eastAsia="Calibri" w:hAnsi="Times New Roman" w:cs="Times New Roman"/>
                <w:bCs/>
                <w:kern w:val="2"/>
                <w:sz w:val="24"/>
                <w:szCs w:val="24"/>
                <w:lang w:val="en-GB"/>
                <w14:ligatures w14:val="standardContextual"/>
              </w:rPr>
            </w:pPr>
            <w:r w:rsidRPr="00C9182D">
              <w:rPr>
                <w:rFonts w:ascii="Times New Roman" w:eastAsia="Calibri" w:hAnsi="Times New Roman" w:cs="Times New Roman"/>
                <w:bCs/>
                <w:kern w:val="2"/>
                <w:sz w:val="24"/>
                <w:szCs w:val="24"/>
                <w:lang w:val="en-GB"/>
                <w14:ligatures w14:val="standardContextual"/>
              </w:rPr>
              <w:t>2. Paragjykimi dhe njëanshmëria e pavetëdijshme (konjitive) në gjykim si procese që ndikojnë në mënyrën se si magjistratët analizojnë dhe vendosin rreth rasteve gjyqësore. Procese të lidhura me perceptimet, besimet dhe përvojat e tyre të paracaktuara dhe mund të ndikojnë në objektivitetin e vendimeve të tyre.</w:t>
            </w:r>
          </w:p>
          <w:p w14:paraId="79D4E39D" w14:textId="02F4233A" w:rsidR="006A63D3" w:rsidRPr="00C9182D" w:rsidRDefault="006A63D3" w:rsidP="006A63D3">
            <w:pPr>
              <w:jc w:val="both"/>
              <w:rPr>
                <w:rFonts w:ascii="Times New Roman" w:eastAsia="Calibri" w:hAnsi="Times New Roman" w:cs="Times New Roman"/>
                <w:bCs/>
                <w:kern w:val="2"/>
                <w:sz w:val="24"/>
                <w:szCs w:val="24"/>
                <w:lang w:val="en-GB"/>
                <w14:ligatures w14:val="standardContextual"/>
              </w:rPr>
            </w:pPr>
            <w:r w:rsidRPr="00C9182D">
              <w:rPr>
                <w:rFonts w:ascii="Times New Roman" w:eastAsia="Calibri" w:hAnsi="Times New Roman" w:cs="Times New Roman"/>
                <w:bCs/>
                <w:kern w:val="2"/>
                <w:sz w:val="24"/>
                <w:szCs w:val="24"/>
                <w:lang w:val="en-GB"/>
                <w14:ligatures w14:val="standardContextual"/>
              </w:rPr>
              <w:t>3. Reduktimi i efektit të paragjykimeve dhe njëanshmërisë së pavetëdijshme në gjykim, për të minimizuar ndikimin: e stereotipeve dhe përvojave personale; e mediave dhe shoqërisë; e presionit profesional dhe kulturës gjyqësore si dhe njohurive të përzierura me emocionet.</w:t>
            </w:r>
          </w:p>
        </w:tc>
      </w:tr>
      <w:tr w:rsidR="006A63D3" w:rsidRPr="00AD3AE4" w14:paraId="2A99599B" w14:textId="77777777" w:rsidTr="00AD3AE4">
        <w:tc>
          <w:tcPr>
            <w:tcW w:w="12877" w:type="dxa"/>
            <w:shd w:val="clear" w:color="auto" w:fill="F7CAAC"/>
          </w:tcPr>
          <w:p w14:paraId="6C844D60" w14:textId="4380510F" w:rsidR="006A63D3" w:rsidRPr="00AD3AE4" w:rsidRDefault="006A63D3" w:rsidP="006A63D3">
            <w:pPr>
              <w:spacing w:after="0" w:line="276" w:lineRule="auto"/>
              <w:jc w:val="center"/>
              <w:rPr>
                <w:rFonts w:ascii="Times New Roman" w:eastAsia="Times New Roman" w:hAnsi="Times New Roman" w:cs="Times New Roman"/>
                <w:b/>
                <w:lang w:val="sq-AL"/>
              </w:rPr>
            </w:pPr>
            <w:r w:rsidRPr="00AD3AE4">
              <w:rPr>
                <w:rFonts w:ascii="Times New Roman" w:eastAsia="Times New Roman" w:hAnsi="Times New Roman" w:cs="Times New Roman"/>
                <w:b/>
                <w:lang w:val="sq-AL"/>
              </w:rPr>
              <w:t xml:space="preserve">TEMA II: </w:t>
            </w:r>
            <w:r w:rsidRPr="00AD3AE4">
              <w:rPr>
                <w:rFonts w:ascii="Times New Roman" w:eastAsia="Times New Roman" w:hAnsi="Times New Roman" w:cs="Times New Roman"/>
                <w:b/>
                <w:bCs/>
                <w:lang w:val="en-GB"/>
              </w:rPr>
              <w:t>“INTELIGJENCA EMOCIONALE DHE STRESI”</w:t>
            </w:r>
          </w:p>
        </w:tc>
      </w:tr>
      <w:tr w:rsidR="006A63D3" w:rsidRPr="00AD3AE4" w14:paraId="425A9D49" w14:textId="77777777" w:rsidTr="00C9182D">
        <w:tc>
          <w:tcPr>
            <w:tcW w:w="12877" w:type="dxa"/>
            <w:shd w:val="clear" w:color="auto" w:fill="auto"/>
          </w:tcPr>
          <w:p w14:paraId="7AFC9305" w14:textId="175B3237" w:rsidR="006A63D3" w:rsidRPr="00C9182D" w:rsidRDefault="006A63D3" w:rsidP="006A63D3">
            <w:pPr>
              <w:spacing w:after="0" w:line="276"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lastRenderedPageBreak/>
              <w:t xml:space="preserve">1. </w:t>
            </w:r>
            <w:r w:rsidRPr="00C9182D">
              <w:rPr>
                <w:rFonts w:ascii="Times New Roman" w:eastAsia="Times New Roman" w:hAnsi="Times New Roman" w:cs="Times New Roman"/>
                <w:sz w:val="24"/>
                <w:szCs w:val="24"/>
                <w:lang w:val="sq-AL"/>
              </w:rPr>
              <w:t>Inteligjenca emocionale si aftësi e njeriut: për të kuptuar dhe menaxhuar ndjenjat e veta dhe të të tjerëve në mënyrë efektive; për të njohur, vlerësuar dhe përdorur ndjenjat me qëllim drejtimin e sjelljes së individit dhe menaxhuar marrëdhëniet me të tjerët; për të përballuar sfidat dhe stresin në mënyrë të suksesshme, duke patur marrëdhënie më të mira me të tjerët dhe arritur sukses në punë dhe në jetë.</w:t>
            </w:r>
          </w:p>
          <w:p w14:paraId="2F7F7B45" w14:textId="73D79AE7" w:rsidR="006A63D3" w:rsidRPr="00C9182D" w:rsidRDefault="006A63D3" w:rsidP="006A63D3">
            <w:pPr>
              <w:spacing w:after="0" w:line="276"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2. </w:t>
            </w:r>
            <w:r w:rsidRPr="00C9182D">
              <w:rPr>
                <w:rFonts w:ascii="Times New Roman" w:eastAsia="Times New Roman" w:hAnsi="Times New Roman" w:cs="Times New Roman"/>
                <w:sz w:val="24"/>
                <w:szCs w:val="24"/>
                <w:lang w:val="sq-AL"/>
              </w:rPr>
              <w:t>Stresi si një reagim i zakonshëm i trupit dhe mendjes ndaj situatave të vështira, shqetësuese ose të rrezikshme, shkaktohet nga sfidat në jetën personale, në punë, apo nga situata jashtë kontrollit të njeriut. Menaxhimi i stresit si një pjesë e rëndësishme e ruajtjes së mirëqenies së njeriut dhe performancës së tij në punë. Përdorimi i strategjive të d</w:t>
            </w:r>
            <w:r>
              <w:rPr>
                <w:rFonts w:ascii="Times New Roman" w:eastAsia="Times New Roman" w:hAnsi="Times New Roman" w:cs="Times New Roman"/>
                <w:sz w:val="24"/>
                <w:szCs w:val="24"/>
                <w:lang w:val="sq-AL"/>
              </w:rPr>
              <w:t>uhura për menaxhimin e stresit.</w:t>
            </w:r>
          </w:p>
          <w:p w14:paraId="122F729F" w14:textId="585B79B1" w:rsidR="006A63D3" w:rsidRPr="00C9182D" w:rsidRDefault="006A63D3" w:rsidP="006A63D3">
            <w:pPr>
              <w:spacing w:after="0" w:line="276"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3. </w:t>
            </w:r>
            <w:r w:rsidRPr="00C9182D">
              <w:rPr>
                <w:rFonts w:ascii="Times New Roman" w:eastAsia="Times New Roman" w:hAnsi="Times New Roman" w:cs="Times New Roman"/>
                <w:sz w:val="24"/>
                <w:szCs w:val="24"/>
                <w:lang w:val="sq-AL"/>
              </w:rPr>
              <w:t>Inteligjenca emocionale dhe menaxhimi i stresit, aftësi thelbësore e magjistratëve për të funksionuar në mënyrë efektive dhe për të mbajtur një performancë të lartë në detyrën e tyre, duke u fokusuar tek identifikimi i ndjenjave, menaxhimi i ndjenjave, identifikimi i ndjenjave të të tjerëve si dhe menaxhim</w:t>
            </w:r>
            <w:r>
              <w:rPr>
                <w:rFonts w:ascii="Times New Roman" w:eastAsia="Times New Roman" w:hAnsi="Times New Roman" w:cs="Times New Roman"/>
                <w:sz w:val="24"/>
                <w:szCs w:val="24"/>
                <w:lang w:val="sq-AL"/>
              </w:rPr>
              <w:t>i i marrëdhënieve me të tjerët.</w:t>
            </w:r>
          </w:p>
          <w:p w14:paraId="4C3FB048" w14:textId="6CA605CA" w:rsidR="006A63D3" w:rsidRPr="00AD3AE4" w:rsidRDefault="006A63D3" w:rsidP="006A63D3">
            <w:pPr>
              <w:spacing w:after="0" w:line="276" w:lineRule="auto"/>
              <w:jc w:val="both"/>
              <w:rPr>
                <w:rFonts w:ascii="Times New Roman" w:eastAsia="Times New Roman" w:hAnsi="Times New Roman" w:cs="Times New Roman"/>
                <w:b/>
                <w:lang w:val="sq-AL"/>
              </w:rPr>
            </w:pPr>
            <w:r>
              <w:rPr>
                <w:rFonts w:ascii="Times New Roman" w:eastAsia="Times New Roman" w:hAnsi="Times New Roman" w:cs="Times New Roman"/>
                <w:sz w:val="24"/>
                <w:szCs w:val="24"/>
                <w:lang w:val="sq-AL"/>
              </w:rPr>
              <w:t xml:space="preserve">4. </w:t>
            </w:r>
            <w:r w:rsidRPr="00C9182D">
              <w:rPr>
                <w:rFonts w:ascii="Times New Roman" w:eastAsia="Times New Roman" w:hAnsi="Times New Roman" w:cs="Times New Roman"/>
                <w:sz w:val="24"/>
                <w:szCs w:val="24"/>
                <w:lang w:val="sq-AL"/>
              </w:rPr>
              <w:t>Stresi si një aspekt i pashmangshëm i punës së magjistratit, për shkak të përgjegjësive të rëndësishme dhe presionit të vazhdueshëm që vjen me detyrën e tyre. Menaxhimi i stresit për të mbajtur një performancë të mirë në punë dhe për të ruajtur shëndetin mendor dhe fizik. Strategjitë për menaxhimin e stresit tek magjistratët duke përfshirë: Përdorimin e teknikave të relaksimit; Rregullimin e kohës dhe prioriteteve; Komunikimin e hapur dhe të efektshëm; Mbajtjen e një jete të shëndetshme; Marrja e pushimeve dhe relaksimi.</w:t>
            </w:r>
          </w:p>
        </w:tc>
      </w:tr>
      <w:tr w:rsidR="006A63D3" w:rsidRPr="00AD3AE4" w14:paraId="69CA596A" w14:textId="77777777" w:rsidTr="00AD3AE4">
        <w:tc>
          <w:tcPr>
            <w:tcW w:w="12877" w:type="dxa"/>
            <w:shd w:val="clear" w:color="auto" w:fill="F7CAAC"/>
          </w:tcPr>
          <w:p w14:paraId="09DE0110" w14:textId="77777777" w:rsidR="006A63D3" w:rsidRPr="00AD3AE4" w:rsidRDefault="006A63D3" w:rsidP="006A63D3">
            <w:pPr>
              <w:spacing w:after="0" w:line="276" w:lineRule="auto"/>
              <w:jc w:val="center"/>
              <w:rPr>
                <w:rFonts w:ascii="Times New Roman" w:eastAsia="Times New Roman" w:hAnsi="Times New Roman" w:cs="Times New Roman"/>
                <w:b/>
                <w:lang w:val="sq-AL"/>
              </w:rPr>
            </w:pPr>
            <w:r w:rsidRPr="00AD3AE4">
              <w:rPr>
                <w:rFonts w:ascii="Times New Roman" w:eastAsia="Times New Roman" w:hAnsi="Times New Roman" w:cs="Times New Roman"/>
                <w:b/>
                <w:lang w:val="sq-AL"/>
              </w:rPr>
              <w:t>TEMA III: “KOMUNIKIMI INSTITUCIONAL I MAGJISTRATIT”</w:t>
            </w:r>
          </w:p>
          <w:p w14:paraId="13BA3685" w14:textId="2CB289F6" w:rsidR="006A63D3" w:rsidRPr="00AD3AE4" w:rsidRDefault="006A63D3" w:rsidP="006A63D3">
            <w:pPr>
              <w:spacing w:after="0" w:line="276" w:lineRule="auto"/>
              <w:jc w:val="center"/>
              <w:rPr>
                <w:rFonts w:ascii="Times New Roman" w:eastAsia="Times New Roman" w:hAnsi="Times New Roman" w:cs="Times New Roman"/>
                <w:b/>
                <w:lang w:val="sq-AL"/>
              </w:rPr>
            </w:pPr>
          </w:p>
        </w:tc>
      </w:tr>
      <w:tr w:rsidR="006A63D3" w:rsidRPr="00AD3AE4" w14:paraId="5A7435A4" w14:textId="77777777" w:rsidTr="00C9182D">
        <w:tc>
          <w:tcPr>
            <w:tcW w:w="12877" w:type="dxa"/>
            <w:shd w:val="clear" w:color="auto" w:fill="auto"/>
          </w:tcPr>
          <w:p w14:paraId="121ABA90" w14:textId="598F5491" w:rsidR="006A63D3" w:rsidRPr="00C9182D" w:rsidRDefault="006A63D3" w:rsidP="006A63D3">
            <w:pPr>
              <w:spacing w:after="0" w:line="276"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1. </w:t>
            </w:r>
            <w:r w:rsidRPr="00C9182D">
              <w:rPr>
                <w:rFonts w:ascii="Times New Roman" w:eastAsia="Times New Roman" w:hAnsi="Times New Roman" w:cs="Times New Roman"/>
                <w:sz w:val="24"/>
                <w:szCs w:val="24"/>
                <w:lang w:val="sq-AL"/>
              </w:rPr>
              <w:t>Komunikimi është procesi i shkëmbimit të informacionit përmes një sistemi të përbashkët simbolesh. Komunikimi si element kyç për një proces ligjor të drejtë dhe efektiv. Komunikimi i magjistratit në mjediset e gjykatës dhe prokurorisë, proces shumë i rëndësishëm për të siguruar që informacioni të kuptohet dhe të transmetohet në mënyrë efektive. Përdorimi i komunikimit nga magjistratët në mënyrë të përshtatshme, mund të sigurojë që të gjithë palët të kuptojnë dhe të ndjehen të dëgjuar në mjediset e gjykatës dhe të prokurorisë.</w:t>
            </w:r>
          </w:p>
          <w:p w14:paraId="4506D119" w14:textId="27A23A04" w:rsidR="006A63D3" w:rsidRPr="00C9182D" w:rsidRDefault="006A63D3" w:rsidP="006A63D3">
            <w:pPr>
              <w:spacing w:after="0" w:line="276"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2. </w:t>
            </w:r>
            <w:r w:rsidRPr="00C9182D">
              <w:rPr>
                <w:rFonts w:ascii="Times New Roman" w:eastAsia="Times New Roman" w:hAnsi="Times New Roman" w:cs="Times New Roman"/>
                <w:sz w:val="24"/>
                <w:szCs w:val="24"/>
                <w:lang w:val="sq-AL"/>
              </w:rPr>
              <w:t>Komunikimi verbal i referohet shkëmbimit të mesazheve duke përdorur fjalë. Komunikimi i suksesshëm verbal me përdorimin e fjalëve të duhura në mënyrën e duhur dhe në kohën e duhur. Komunikimi verbal i magjistratit në mjediset e gjykatës dhe prokurorisë është shumë i rëndësishëm për të siguruar që drejtësia të kryhet në mënyrë efektive dhe të drejtë.  Rëndësia e përmbushjes së disa kërkesave të komunikimit verbal të magjistrati si: Komuniko shkurt dhe qartë; Trego respekt dhe siguro dëgjimi aktiv; Përdor gjuhë të përshtatshme dhe profesionale; Menaxho konflikti</w:t>
            </w:r>
            <w:r>
              <w:rPr>
                <w:rFonts w:ascii="Times New Roman" w:eastAsia="Times New Roman" w:hAnsi="Times New Roman" w:cs="Times New Roman"/>
                <w:sz w:val="24"/>
                <w:szCs w:val="24"/>
                <w:lang w:val="sq-AL"/>
              </w:rPr>
              <w:t>n; Siguro dhënien e drejtësisë.</w:t>
            </w:r>
          </w:p>
          <w:p w14:paraId="013B4935" w14:textId="2737327A" w:rsidR="006A63D3" w:rsidRPr="00AD3AE4" w:rsidRDefault="006A63D3" w:rsidP="006A63D3">
            <w:pPr>
              <w:spacing w:after="0" w:line="276" w:lineRule="auto"/>
              <w:jc w:val="both"/>
              <w:rPr>
                <w:rFonts w:ascii="Times New Roman" w:eastAsia="Times New Roman" w:hAnsi="Times New Roman" w:cs="Times New Roman"/>
                <w:b/>
                <w:lang w:val="sq-AL"/>
              </w:rPr>
            </w:pPr>
            <w:r>
              <w:rPr>
                <w:rFonts w:ascii="Times New Roman" w:eastAsia="Times New Roman" w:hAnsi="Times New Roman" w:cs="Times New Roman"/>
                <w:sz w:val="24"/>
                <w:szCs w:val="24"/>
                <w:lang w:val="sq-AL"/>
              </w:rPr>
              <w:t xml:space="preserve">3. </w:t>
            </w:r>
            <w:r w:rsidRPr="00C9182D">
              <w:rPr>
                <w:rFonts w:ascii="Times New Roman" w:eastAsia="Times New Roman" w:hAnsi="Times New Roman" w:cs="Times New Roman"/>
                <w:sz w:val="24"/>
                <w:szCs w:val="24"/>
                <w:lang w:val="sq-AL"/>
              </w:rPr>
              <w:t xml:space="preserve">Komunikimi joverbal si komunikim pa fjalë dhe si përcjellje e një mesazhi duke përdorur sinjale joverbale dhe pa shenja verbale. Komunikimi jo verbal i magjistratit në mjediset e gjykatës dhe prokurorisë, si ndihmë në të përforcuarit e fjalëve dhe argumenteve </w:t>
            </w:r>
            <w:r w:rsidRPr="00C9182D">
              <w:rPr>
                <w:rFonts w:ascii="Times New Roman" w:eastAsia="Times New Roman" w:hAnsi="Times New Roman" w:cs="Times New Roman"/>
                <w:sz w:val="24"/>
                <w:szCs w:val="24"/>
                <w:lang w:val="sq-AL"/>
              </w:rPr>
              <w:lastRenderedPageBreak/>
              <w:t>në një mënyrë më të fuqishme dhe të qartë dhe si ndikim në ndërgjegjësimin dhe kuptimin e përfaqësuesve të drejtësisë me njëri-tjetrin si dhe me të tretët. Përdorimi i duhur i disa elementeve të komunikimit jo verbal si:</w:t>
            </w:r>
            <w:r w:rsidRPr="00C9182D">
              <w:rPr>
                <w:rFonts w:ascii="Times New Roman" w:eastAsia="Times New Roman" w:hAnsi="Times New Roman" w:cs="Times New Roman"/>
                <w:b/>
                <w:lang w:val="sq-AL"/>
              </w:rPr>
              <w:t xml:space="preserve"> </w:t>
            </w:r>
            <w:r w:rsidRPr="00C9182D">
              <w:rPr>
                <w:rFonts w:ascii="Times New Roman" w:eastAsia="Times New Roman" w:hAnsi="Times New Roman" w:cs="Times New Roman"/>
                <w:lang w:val="sq-AL"/>
              </w:rPr>
              <w:t>Gjestikulimi; Ekspresioni fytyrës; Kontakti i syve; Pozicioni i trupit; Gjëndja emocionale.</w:t>
            </w:r>
          </w:p>
        </w:tc>
      </w:tr>
      <w:tr w:rsidR="006A63D3" w:rsidRPr="00AD3AE4" w14:paraId="15442284" w14:textId="77777777" w:rsidTr="00AD3AE4">
        <w:tc>
          <w:tcPr>
            <w:tcW w:w="12877" w:type="dxa"/>
            <w:shd w:val="clear" w:color="auto" w:fill="F7CAAC"/>
          </w:tcPr>
          <w:p w14:paraId="5C21BC5D" w14:textId="2D8C95ED" w:rsidR="006A63D3" w:rsidRPr="00C9182D" w:rsidRDefault="006A63D3" w:rsidP="006A63D3">
            <w:pPr>
              <w:spacing w:after="0" w:line="276" w:lineRule="auto"/>
              <w:jc w:val="center"/>
              <w:rPr>
                <w:rFonts w:ascii="Times New Roman" w:eastAsia="Times New Roman" w:hAnsi="Times New Roman" w:cs="Times New Roman"/>
                <w:b/>
                <w:bCs/>
                <w:lang w:val="en-GB"/>
              </w:rPr>
            </w:pPr>
            <w:r w:rsidRPr="00AD3AE4">
              <w:rPr>
                <w:rFonts w:ascii="Times New Roman" w:eastAsia="Times New Roman" w:hAnsi="Times New Roman" w:cs="Times New Roman"/>
                <w:b/>
                <w:lang w:val="sq-AL"/>
              </w:rPr>
              <w:lastRenderedPageBreak/>
              <w:t xml:space="preserve">TEMA IV: </w:t>
            </w:r>
            <w:r>
              <w:rPr>
                <w:rFonts w:ascii="Times New Roman" w:eastAsia="Times New Roman" w:hAnsi="Times New Roman" w:cs="Times New Roman"/>
                <w:b/>
                <w:bCs/>
                <w:lang w:val="en-GB"/>
              </w:rPr>
              <w:t>“LIDERSHIPI”</w:t>
            </w:r>
          </w:p>
        </w:tc>
      </w:tr>
      <w:tr w:rsidR="006A63D3" w:rsidRPr="00AD3AE4" w14:paraId="4F5C218D" w14:textId="77777777" w:rsidTr="00C9182D">
        <w:tc>
          <w:tcPr>
            <w:tcW w:w="12877" w:type="dxa"/>
            <w:shd w:val="clear" w:color="auto" w:fill="auto"/>
          </w:tcPr>
          <w:p w14:paraId="7FF191DF" w14:textId="7E36CA33" w:rsidR="006A63D3" w:rsidRPr="00C9182D" w:rsidRDefault="006A63D3" w:rsidP="006A63D3">
            <w:pPr>
              <w:spacing w:after="0" w:line="276"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1. </w:t>
            </w:r>
            <w:r w:rsidRPr="00C9182D">
              <w:rPr>
                <w:rFonts w:ascii="Times New Roman" w:eastAsia="Times New Roman" w:hAnsi="Times New Roman" w:cs="Times New Roman"/>
                <w:sz w:val="24"/>
                <w:szCs w:val="24"/>
                <w:lang w:val="sq-AL"/>
              </w:rPr>
              <w:t>Lidershipi si një pjesë të rëndësishme e zhvillimit dhe funksionimit të një komuniteti, shfaqet në forma të ndryshme dhe të ndikon në mënyrën se si një shoqëri organizohet, zhvillohet dhe përparon. Aspekte më të rëndësishme të lidershipit në shoqëri janë: Inspirimi dhe motivimi i individëve të shohin potencialin e tyre; Ndërtimi i ekuilibrit midis publikes dhe privates; Respekti për diversitetin e individëve dhe kulturave; Ndërtimi i besimit dhe integritetit për të mirën e përbashkët; Ndikimi pozitiv për të promovuar vlerat e drejtësisë dhe barazisë.</w:t>
            </w:r>
          </w:p>
          <w:p w14:paraId="578F2A20" w14:textId="449A0082" w:rsidR="006A63D3" w:rsidRPr="00C9182D" w:rsidRDefault="006A63D3" w:rsidP="006A63D3">
            <w:pPr>
              <w:spacing w:after="0" w:line="276"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2. </w:t>
            </w:r>
            <w:r w:rsidRPr="00C9182D">
              <w:rPr>
                <w:rFonts w:ascii="Times New Roman" w:eastAsia="Times New Roman" w:hAnsi="Times New Roman" w:cs="Times New Roman"/>
                <w:sz w:val="24"/>
                <w:szCs w:val="24"/>
                <w:lang w:val="sq-AL"/>
              </w:rPr>
              <w:t>Lidershipi në gjykatë dhe prokurori, thelbësor për funksionimin e drejtësisë në shoqëri. Lidershipi në gjykatë dhe prokurori luan një rol kyç në mbrojtjen e drejtësisë dhe sigurimin e respektimit të ligjit për të gjithë qytetarët. Lidershipi në gjykatë dhe prokurori shërben si model për standartet e integritetit dhe profesional</w:t>
            </w:r>
            <w:r>
              <w:rPr>
                <w:rFonts w:ascii="Times New Roman" w:eastAsia="Times New Roman" w:hAnsi="Times New Roman" w:cs="Times New Roman"/>
                <w:sz w:val="24"/>
                <w:szCs w:val="24"/>
                <w:lang w:val="sq-AL"/>
              </w:rPr>
              <w:t>izmit në sistemin e drejtësisë.</w:t>
            </w:r>
          </w:p>
          <w:p w14:paraId="5F40ADE5" w14:textId="74D50153" w:rsidR="006A63D3" w:rsidRPr="00C9182D" w:rsidRDefault="006A63D3" w:rsidP="006A63D3">
            <w:pPr>
              <w:spacing w:after="0" w:line="276"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3. </w:t>
            </w:r>
            <w:r w:rsidRPr="00C9182D">
              <w:rPr>
                <w:rFonts w:ascii="Times New Roman" w:eastAsia="Times New Roman" w:hAnsi="Times New Roman" w:cs="Times New Roman"/>
                <w:sz w:val="24"/>
                <w:szCs w:val="24"/>
                <w:lang w:val="sq-AL"/>
              </w:rPr>
              <w:t>Integriteti, kompetenca, pavarësia, transparenca dhe efikasiteti, si karakteristikat e një lidershipi të fortë në gjykatë dhe prokurori. Lidershipi duhet të jenë në gjendje të menaxhojë dhe drejtojë proceset gjyqësore dhe prokuroriale në mënyrë efikase dhe të sigurojë që drejtësia të bëhet në një kohë të arsyeshme.</w:t>
            </w:r>
          </w:p>
        </w:tc>
      </w:tr>
      <w:tr w:rsidR="006A63D3" w:rsidRPr="00AD3AE4" w14:paraId="306E620B" w14:textId="77777777" w:rsidTr="00AD3AE4">
        <w:tc>
          <w:tcPr>
            <w:tcW w:w="12877" w:type="dxa"/>
            <w:shd w:val="clear" w:color="auto" w:fill="F7CAAC"/>
          </w:tcPr>
          <w:p w14:paraId="7948F62C" w14:textId="77777777" w:rsidR="006A63D3" w:rsidRPr="00AD3AE4" w:rsidRDefault="006A63D3" w:rsidP="006A63D3">
            <w:pPr>
              <w:spacing w:after="0" w:line="276" w:lineRule="auto"/>
              <w:jc w:val="center"/>
              <w:rPr>
                <w:rFonts w:ascii="Times New Roman" w:eastAsia="Times New Roman" w:hAnsi="Times New Roman" w:cs="Times New Roman"/>
                <w:b/>
                <w:bCs/>
                <w:lang w:val="en-GB"/>
              </w:rPr>
            </w:pPr>
            <w:r w:rsidRPr="00AD3AE4">
              <w:rPr>
                <w:rFonts w:ascii="Times New Roman" w:eastAsia="Times New Roman" w:hAnsi="Times New Roman" w:cs="Times New Roman"/>
                <w:b/>
                <w:lang w:val="sq-AL"/>
              </w:rPr>
              <w:t xml:space="preserve">TEMA V: </w:t>
            </w:r>
            <w:r w:rsidRPr="00AD3AE4">
              <w:rPr>
                <w:rFonts w:ascii="Times New Roman" w:eastAsia="Times New Roman" w:hAnsi="Times New Roman" w:cs="Times New Roman"/>
                <w:b/>
                <w:bCs/>
                <w:lang w:val="en-GB"/>
              </w:rPr>
              <w:t>“INTEGRITETI”</w:t>
            </w:r>
          </w:p>
          <w:p w14:paraId="78D221FA" w14:textId="2AA0CFC1" w:rsidR="006A63D3" w:rsidRPr="00AD3AE4" w:rsidRDefault="006A63D3" w:rsidP="006A63D3">
            <w:pPr>
              <w:spacing w:after="0" w:line="276" w:lineRule="auto"/>
              <w:jc w:val="center"/>
              <w:rPr>
                <w:rFonts w:ascii="Times New Roman" w:eastAsia="Times New Roman" w:hAnsi="Times New Roman" w:cs="Times New Roman"/>
                <w:b/>
                <w:lang w:val="sq-AL"/>
              </w:rPr>
            </w:pPr>
          </w:p>
        </w:tc>
      </w:tr>
      <w:tr w:rsidR="006A63D3" w:rsidRPr="00AD3AE4" w14:paraId="2991C6E9" w14:textId="77777777" w:rsidTr="00DD4B87">
        <w:tc>
          <w:tcPr>
            <w:tcW w:w="12877" w:type="dxa"/>
            <w:shd w:val="clear" w:color="auto" w:fill="auto"/>
          </w:tcPr>
          <w:p w14:paraId="5206013E" w14:textId="5CA56107" w:rsidR="006A63D3" w:rsidRPr="00DD4B87" w:rsidRDefault="006A63D3" w:rsidP="006A63D3">
            <w:pPr>
              <w:spacing w:after="0" w:line="276"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1. </w:t>
            </w:r>
            <w:r w:rsidRPr="00DD4B87">
              <w:rPr>
                <w:rFonts w:ascii="Times New Roman" w:eastAsia="Times New Roman" w:hAnsi="Times New Roman" w:cs="Times New Roman"/>
                <w:sz w:val="24"/>
                <w:szCs w:val="24"/>
                <w:lang w:val="sq-AL"/>
              </w:rPr>
              <w:t>Integriteti si harmonizim dhe respektim i vazhdueshëm të vlerave etike, parimeve dhe normave të përbashkëta që mbështesin dhe përcaktojnë prioritetin e interesit publik mbi interesin privat. Integriteti si forcë për të punuar në një situatë edhe nëse ajo është e pakëndshme. Integriteti një zgjedhje personale, një praktikë e të qenit të ndershëm dhe e të treguarit të një besnikërie të qëndrueshme dhe të pakompromis ndaj parimeve dhe vlerave të forta morale dhe etike.</w:t>
            </w:r>
          </w:p>
          <w:p w14:paraId="4E8A4E9F" w14:textId="47CE9D1A" w:rsidR="006A63D3" w:rsidRPr="00DD4B87" w:rsidRDefault="006A63D3" w:rsidP="006A63D3">
            <w:pPr>
              <w:spacing w:after="0" w:line="276"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2. </w:t>
            </w:r>
            <w:r w:rsidRPr="00DD4B87">
              <w:rPr>
                <w:rFonts w:ascii="Times New Roman" w:eastAsia="Times New Roman" w:hAnsi="Times New Roman" w:cs="Times New Roman"/>
                <w:sz w:val="24"/>
                <w:szCs w:val="24"/>
                <w:lang w:val="sq-AL"/>
              </w:rPr>
              <w:t>Gjyqtari me integritet sillet gjithmonë në mënyrë të tillë që të ruajë dinjitetin, përgjegjësitë në funksion dhe paanësinë e pavarësinë e gjyqësorit. Sjellja dhe qëndrimi i gjyqtarit duhet të rikonfirmojë besimin e qytetarëv</w:t>
            </w:r>
            <w:r>
              <w:rPr>
                <w:rFonts w:ascii="Times New Roman" w:eastAsia="Times New Roman" w:hAnsi="Times New Roman" w:cs="Times New Roman"/>
                <w:sz w:val="24"/>
                <w:szCs w:val="24"/>
                <w:lang w:val="sq-AL"/>
              </w:rPr>
              <w:t>e tek integriteti i gjyqësorit.</w:t>
            </w:r>
          </w:p>
          <w:p w14:paraId="63B64112" w14:textId="12E11821" w:rsidR="006A63D3" w:rsidRPr="00DD4B87" w:rsidRDefault="006A63D3" w:rsidP="006A63D3">
            <w:pPr>
              <w:spacing w:after="0" w:line="276"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3. </w:t>
            </w:r>
            <w:r w:rsidRPr="00DD4B87">
              <w:rPr>
                <w:rFonts w:ascii="Times New Roman" w:eastAsia="Times New Roman" w:hAnsi="Times New Roman" w:cs="Times New Roman"/>
                <w:sz w:val="24"/>
                <w:szCs w:val="24"/>
                <w:lang w:val="sq-AL"/>
              </w:rPr>
              <w:t>Gjyqtari kujdeset për ruajtjen e integritetit si gjatë ushtrimit të detyrës, ashtu dhe në jetën e tij private, me qëllim garantimin e besimit të publikut te sistemi gjyqësor. Gjyqtari sigurohet që sjellja e tij të jetë dinjitoze në syt</w:t>
            </w:r>
            <w:r>
              <w:rPr>
                <w:rFonts w:ascii="Times New Roman" w:eastAsia="Times New Roman" w:hAnsi="Times New Roman" w:cs="Times New Roman"/>
                <w:sz w:val="24"/>
                <w:szCs w:val="24"/>
                <w:lang w:val="sq-AL"/>
              </w:rPr>
              <w:t>ë e një vëzhguesi të arsyeshëm.</w:t>
            </w:r>
          </w:p>
          <w:p w14:paraId="163D58CD" w14:textId="69F6CCA2" w:rsidR="006A63D3" w:rsidRPr="00DD4B87" w:rsidRDefault="006A63D3" w:rsidP="006A63D3">
            <w:pPr>
              <w:spacing w:after="0" w:line="276"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4. </w:t>
            </w:r>
            <w:r w:rsidRPr="00DD4B87">
              <w:rPr>
                <w:rFonts w:ascii="Times New Roman" w:eastAsia="Times New Roman" w:hAnsi="Times New Roman" w:cs="Times New Roman"/>
                <w:sz w:val="24"/>
                <w:szCs w:val="24"/>
                <w:lang w:val="sq-AL"/>
              </w:rPr>
              <w:t>Gjyqtari duhet të udhëhiqet nga mirësjellja dhe ndershmëria profesionale, korrektesa në marrëdhëniet e tij me kolegët, administratën gjyqësore, palët në proces dhe përfaqësues</w:t>
            </w:r>
            <w:r>
              <w:rPr>
                <w:rFonts w:ascii="Times New Roman" w:eastAsia="Times New Roman" w:hAnsi="Times New Roman" w:cs="Times New Roman"/>
                <w:sz w:val="24"/>
                <w:szCs w:val="24"/>
                <w:lang w:val="sq-AL"/>
              </w:rPr>
              <w:t>it e tyre, median dhe publikun.</w:t>
            </w:r>
          </w:p>
          <w:p w14:paraId="54710DA5" w14:textId="1441C96A" w:rsidR="006A63D3" w:rsidRPr="00DD4B87" w:rsidRDefault="006A63D3" w:rsidP="006A63D3">
            <w:pPr>
              <w:spacing w:after="0" w:line="276"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lastRenderedPageBreak/>
              <w:t xml:space="preserve">5. </w:t>
            </w:r>
            <w:r w:rsidRPr="00DD4B87">
              <w:rPr>
                <w:rFonts w:ascii="Times New Roman" w:eastAsia="Times New Roman" w:hAnsi="Times New Roman" w:cs="Times New Roman"/>
                <w:sz w:val="24"/>
                <w:szCs w:val="24"/>
                <w:lang w:val="sq-AL"/>
              </w:rPr>
              <w:t>Gjyqtari shmang çdo përfitim personal, për vete, familjarë apo të tjerë, që i vijnë për shkak të detyrës si gjyqtar dhe nuk lejon me vetëdije që të tjerët të japin përshtypjen se kanë një pozicion të veçantë për të pasur ndikim të papërshtatshëm në us</w:t>
            </w:r>
            <w:r>
              <w:rPr>
                <w:rFonts w:ascii="Times New Roman" w:eastAsia="Times New Roman" w:hAnsi="Times New Roman" w:cs="Times New Roman"/>
                <w:sz w:val="24"/>
                <w:szCs w:val="24"/>
                <w:lang w:val="sq-AL"/>
              </w:rPr>
              <w:t>htrimin e detyrës së gjyqtarit.</w:t>
            </w:r>
          </w:p>
          <w:p w14:paraId="4C6714B2" w14:textId="3BCD118C" w:rsidR="006A63D3" w:rsidRPr="00DD4B87" w:rsidRDefault="006A63D3" w:rsidP="006A63D3">
            <w:pPr>
              <w:spacing w:after="0" w:line="276"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6. </w:t>
            </w:r>
            <w:r w:rsidRPr="00DD4B87">
              <w:rPr>
                <w:rFonts w:ascii="Times New Roman" w:eastAsia="Times New Roman" w:hAnsi="Times New Roman" w:cs="Times New Roman"/>
                <w:sz w:val="24"/>
                <w:szCs w:val="24"/>
                <w:lang w:val="sq-AL"/>
              </w:rPr>
              <w:t>Gjyqtari mund të marrë dhurata simbolike, çmime ose përfitime, sipas rastit për të cilin jepet, me kusht që dhurata, çmimi apo përfitimi, të mos perceptohen nga një vëzhgues i arsyeshëm, si shkak anësie apo si qëllim për të ndikuar te gjyqtari në ushtrimin e detyrës. Gjyqtari nuk kërkon dhe as pranon dhurata, hua apo favore për vete ose anëtarët e familjes së tij, që i vijnë për shkak të ushtrimit të detyrës. Gjyqtari nuk lejon me vetëdije anëtarët e familjes, personelin e gjykatës apo të tjerë, të kërkojnë ose pranojnë dhurata, hua apo favore, që iu bëhen për shkak të ushtrimit të detyrës së gjyqtarit</w:t>
            </w:r>
            <w:r>
              <w:rPr>
                <w:rFonts w:ascii="Times New Roman" w:eastAsia="Times New Roman" w:hAnsi="Times New Roman" w:cs="Times New Roman"/>
                <w:sz w:val="24"/>
                <w:szCs w:val="24"/>
                <w:lang w:val="sq-AL"/>
              </w:rPr>
              <w:t>.</w:t>
            </w:r>
          </w:p>
        </w:tc>
      </w:tr>
      <w:tr w:rsidR="006A63D3" w:rsidRPr="00AD3AE4" w14:paraId="12181B08" w14:textId="77777777" w:rsidTr="00AD3AE4">
        <w:tc>
          <w:tcPr>
            <w:tcW w:w="12877" w:type="dxa"/>
            <w:shd w:val="clear" w:color="auto" w:fill="F7CAAC"/>
          </w:tcPr>
          <w:p w14:paraId="6F8D5FFE" w14:textId="77777777" w:rsidR="006A63D3" w:rsidRPr="00AD3AE4" w:rsidRDefault="006A63D3" w:rsidP="006A63D3">
            <w:pPr>
              <w:spacing w:after="0" w:line="276" w:lineRule="auto"/>
              <w:jc w:val="center"/>
              <w:rPr>
                <w:rFonts w:ascii="Times New Roman" w:eastAsia="Times New Roman" w:hAnsi="Times New Roman" w:cs="Times New Roman"/>
                <w:b/>
                <w:lang w:val="sq-AL"/>
              </w:rPr>
            </w:pPr>
            <w:r w:rsidRPr="00AD3AE4">
              <w:rPr>
                <w:rFonts w:ascii="Times New Roman" w:eastAsia="Times New Roman" w:hAnsi="Times New Roman" w:cs="Times New Roman"/>
                <w:b/>
                <w:lang w:val="sq-AL"/>
              </w:rPr>
              <w:lastRenderedPageBreak/>
              <w:t xml:space="preserve">TEMA VI: </w:t>
            </w:r>
            <w:r w:rsidRPr="00AD3AE4">
              <w:rPr>
                <w:rFonts w:ascii="Times New Roman" w:eastAsia="Times New Roman" w:hAnsi="Times New Roman" w:cs="Times New Roman"/>
                <w:b/>
                <w:bCs/>
                <w:lang w:val="en-GB"/>
              </w:rPr>
              <w:t>“PAANSHMËRIA”</w:t>
            </w:r>
          </w:p>
          <w:p w14:paraId="656295C2" w14:textId="4526F1E3" w:rsidR="006A63D3" w:rsidRPr="00AD3AE4" w:rsidRDefault="006A63D3" w:rsidP="006A63D3">
            <w:pPr>
              <w:spacing w:after="0" w:line="276" w:lineRule="auto"/>
              <w:jc w:val="center"/>
              <w:rPr>
                <w:rFonts w:ascii="Times New Roman" w:eastAsia="Times New Roman" w:hAnsi="Times New Roman" w:cs="Times New Roman"/>
                <w:b/>
                <w:lang w:val="sq-AL"/>
              </w:rPr>
            </w:pPr>
          </w:p>
        </w:tc>
      </w:tr>
      <w:tr w:rsidR="006A63D3" w:rsidRPr="00AD3AE4" w14:paraId="3BE70151" w14:textId="77777777" w:rsidTr="00CA55C2">
        <w:tc>
          <w:tcPr>
            <w:tcW w:w="12877" w:type="dxa"/>
            <w:shd w:val="clear" w:color="auto" w:fill="auto"/>
          </w:tcPr>
          <w:p w14:paraId="6B334312" w14:textId="18CE06CC" w:rsidR="006A63D3" w:rsidRPr="00DD4B87" w:rsidRDefault="006A63D3" w:rsidP="006A63D3">
            <w:pPr>
              <w:spacing w:after="0" w:line="276"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1. </w:t>
            </w:r>
            <w:r w:rsidRPr="00DD4B87">
              <w:rPr>
                <w:rFonts w:ascii="Times New Roman" w:eastAsia="Times New Roman" w:hAnsi="Times New Roman" w:cs="Times New Roman"/>
                <w:sz w:val="24"/>
                <w:szCs w:val="24"/>
                <w:lang w:val="sq-AL"/>
              </w:rPr>
              <w:t xml:space="preserve">Gjyqtari gjykon me paanësi, i lirë nga çdo lidhje, prirje ose paragjykim që ndikon, ose mund të duket se ndikon, në aftësinë e tij për të gjykuar në mënyrë të paanshme. Paanshmëria duhet të jetë e dukshme gjatë ushtrimit të funksioneve gjyqësore të gjyqtarit dhe aktiviteteve të tjera të tij në jetën private. Paanshmëria objektive, paanshmëria subjektive, paanshmëria funksionale dhe paanshmëria personale. </w:t>
            </w:r>
          </w:p>
          <w:p w14:paraId="41EED327" w14:textId="14BEA17A" w:rsidR="006A63D3" w:rsidRPr="00DD4B87" w:rsidRDefault="006A63D3" w:rsidP="006A63D3">
            <w:pPr>
              <w:spacing w:after="0" w:line="276"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2. </w:t>
            </w:r>
            <w:r w:rsidRPr="00DD4B87">
              <w:rPr>
                <w:rFonts w:ascii="Times New Roman" w:eastAsia="Times New Roman" w:hAnsi="Times New Roman" w:cs="Times New Roman"/>
                <w:sz w:val="24"/>
                <w:szCs w:val="24"/>
                <w:lang w:val="sq-AL"/>
              </w:rPr>
              <w:t xml:space="preserve">Heqja dorë dhe përjashtimi i gjyqtarit, procedura të rëndësishme që synojnë të sigurojnë drejtësi dhe integritet në sistemin gjyqësor. Shkaqet ligjore dhe etike, për heqjen dorë si dhe për të hetuar e vendosur përjashtimin e gjyqtarit në rastet e nevojshme. Minimizimi i rasteve </w:t>
            </w:r>
            <w:r>
              <w:rPr>
                <w:rFonts w:ascii="Times New Roman" w:eastAsia="Times New Roman" w:hAnsi="Times New Roman" w:cs="Times New Roman"/>
                <w:sz w:val="24"/>
                <w:szCs w:val="24"/>
                <w:lang w:val="sq-AL"/>
              </w:rPr>
              <w:t>dhe doktrina e domosdoshmërisë.</w:t>
            </w:r>
          </w:p>
          <w:p w14:paraId="4D39C27D" w14:textId="156D4DC7" w:rsidR="006A63D3" w:rsidRPr="00DD4B87" w:rsidRDefault="006A63D3" w:rsidP="006A63D3">
            <w:pPr>
              <w:spacing w:after="0" w:line="276"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3. </w:t>
            </w:r>
            <w:r w:rsidRPr="00DD4B87">
              <w:rPr>
                <w:rFonts w:ascii="Times New Roman" w:eastAsia="Times New Roman" w:hAnsi="Times New Roman" w:cs="Times New Roman"/>
                <w:sz w:val="24"/>
                <w:szCs w:val="24"/>
                <w:lang w:val="sq-AL"/>
              </w:rPr>
              <w:t>Vendimi i Kryetarit për pranimin e kërkesës për heqjen dorë të një gjyqtari si dhe vendimi i përjashtimi i tij nga gjykimi i një çështjeje, janë dy procese të ndryshme por të lidhura me njëri-tjetrin në kontekstin e një çështje gjyqësore. Procedurat e përcaktuara ligjore dhe etike që ndiqen për marrjen e vendimeve.</w:t>
            </w:r>
          </w:p>
        </w:tc>
      </w:tr>
      <w:tr w:rsidR="006A63D3" w:rsidRPr="00AD3AE4" w14:paraId="21E63389" w14:textId="77777777" w:rsidTr="00AD3AE4">
        <w:tc>
          <w:tcPr>
            <w:tcW w:w="12877" w:type="dxa"/>
            <w:shd w:val="clear" w:color="auto" w:fill="FCBCA8"/>
          </w:tcPr>
          <w:p w14:paraId="7CB409BB" w14:textId="77777777" w:rsidR="006A63D3" w:rsidRPr="00AD3AE4" w:rsidRDefault="006A63D3" w:rsidP="006A63D3">
            <w:pPr>
              <w:spacing w:after="0" w:line="276" w:lineRule="auto"/>
              <w:jc w:val="center"/>
              <w:rPr>
                <w:rFonts w:ascii="Times New Roman" w:eastAsia="Times New Roman" w:hAnsi="Times New Roman" w:cs="Times New Roman"/>
                <w:b/>
                <w:lang w:val="sq-AL"/>
              </w:rPr>
            </w:pPr>
            <w:r w:rsidRPr="00AD3AE4">
              <w:rPr>
                <w:rFonts w:ascii="Times New Roman" w:eastAsia="Times New Roman" w:hAnsi="Times New Roman" w:cs="Times New Roman"/>
                <w:b/>
                <w:lang w:val="sq-AL"/>
              </w:rPr>
              <w:t>ÇËSHTJE TË MENAXHIMIT GJYQËSOR</w:t>
            </w:r>
          </w:p>
        </w:tc>
      </w:tr>
      <w:tr w:rsidR="006A63D3" w:rsidRPr="00AD3AE4" w14:paraId="0B89BA0B" w14:textId="77777777" w:rsidTr="00AD3AE4">
        <w:tc>
          <w:tcPr>
            <w:tcW w:w="12877" w:type="dxa"/>
            <w:shd w:val="clear" w:color="auto" w:fill="FCBCA8"/>
          </w:tcPr>
          <w:p w14:paraId="1753D821" w14:textId="77777777" w:rsidR="006A63D3" w:rsidRPr="00AD3AE4" w:rsidRDefault="006A63D3" w:rsidP="006A63D3">
            <w:pPr>
              <w:spacing w:after="0" w:line="276" w:lineRule="auto"/>
              <w:jc w:val="center"/>
              <w:rPr>
                <w:rFonts w:ascii="Times New Roman" w:eastAsia="Times New Roman" w:hAnsi="Times New Roman" w:cs="Times New Roman"/>
                <w:b/>
                <w:lang w:val="sq-AL"/>
              </w:rPr>
            </w:pPr>
            <w:r w:rsidRPr="00AD3AE4">
              <w:rPr>
                <w:rFonts w:ascii="Times New Roman" w:eastAsia="Times New Roman" w:hAnsi="Times New Roman" w:cs="Times New Roman"/>
                <w:b/>
                <w:lang w:val="sq-AL"/>
              </w:rPr>
              <w:t>MODUL I “DIGJITALIZIMI I PROCESIT GJYQËSOR”</w:t>
            </w:r>
          </w:p>
          <w:p w14:paraId="6D525B69" w14:textId="1D4D9194" w:rsidR="006A63D3" w:rsidRPr="00AD3AE4" w:rsidRDefault="006A63D3" w:rsidP="006A63D3">
            <w:pPr>
              <w:spacing w:after="0" w:line="276" w:lineRule="auto"/>
              <w:jc w:val="center"/>
              <w:rPr>
                <w:rFonts w:ascii="Times New Roman" w:eastAsia="Times New Roman" w:hAnsi="Times New Roman" w:cs="Times New Roman"/>
                <w:b/>
                <w:lang w:val="sq-AL"/>
              </w:rPr>
            </w:pPr>
          </w:p>
        </w:tc>
      </w:tr>
      <w:tr w:rsidR="006A63D3" w:rsidRPr="00AD3AE4" w14:paraId="67EC4057" w14:textId="77777777" w:rsidTr="007D546A">
        <w:tc>
          <w:tcPr>
            <w:tcW w:w="12877" w:type="dxa"/>
            <w:tcBorders>
              <w:bottom w:val="single" w:sz="4" w:space="0" w:color="auto"/>
            </w:tcBorders>
          </w:tcPr>
          <w:p w14:paraId="1B49591C" w14:textId="6CB4F413" w:rsidR="006A63D3" w:rsidRPr="00391F0C" w:rsidRDefault="006A63D3" w:rsidP="00682B05">
            <w:pPr>
              <w:pStyle w:val="ListParagraph"/>
              <w:numPr>
                <w:ilvl w:val="0"/>
                <w:numId w:val="43"/>
              </w:numPr>
              <w:spacing w:after="0" w:line="276" w:lineRule="auto"/>
              <w:jc w:val="both"/>
              <w:rPr>
                <w:rFonts w:ascii="Times New Roman" w:eastAsia="Times New Roman" w:hAnsi="Times New Roman" w:cs="Times New Roman"/>
                <w:b/>
                <w:lang w:val="sq-AL"/>
              </w:rPr>
            </w:pPr>
            <w:r w:rsidRPr="00391F0C">
              <w:rPr>
                <w:rFonts w:ascii="Times New Roman" w:eastAsia="Times New Roman" w:hAnsi="Times New Roman" w:cs="Times New Roman"/>
                <w:bCs/>
                <w:sz w:val="24"/>
                <w:szCs w:val="24"/>
              </w:rPr>
              <w:t>Qasje kombëtare e digjitalizimit. Parashikimet ligjore dhe mekanizmat e nevojshme për zbatim të tyre.</w:t>
            </w:r>
          </w:p>
        </w:tc>
      </w:tr>
      <w:tr w:rsidR="006A63D3" w:rsidRPr="00AD3AE4" w14:paraId="0F3EFE67" w14:textId="77777777" w:rsidTr="007D546A">
        <w:tc>
          <w:tcPr>
            <w:tcW w:w="12877" w:type="dxa"/>
            <w:tcBorders>
              <w:bottom w:val="single" w:sz="4" w:space="0" w:color="auto"/>
            </w:tcBorders>
          </w:tcPr>
          <w:p w14:paraId="7D966F76" w14:textId="1FF376D3" w:rsidR="006A63D3" w:rsidRPr="00391F0C" w:rsidRDefault="006A63D3" w:rsidP="00682B05">
            <w:pPr>
              <w:pStyle w:val="ListParagraph"/>
              <w:numPr>
                <w:ilvl w:val="0"/>
                <w:numId w:val="43"/>
              </w:numPr>
              <w:shd w:val="clear" w:color="auto" w:fill="FFFFFF"/>
              <w:spacing w:after="0" w:line="276" w:lineRule="auto"/>
              <w:jc w:val="both"/>
              <w:rPr>
                <w:rFonts w:ascii="Times New Roman" w:eastAsia="Times New Roman" w:hAnsi="Times New Roman" w:cs="Times New Roman"/>
                <w:bCs/>
                <w:sz w:val="24"/>
                <w:szCs w:val="24"/>
              </w:rPr>
            </w:pPr>
            <w:r w:rsidRPr="00391F0C">
              <w:rPr>
                <w:rFonts w:ascii="Times New Roman" w:eastAsia="Times New Roman" w:hAnsi="Times New Roman" w:cs="Times New Roman"/>
                <w:bCs/>
                <w:sz w:val="24"/>
                <w:szCs w:val="24"/>
              </w:rPr>
              <w:t>Standardet që duhet të përmbushë teknologjia. Elementët e sigurisë. Mbrojtja e të dhënave personale. Videokonferenca.</w:t>
            </w:r>
          </w:p>
        </w:tc>
      </w:tr>
      <w:tr w:rsidR="006A63D3" w:rsidRPr="00AD3AE4" w14:paraId="0515E055" w14:textId="77777777" w:rsidTr="007D546A">
        <w:tc>
          <w:tcPr>
            <w:tcW w:w="12877" w:type="dxa"/>
            <w:tcBorders>
              <w:bottom w:val="single" w:sz="4" w:space="0" w:color="auto"/>
            </w:tcBorders>
          </w:tcPr>
          <w:p w14:paraId="125C96E7" w14:textId="225D1CEA" w:rsidR="006A63D3" w:rsidRPr="00391F0C" w:rsidRDefault="006A63D3" w:rsidP="00682B05">
            <w:pPr>
              <w:pStyle w:val="ListParagraph"/>
              <w:numPr>
                <w:ilvl w:val="0"/>
                <w:numId w:val="43"/>
              </w:numPr>
              <w:spacing w:after="0" w:line="276" w:lineRule="auto"/>
              <w:jc w:val="both"/>
              <w:rPr>
                <w:rFonts w:ascii="Times New Roman" w:eastAsia="Times New Roman" w:hAnsi="Times New Roman" w:cs="Times New Roman"/>
                <w:b/>
                <w:lang w:val="sq-AL"/>
              </w:rPr>
            </w:pPr>
            <w:r w:rsidRPr="00391F0C">
              <w:rPr>
                <w:rFonts w:ascii="Times New Roman" w:eastAsia="Times New Roman" w:hAnsi="Times New Roman" w:cs="Times New Roman"/>
                <w:bCs/>
                <w:sz w:val="24"/>
                <w:szCs w:val="24"/>
              </w:rPr>
              <w:t>Inteligjenca artificiale. Etika në përdorimin e AI.</w:t>
            </w:r>
          </w:p>
        </w:tc>
      </w:tr>
      <w:tr w:rsidR="006A63D3" w:rsidRPr="00AD3AE4" w14:paraId="10C3623C" w14:textId="77777777" w:rsidTr="00391F0C">
        <w:trPr>
          <w:trHeight w:val="440"/>
        </w:trPr>
        <w:tc>
          <w:tcPr>
            <w:tcW w:w="12877" w:type="dxa"/>
            <w:shd w:val="clear" w:color="auto" w:fill="FCBCA8"/>
          </w:tcPr>
          <w:p w14:paraId="24B36200" w14:textId="70D509FB" w:rsidR="006A63D3" w:rsidRPr="00AD3AE4" w:rsidRDefault="006A63D3" w:rsidP="006A63D3">
            <w:pPr>
              <w:spacing w:after="0" w:line="276" w:lineRule="auto"/>
              <w:jc w:val="center"/>
              <w:rPr>
                <w:rFonts w:ascii="Times New Roman" w:eastAsia="Times New Roman" w:hAnsi="Times New Roman" w:cs="Times New Roman"/>
                <w:b/>
                <w:lang w:val="sq-AL"/>
              </w:rPr>
            </w:pPr>
            <w:r>
              <w:rPr>
                <w:rFonts w:ascii="Times New Roman" w:eastAsia="Times New Roman" w:hAnsi="Times New Roman" w:cs="Times New Roman"/>
                <w:b/>
                <w:lang w:val="sq-AL"/>
              </w:rPr>
              <w:t>MODULI II “MENAXHIMI GJYQËSOR”</w:t>
            </w:r>
          </w:p>
        </w:tc>
      </w:tr>
      <w:tr w:rsidR="006A63D3" w:rsidRPr="00AD3AE4" w14:paraId="6D2BD8D0" w14:textId="77777777" w:rsidTr="007D546A">
        <w:tc>
          <w:tcPr>
            <w:tcW w:w="12877" w:type="dxa"/>
            <w:shd w:val="clear" w:color="auto" w:fill="auto"/>
          </w:tcPr>
          <w:p w14:paraId="0A189C2B" w14:textId="23A4F8F4" w:rsidR="006A63D3" w:rsidRPr="00391F0C" w:rsidRDefault="006A63D3" w:rsidP="00682B05">
            <w:pPr>
              <w:pStyle w:val="ListParagraph"/>
              <w:numPr>
                <w:ilvl w:val="0"/>
                <w:numId w:val="44"/>
              </w:numPr>
              <w:spacing w:after="0" w:line="276" w:lineRule="auto"/>
              <w:jc w:val="both"/>
              <w:rPr>
                <w:rFonts w:ascii="Times New Roman" w:eastAsia="Times New Roman" w:hAnsi="Times New Roman" w:cs="Times New Roman"/>
                <w:sz w:val="24"/>
                <w:szCs w:val="24"/>
                <w:lang w:val="sq-AL"/>
              </w:rPr>
            </w:pPr>
            <w:r w:rsidRPr="00391F0C">
              <w:rPr>
                <w:rFonts w:ascii="Times New Roman" w:eastAsia="Times New Roman" w:hAnsi="Times New Roman" w:cs="Times New Roman"/>
                <w:sz w:val="24"/>
                <w:szCs w:val="24"/>
                <w:lang w:val="sq-AL"/>
              </w:rPr>
              <w:t>Roli i Këshillave të gjykatës në rritjen e treguesve të performancës së gjykatës.</w:t>
            </w:r>
          </w:p>
        </w:tc>
      </w:tr>
      <w:tr w:rsidR="006A63D3" w:rsidRPr="00AD3AE4" w14:paraId="08F5EAF9" w14:textId="77777777" w:rsidTr="007D546A">
        <w:tc>
          <w:tcPr>
            <w:tcW w:w="12877" w:type="dxa"/>
            <w:shd w:val="clear" w:color="auto" w:fill="auto"/>
          </w:tcPr>
          <w:p w14:paraId="38EA20B7" w14:textId="00244881" w:rsidR="006A63D3" w:rsidRPr="00391F0C" w:rsidRDefault="006A63D3" w:rsidP="00682B05">
            <w:pPr>
              <w:pStyle w:val="ListParagraph"/>
              <w:numPr>
                <w:ilvl w:val="0"/>
                <w:numId w:val="44"/>
              </w:numPr>
              <w:spacing w:after="0" w:line="276" w:lineRule="auto"/>
              <w:jc w:val="both"/>
              <w:rPr>
                <w:rFonts w:ascii="Times New Roman" w:eastAsia="Times New Roman" w:hAnsi="Times New Roman" w:cs="Times New Roman"/>
                <w:sz w:val="24"/>
                <w:szCs w:val="24"/>
                <w:lang w:val="sq-AL"/>
              </w:rPr>
            </w:pPr>
            <w:r w:rsidRPr="00391F0C">
              <w:rPr>
                <w:rFonts w:ascii="Times New Roman" w:eastAsia="Times New Roman" w:hAnsi="Times New Roman" w:cs="Times New Roman"/>
                <w:sz w:val="24"/>
                <w:szCs w:val="24"/>
                <w:lang w:val="sq-AL"/>
              </w:rPr>
              <w:lastRenderedPageBreak/>
              <w:t>Roli i Kancelarit të Gjykatës në rritjen e treguesve të performancës së administratës gjyqësore dhe zgjerimin e aksesit në gjykatë.</w:t>
            </w:r>
          </w:p>
        </w:tc>
      </w:tr>
      <w:tr w:rsidR="006A63D3" w:rsidRPr="00AD3AE4" w14:paraId="0AB5FDD9" w14:textId="77777777" w:rsidTr="007D546A">
        <w:tc>
          <w:tcPr>
            <w:tcW w:w="12877" w:type="dxa"/>
            <w:shd w:val="clear" w:color="auto" w:fill="auto"/>
          </w:tcPr>
          <w:p w14:paraId="4396C951" w14:textId="423D6380" w:rsidR="006A63D3" w:rsidRPr="00391F0C" w:rsidRDefault="006A63D3" w:rsidP="00682B05">
            <w:pPr>
              <w:pStyle w:val="ListParagraph"/>
              <w:numPr>
                <w:ilvl w:val="0"/>
                <w:numId w:val="44"/>
              </w:numPr>
              <w:spacing w:after="0" w:line="276" w:lineRule="auto"/>
              <w:jc w:val="both"/>
              <w:rPr>
                <w:rFonts w:ascii="Times New Roman" w:eastAsia="Times New Roman" w:hAnsi="Times New Roman" w:cs="Times New Roman"/>
                <w:sz w:val="24"/>
                <w:szCs w:val="24"/>
                <w:lang w:val="sq-AL"/>
              </w:rPr>
            </w:pPr>
            <w:r w:rsidRPr="00391F0C">
              <w:rPr>
                <w:rFonts w:ascii="Times New Roman" w:eastAsia="Times New Roman" w:hAnsi="Times New Roman" w:cs="Times New Roman"/>
                <w:sz w:val="24"/>
                <w:szCs w:val="24"/>
                <w:lang w:val="sq-AL"/>
              </w:rPr>
              <w:t>Roli i ndihmës efektive të administratës gjyqësore në rritjen e efiçencës së kohës gjyqësore.</w:t>
            </w:r>
          </w:p>
        </w:tc>
      </w:tr>
      <w:tr w:rsidR="006A63D3" w:rsidRPr="00AD3AE4" w14:paraId="50363150" w14:textId="77777777" w:rsidTr="007D546A">
        <w:tc>
          <w:tcPr>
            <w:tcW w:w="12877" w:type="dxa"/>
            <w:shd w:val="clear" w:color="auto" w:fill="FCBCA8"/>
          </w:tcPr>
          <w:p w14:paraId="153292CB" w14:textId="15E79B50" w:rsidR="006A63D3" w:rsidRDefault="006A63D3" w:rsidP="006A63D3">
            <w:pPr>
              <w:spacing w:after="0" w:line="276" w:lineRule="auto"/>
              <w:jc w:val="center"/>
              <w:rPr>
                <w:rFonts w:ascii="Times New Roman" w:eastAsia="Times New Roman" w:hAnsi="Times New Roman" w:cs="Times New Roman"/>
                <w:sz w:val="24"/>
                <w:szCs w:val="24"/>
                <w:lang w:val="sq-AL"/>
              </w:rPr>
            </w:pPr>
            <w:r>
              <w:rPr>
                <w:rFonts w:ascii="Times New Roman" w:eastAsia="Times New Roman" w:hAnsi="Times New Roman" w:cs="Times New Roman"/>
                <w:b/>
                <w:lang w:val="sq-AL"/>
              </w:rPr>
              <w:t>TRAJNIME TË KANCELARËVE TË GJYKATAVE DHE PROKURORIVE</w:t>
            </w:r>
          </w:p>
        </w:tc>
      </w:tr>
      <w:tr w:rsidR="006A63D3" w:rsidRPr="00AD3AE4" w14:paraId="2D03B30A" w14:textId="77777777" w:rsidTr="00AD3AE4">
        <w:tc>
          <w:tcPr>
            <w:tcW w:w="12877" w:type="dxa"/>
            <w:shd w:val="clear" w:color="auto" w:fill="D5DCE4"/>
          </w:tcPr>
          <w:p w14:paraId="1285AB27" w14:textId="77777777" w:rsidR="006A63D3" w:rsidRPr="00AD3AE4" w:rsidRDefault="006A63D3" w:rsidP="006A63D3">
            <w:pPr>
              <w:spacing w:after="0" w:line="276" w:lineRule="auto"/>
              <w:jc w:val="center"/>
              <w:rPr>
                <w:rFonts w:ascii="Times New Roman" w:eastAsia="Times New Roman" w:hAnsi="Times New Roman" w:cs="Times New Roman"/>
                <w:b/>
                <w:lang w:val="sq-AL"/>
              </w:rPr>
            </w:pPr>
            <w:r w:rsidRPr="00AD3AE4">
              <w:rPr>
                <w:rFonts w:ascii="Times New Roman" w:eastAsia="Times New Roman" w:hAnsi="Times New Roman" w:cs="Times New Roman"/>
                <w:b/>
                <w:lang w:val="sq-AL"/>
              </w:rPr>
              <w:t>TRAJNIME TË ILD</w:t>
            </w:r>
          </w:p>
        </w:tc>
      </w:tr>
      <w:tr w:rsidR="006A63D3" w:rsidRPr="00AD3AE4" w14:paraId="5785EE98" w14:textId="77777777" w:rsidTr="00AD3AE4">
        <w:tc>
          <w:tcPr>
            <w:tcW w:w="12877" w:type="dxa"/>
            <w:shd w:val="clear" w:color="auto" w:fill="D1CFEB"/>
          </w:tcPr>
          <w:p w14:paraId="0CC0B254" w14:textId="77777777" w:rsidR="006A63D3" w:rsidRPr="00AD3AE4" w:rsidRDefault="006A63D3" w:rsidP="006A63D3">
            <w:pPr>
              <w:spacing w:after="0" w:line="276" w:lineRule="auto"/>
              <w:jc w:val="center"/>
              <w:rPr>
                <w:rFonts w:ascii="Times New Roman" w:eastAsia="Times New Roman" w:hAnsi="Times New Roman" w:cs="Times New Roman"/>
                <w:b/>
                <w:lang w:val="sq-AL"/>
              </w:rPr>
            </w:pPr>
            <w:r w:rsidRPr="00AD3AE4">
              <w:rPr>
                <w:rFonts w:ascii="Times New Roman" w:eastAsia="Times New Roman" w:hAnsi="Times New Roman" w:cs="Times New Roman"/>
                <w:b/>
                <w:lang w:val="sq-AL"/>
              </w:rPr>
              <w:t>TRAJNIME TË KËSHILLTARËVE DHE NDIHMËSVE LIGJORË</w:t>
            </w:r>
          </w:p>
        </w:tc>
      </w:tr>
      <w:tr w:rsidR="006A63D3" w:rsidRPr="00AD3AE4" w14:paraId="474CE0F6" w14:textId="77777777" w:rsidTr="00AD3AE4">
        <w:tc>
          <w:tcPr>
            <w:tcW w:w="12877" w:type="dxa"/>
            <w:shd w:val="clear" w:color="auto" w:fill="D1CFEB"/>
          </w:tcPr>
          <w:p w14:paraId="6FD7DD2C" w14:textId="55B7CE09" w:rsidR="006A63D3" w:rsidRPr="00391F0C" w:rsidRDefault="006A63D3" w:rsidP="00682B05">
            <w:pPr>
              <w:pStyle w:val="ListParagraph"/>
              <w:numPr>
                <w:ilvl w:val="0"/>
                <w:numId w:val="45"/>
              </w:numPr>
              <w:spacing w:after="0" w:line="276" w:lineRule="auto"/>
              <w:rPr>
                <w:rFonts w:ascii="Times New Roman" w:eastAsia="Times New Roman" w:hAnsi="Times New Roman" w:cs="Times New Roman"/>
                <w:sz w:val="24"/>
                <w:szCs w:val="24"/>
                <w:lang w:val="sq-AL"/>
              </w:rPr>
            </w:pPr>
            <w:r w:rsidRPr="00391F0C">
              <w:rPr>
                <w:rFonts w:ascii="Times New Roman" w:eastAsia="Times New Roman" w:hAnsi="Times New Roman" w:cs="Times New Roman"/>
                <w:sz w:val="24"/>
                <w:szCs w:val="24"/>
                <w:lang w:val="sq-AL"/>
              </w:rPr>
              <w:t>Metodat e kërkimit dhe analiza e çështjeve gjyqësore.</w:t>
            </w:r>
          </w:p>
        </w:tc>
      </w:tr>
      <w:tr w:rsidR="006A63D3" w:rsidRPr="00AD3AE4" w14:paraId="6398884E" w14:textId="77777777" w:rsidTr="00AD3AE4">
        <w:tc>
          <w:tcPr>
            <w:tcW w:w="12877" w:type="dxa"/>
            <w:shd w:val="clear" w:color="auto" w:fill="DEEAF6"/>
          </w:tcPr>
          <w:p w14:paraId="30C729BA" w14:textId="77777777" w:rsidR="006A63D3" w:rsidRPr="00AD3AE4" w:rsidRDefault="006A63D3" w:rsidP="006A63D3">
            <w:pPr>
              <w:spacing w:after="0" w:line="276" w:lineRule="auto"/>
              <w:jc w:val="center"/>
              <w:rPr>
                <w:rFonts w:ascii="Times New Roman" w:eastAsia="Times New Roman" w:hAnsi="Times New Roman" w:cs="Times New Roman"/>
                <w:b/>
                <w:lang w:val="sq-AL"/>
              </w:rPr>
            </w:pPr>
            <w:r w:rsidRPr="00AD3AE4">
              <w:rPr>
                <w:rFonts w:ascii="Times New Roman" w:eastAsia="Times New Roman" w:hAnsi="Times New Roman" w:cs="Times New Roman"/>
                <w:b/>
                <w:lang w:val="sq-AL"/>
              </w:rPr>
              <w:t>TRAJNIME TË TRAJNERËVE</w:t>
            </w:r>
          </w:p>
        </w:tc>
      </w:tr>
    </w:tbl>
    <w:p w14:paraId="17868915" w14:textId="77777777" w:rsidR="00AD3AE4" w:rsidRDefault="00AD3AE4"/>
    <w:sectPr w:rsidR="00AD3AE4" w:rsidSect="00AD3AE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73A70" w14:textId="77777777" w:rsidR="00E30624" w:rsidRDefault="00E30624" w:rsidP="00DD4B87">
      <w:pPr>
        <w:spacing w:after="0" w:line="240" w:lineRule="auto"/>
      </w:pPr>
      <w:r>
        <w:separator/>
      </w:r>
    </w:p>
  </w:endnote>
  <w:endnote w:type="continuationSeparator" w:id="0">
    <w:p w14:paraId="6A5ABA48" w14:textId="77777777" w:rsidR="00E30624" w:rsidRDefault="00E30624" w:rsidP="00DD4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52447" w14:textId="77777777" w:rsidR="00E30624" w:rsidRDefault="00E30624" w:rsidP="00DD4B87">
      <w:pPr>
        <w:spacing w:after="0" w:line="240" w:lineRule="auto"/>
      </w:pPr>
      <w:r>
        <w:separator/>
      </w:r>
    </w:p>
  </w:footnote>
  <w:footnote w:type="continuationSeparator" w:id="0">
    <w:p w14:paraId="64D48B78" w14:textId="77777777" w:rsidR="00E30624" w:rsidRDefault="00E30624" w:rsidP="00DD4B87">
      <w:pPr>
        <w:spacing w:after="0" w:line="240" w:lineRule="auto"/>
      </w:pPr>
      <w:r>
        <w:continuationSeparator/>
      </w:r>
    </w:p>
  </w:footnote>
  <w:footnote w:id="1">
    <w:p w14:paraId="59E4DC5E" w14:textId="17BD49CC" w:rsidR="007D546A" w:rsidRPr="00DD4B87" w:rsidRDefault="007D546A" w:rsidP="00352DE6">
      <w:pPr>
        <w:pStyle w:val="FootnoteText"/>
        <w:jc w:val="both"/>
        <w:rPr>
          <w:lang w:val="en-US"/>
        </w:rPr>
      </w:pPr>
      <w:r>
        <w:rPr>
          <w:rStyle w:val="FootnoteReference"/>
        </w:rPr>
        <w:footnoteRef/>
      </w:r>
      <w:r>
        <w:t xml:space="preserve"> </w:t>
      </w:r>
      <w:r>
        <w:rPr>
          <w:lang w:val="en-US"/>
        </w:rPr>
        <w:t>Shënim: Në fushën e së drejtës private përfshihen module dhe tema në të drejtë civile, materiale dhe procedurale, në të drejtë familjare, në të drejtë tregtare dhe në të drejtën e punës.</w:t>
      </w:r>
    </w:p>
  </w:footnote>
  <w:footnote w:id="2">
    <w:p w14:paraId="6B3A90FE" w14:textId="348C3BE0" w:rsidR="007D546A" w:rsidRPr="00CA55C2" w:rsidRDefault="007D546A" w:rsidP="00352DE6">
      <w:pPr>
        <w:pStyle w:val="FootnoteText"/>
        <w:jc w:val="both"/>
        <w:rPr>
          <w:lang w:val="en-US"/>
        </w:rPr>
      </w:pPr>
      <w:r>
        <w:rPr>
          <w:rStyle w:val="FootnoteReference"/>
        </w:rPr>
        <w:footnoteRef/>
      </w:r>
      <w:r>
        <w:t xml:space="preserve"> </w:t>
      </w:r>
      <w:r>
        <w:rPr>
          <w:lang w:val="en-US"/>
        </w:rPr>
        <w:t>Shënim: Në fushën e së drejtës publike përfshihen module dhe tema në të drejtë penale, materiale dhe procedurale, në të drejtë administrative, në të drejtë kushtetuese dhe të drejtat e njeriut.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4717"/>
    <w:multiLevelType w:val="hybridMultilevel"/>
    <w:tmpl w:val="6E841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F6D64"/>
    <w:multiLevelType w:val="multilevel"/>
    <w:tmpl w:val="87D46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0C5070"/>
    <w:multiLevelType w:val="hybridMultilevel"/>
    <w:tmpl w:val="AA4E0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88317A"/>
    <w:multiLevelType w:val="hybridMultilevel"/>
    <w:tmpl w:val="C55C1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20D7A"/>
    <w:multiLevelType w:val="hybridMultilevel"/>
    <w:tmpl w:val="703C1AB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80832"/>
    <w:multiLevelType w:val="multilevel"/>
    <w:tmpl w:val="BF909F6A"/>
    <w:lvl w:ilvl="0">
      <w:start w:val="1"/>
      <w:numFmt w:val="decimal"/>
      <w:lvlText w:val="%1."/>
      <w:lvlJc w:val="left"/>
      <w:pPr>
        <w:tabs>
          <w:tab w:val="num" w:pos="720"/>
        </w:tabs>
        <w:ind w:left="720" w:hanging="360"/>
      </w:pPr>
      <w:rPr>
        <w:rFonts w:ascii="Times New Roman" w:hAnsi="Times New Roman" w:cs="Times New Roman" w:hint="default"/>
        <w:color w:val="auto"/>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455962"/>
    <w:multiLevelType w:val="multilevel"/>
    <w:tmpl w:val="3B386362"/>
    <w:lvl w:ilvl="0">
      <w:start w:val="1"/>
      <w:numFmt w:val="decimal"/>
      <w:lvlText w:val="%1."/>
      <w:lvlJc w:val="left"/>
      <w:pPr>
        <w:ind w:left="720" w:hanging="360"/>
      </w:pPr>
      <w:rPr>
        <w:rFonts w:hint="default"/>
        <w:b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1F0D7EE7"/>
    <w:multiLevelType w:val="hybridMultilevel"/>
    <w:tmpl w:val="6F743A4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3B4E6B"/>
    <w:multiLevelType w:val="hybridMultilevel"/>
    <w:tmpl w:val="AEBA8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FD16A8"/>
    <w:multiLevelType w:val="hybridMultilevel"/>
    <w:tmpl w:val="98D6E472"/>
    <w:lvl w:ilvl="0" w:tplc="4BEAAE20">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FC7E33"/>
    <w:multiLevelType w:val="multilevel"/>
    <w:tmpl w:val="BCC44260"/>
    <w:lvl w:ilvl="0">
      <w:start w:val="1"/>
      <w:numFmt w:val="decimal"/>
      <w:lvlText w:val="%1."/>
      <w:lvlJc w:val="left"/>
      <w:pPr>
        <w:ind w:left="720" w:hanging="360"/>
      </w:pPr>
      <w:rPr>
        <w:rFonts w:hint="default"/>
      </w:rPr>
    </w:lvl>
    <w:lvl w:ilvl="1">
      <w:start w:val="6"/>
      <w:numFmt w:val="bullet"/>
      <w:lvlText w:val="•"/>
      <w:lvlJc w:val="left"/>
      <w:pPr>
        <w:ind w:left="1830" w:hanging="750"/>
      </w:pPr>
      <w:rPr>
        <w:rFonts w:ascii="Times New Roman" w:eastAsia="MS Mincho"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FA879D7"/>
    <w:multiLevelType w:val="hybridMultilevel"/>
    <w:tmpl w:val="7BEED228"/>
    <w:lvl w:ilvl="0" w:tplc="4A2872E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BA4169"/>
    <w:multiLevelType w:val="multilevel"/>
    <w:tmpl w:val="563251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33197932"/>
    <w:multiLevelType w:val="hybridMultilevel"/>
    <w:tmpl w:val="6DC0E3A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C847D1"/>
    <w:multiLevelType w:val="multilevel"/>
    <w:tmpl w:val="9B4A01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3A784738"/>
    <w:multiLevelType w:val="hybridMultilevel"/>
    <w:tmpl w:val="0B5401C6"/>
    <w:lvl w:ilvl="0" w:tplc="1A827646">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2D5449"/>
    <w:multiLevelType w:val="multilevel"/>
    <w:tmpl w:val="BCC44260"/>
    <w:lvl w:ilvl="0">
      <w:start w:val="1"/>
      <w:numFmt w:val="decimal"/>
      <w:lvlText w:val="%1."/>
      <w:lvlJc w:val="left"/>
      <w:pPr>
        <w:ind w:left="720" w:hanging="360"/>
      </w:pPr>
      <w:rPr>
        <w:rFonts w:hint="default"/>
      </w:rPr>
    </w:lvl>
    <w:lvl w:ilvl="1">
      <w:start w:val="6"/>
      <w:numFmt w:val="bullet"/>
      <w:lvlText w:val="•"/>
      <w:lvlJc w:val="left"/>
      <w:pPr>
        <w:ind w:left="1830" w:hanging="750"/>
      </w:pPr>
      <w:rPr>
        <w:rFonts w:ascii="Times New Roman" w:eastAsia="MS Mincho"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3FA84A2B"/>
    <w:multiLevelType w:val="hybridMultilevel"/>
    <w:tmpl w:val="9C8E6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AF6D2B"/>
    <w:multiLevelType w:val="multilevel"/>
    <w:tmpl w:val="70EA28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84D6524"/>
    <w:multiLevelType w:val="hybridMultilevel"/>
    <w:tmpl w:val="C4EE5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867222"/>
    <w:multiLevelType w:val="hybridMultilevel"/>
    <w:tmpl w:val="8EC24F7E"/>
    <w:lvl w:ilvl="0" w:tplc="1A827646">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8372DD"/>
    <w:multiLevelType w:val="hybridMultilevel"/>
    <w:tmpl w:val="2D962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416774"/>
    <w:multiLevelType w:val="hybridMultilevel"/>
    <w:tmpl w:val="57EEA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36689D"/>
    <w:multiLevelType w:val="multilevel"/>
    <w:tmpl w:val="98D6E472"/>
    <w:lvl w:ilvl="0">
      <w:start w:val="1"/>
      <w:numFmt w:val="decimal"/>
      <w:lvlText w:val="%1."/>
      <w:lvlJc w:val="left"/>
      <w:pPr>
        <w:ind w:left="720" w:hanging="360"/>
      </w:pPr>
      <w:rPr>
        <w:rFonts w:hint="default"/>
        <w:b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4D725541"/>
    <w:multiLevelType w:val="multilevel"/>
    <w:tmpl w:val="BCC44260"/>
    <w:lvl w:ilvl="0">
      <w:start w:val="1"/>
      <w:numFmt w:val="decimal"/>
      <w:lvlText w:val="%1."/>
      <w:lvlJc w:val="left"/>
      <w:pPr>
        <w:ind w:left="720" w:hanging="360"/>
      </w:pPr>
      <w:rPr>
        <w:rFonts w:hint="default"/>
      </w:rPr>
    </w:lvl>
    <w:lvl w:ilvl="1">
      <w:start w:val="6"/>
      <w:numFmt w:val="bullet"/>
      <w:lvlText w:val="•"/>
      <w:lvlJc w:val="left"/>
      <w:pPr>
        <w:ind w:left="1830" w:hanging="750"/>
      </w:pPr>
      <w:rPr>
        <w:rFonts w:ascii="Times New Roman" w:eastAsia="MS Mincho"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D7413F1"/>
    <w:multiLevelType w:val="hybridMultilevel"/>
    <w:tmpl w:val="E6C8470E"/>
    <w:lvl w:ilvl="0" w:tplc="1A827646">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C920ED"/>
    <w:multiLevelType w:val="multilevel"/>
    <w:tmpl w:val="9AAE993A"/>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B570E2"/>
    <w:multiLevelType w:val="multilevel"/>
    <w:tmpl w:val="BCC44260"/>
    <w:lvl w:ilvl="0">
      <w:start w:val="1"/>
      <w:numFmt w:val="decimal"/>
      <w:lvlText w:val="%1."/>
      <w:lvlJc w:val="left"/>
      <w:pPr>
        <w:ind w:left="720" w:hanging="360"/>
      </w:pPr>
      <w:rPr>
        <w:rFonts w:hint="default"/>
      </w:rPr>
    </w:lvl>
    <w:lvl w:ilvl="1">
      <w:start w:val="6"/>
      <w:numFmt w:val="bullet"/>
      <w:lvlText w:val="•"/>
      <w:lvlJc w:val="left"/>
      <w:pPr>
        <w:ind w:left="1830" w:hanging="750"/>
      </w:pPr>
      <w:rPr>
        <w:rFonts w:ascii="Times New Roman" w:eastAsia="MS Mincho"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51F271F7"/>
    <w:multiLevelType w:val="multilevel"/>
    <w:tmpl w:val="9B4A01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57BB7120"/>
    <w:multiLevelType w:val="hybridMultilevel"/>
    <w:tmpl w:val="39CCBBF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8E0A3A"/>
    <w:multiLevelType w:val="multilevel"/>
    <w:tmpl w:val="9B4A01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5C881ED3"/>
    <w:multiLevelType w:val="multilevel"/>
    <w:tmpl w:val="6E8417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5D9B42FA"/>
    <w:multiLevelType w:val="multilevel"/>
    <w:tmpl w:val="BCC44260"/>
    <w:lvl w:ilvl="0">
      <w:start w:val="1"/>
      <w:numFmt w:val="decimal"/>
      <w:lvlText w:val="%1."/>
      <w:lvlJc w:val="left"/>
      <w:pPr>
        <w:ind w:left="720" w:hanging="360"/>
      </w:pPr>
      <w:rPr>
        <w:rFonts w:hint="default"/>
      </w:rPr>
    </w:lvl>
    <w:lvl w:ilvl="1">
      <w:start w:val="6"/>
      <w:numFmt w:val="bullet"/>
      <w:lvlText w:val="•"/>
      <w:lvlJc w:val="left"/>
      <w:pPr>
        <w:ind w:left="1830" w:hanging="750"/>
      </w:pPr>
      <w:rPr>
        <w:rFonts w:ascii="Times New Roman" w:eastAsia="MS Mincho"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5E215D1B"/>
    <w:multiLevelType w:val="hybridMultilevel"/>
    <w:tmpl w:val="1BD88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425FB1"/>
    <w:multiLevelType w:val="multilevel"/>
    <w:tmpl w:val="87D46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110702"/>
    <w:multiLevelType w:val="hybridMultilevel"/>
    <w:tmpl w:val="F90AA78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7B5FB7"/>
    <w:multiLevelType w:val="hybridMultilevel"/>
    <w:tmpl w:val="70EA2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841C97"/>
    <w:multiLevelType w:val="multilevel"/>
    <w:tmpl w:val="C4EE55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632147C5"/>
    <w:multiLevelType w:val="hybridMultilevel"/>
    <w:tmpl w:val="2340C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674F0C"/>
    <w:multiLevelType w:val="hybridMultilevel"/>
    <w:tmpl w:val="9B4A0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237A9"/>
    <w:multiLevelType w:val="multilevel"/>
    <w:tmpl w:val="1BD88B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15:restartNumberingAfterBreak="0">
    <w:nsid w:val="6EF15CEA"/>
    <w:multiLevelType w:val="multilevel"/>
    <w:tmpl w:val="64E62CE8"/>
    <w:lvl w:ilvl="0">
      <w:start w:val="1"/>
      <w:numFmt w:val="decimal"/>
      <w:lvlText w:val="%1."/>
      <w:lvlJc w:val="left"/>
      <w:pPr>
        <w:ind w:left="720" w:hanging="360"/>
      </w:pPr>
      <w:rPr>
        <w:rFonts w:hint="default"/>
        <w:b w:val="0"/>
      </w:rPr>
    </w:lvl>
    <w:lvl w:ilvl="1">
      <w:start w:val="6"/>
      <w:numFmt w:val="bullet"/>
      <w:lvlText w:val="•"/>
      <w:lvlJc w:val="left"/>
      <w:pPr>
        <w:ind w:left="1830" w:hanging="750"/>
      </w:pPr>
      <w:rPr>
        <w:rFonts w:ascii="Times New Roman" w:eastAsia="MS Mincho"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15:restartNumberingAfterBreak="0">
    <w:nsid w:val="76D34FAA"/>
    <w:multiLevelType w:val="multilevel"/>
    <w:tmpl w:val="199E18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798A0551"/>
    <w:multiLevelType w:val="hybridMultilevel"/>
    <w:tmpl w:val="56325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08571A"/>
    <w:multiLevelType w:val="multilevel"/>
    <w:tmpl w:val="87D46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A053B1"/>
    <w:multiLevelType w:val="hybridMultilevel"/>
    <w:tmpl w:val="C8E6DE04"/>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34"/>
  </w:num>
  <w:num w:numId="4">
    <w:abstractNumId w:val="5"/>
  </w:num>
  <w:num w:numId="5">
    <w:abstractNumId w:val="26"/>
  </w:num>
  <w:num w:numId="6">
    <w:abstractNumId w:val="2"/>
  </w:num>
  <w:num w:numId="7">
    <w:abstractNumId w:val="41"/>
  </w:num>
  <w:num w:numId="8">
    <w:abstractNumId w:val="27"/>
  </w:num>
  <w:num w:numId="9">
    <w:abstractNumId w:val="10"/>
  </w:num>
  <w:num w:numId="10">
    <w:abstractNumId w:val="32"/>
  </w:num>
  <w:num w:numId="11">
    <w:abstractNumId w:val="24"/>
  </w:num>
  <w:num w:numId="12">
    <w:abstractNumId w:val="16"/>
  </w:num>
  <w:num w:numId="13">
    <w:abstractNumId w:val="8"/>
  </w:num>
  <w:num w:numId="14">
    <w:abstractNumId w:val="7"/>
  </w:num>
  <w:num w:numId="15">
    <w:abstractNumId w:val="38"/>
  </w:num>
  <w:num w:numId="16">
    <w:abstractNumId w:val="19"/>
  </w:num>
  <w:num w:numId="17">
    <w:abstractNumId w:val="3"/>
  </w:num>
  <w:num w:numId="18">
    <w:abstractNumId w:val="37"/>
  </w:num>
  <w:num w:numId="19">
    <w:abstractNumId w:val="33"/>
  </w:num>
  <w:num w:numId="20">
    <w:abstractNumId w:val="40"/>
  </w:num>
  <w:num w:numId="21">
    <w:abstractNumId w:val="29"/>
  </w:num>
  <w:num w:numId="22">
    <w:abstractNumId w:val="36"/>
  </w:num>
  <w:num w:numId="23">
    <w:abstractNumId w:val="4"/>
  </w:num>
  <w:num w:numId="24">
    <w:abstractNumId w:val="18"/>
  </w:num>
  <w:num w:numId="25">
    <w:abstractNumId w:val="35"/>
  </w:num>
  <w:num w:numId="26">
    <w:abstractNumId w:val="45"/>
  </w:num>
  <w:num w:numId="27">
    <w:abstractNumId w:val="13"/>
  </w:num>
  <w:num w:numId="28">
    <w:abstractNumId w:val="22"/>
  </w:num>
  <w:num w:numId="29">
    <w:abstractNumId w:val="39"/>
  </w:num>
  <w:num w:numId="30">
    <w:abstractNumId w:val="28"/>
  </w:num>
  <w:num w:numId="31">
    <w:abstractNumId w:val="30"/>
  </w:num>
  <w:num w:numId="32">
    <w:abstractNumId w:val="14"/>
  </w:num>
  <w:num w:numId="33">
    <w:abstractNumId w:val="43"/>
  </w:num>
  <w:num w:numId="34">
    <w:abstractNumId w:val="12"/>
  </w:num>
  <w:num w:numId="35">
    <w:abstractNumId w:val="9"/>
  </w:num>
  <w:num w:numId="36">
    <w:abstractNumId w:val="23"/>
  </w:num>
  <w:num w:numId="37">
    <w:abstractNumId w:val="44"/>
  </w:num>
  <w:num w:numId="38">
    <w:abstractNumId w:val="0"/>
  </w:num>
  <w:num w:numId="39">
    <w:abstractNumId w:val="31"/>
  </w:num>
  <w:num w:numId="40">
    <w:abstractNumId w:val="6"/>
  </w:num>
  <w:num w:numId="41">
    <w:abstractNumId w:val="17"/>
  </w:num>
  <w:num w:numId="42">
    <w:abstractNumId w:val="42"/>
  </w:num>
  <w:num w:numId="43">
    <w:abstractNumId w:val="25"/>
  </w:num>
  <w:num w:numId="44">
    <w:abstractNumId w:val="20"/>
  </w:num>
  <w:num w:numId="45">
    <w:abstractNumId w:val="15"/>
  </w:num>
  <w:num w:numId="46">
    <w:abstractNumId w:val="2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AE4"/>
    <w:rsid w:val="00026779"/>
    <w:rsid w:val="002F745B"/>
    <w:rsid w:val="00352DE6"/>
    <w:rsid w:val="00363C62"/>
    <w:rsid w:val="0038370A"/>
    <w:rsid w:val="00391F0C"/>
    <w:rsid w:val="00394B0B"/>
    <w:rsid w:val="005B445C"/>
    <w:rsid w:val="00682B05"/>
    <w:rsid w:val="006A63D3"/>
    <w:rsid w:val="006D71E8"/>
    <w:rsid w:val="006F3D53"/>
    <w:rsid w:val="007D546A"/>
    <w:rsid w:val="007F279F"/>
    <w:rsid w:val="009802EF"/>
    <w:rsid w:val="00AD3AE4"/>
    <w:rsid w:val="00AF05CD"/>
    <w:rsid w:val="00C4066A"/>
    <w:rsid w:val="00C9182D"/>
    <w:rsid w:val="00C94FBC"/>
    <w:rsid w:val="00CA55C2"/>
    <w:rsid w:val="00CF2FE8"/>
    <w:rsid w:val="00D36B24"/>
    <w:rsid w:val="00D74120"/>
    <w:rsid w:val="00DD4B87"/>
    <w:rsid w:val="00E15485"/>
    <w:rsid w:val="00E30624"/>
    <w:rsid w:val="00E36CFD"/>
    <w:rsid w:val="00F01C32"/>
    <w:rsid w:val="00FB2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70CB5"/>
  <w15:chartTrackingRefBased/>
  <w15:docId w15:val="{048DDFFD-9660-492D-BBDA-F9F9E017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AD3AE4"/>
    <w:pPr>
      <w:keepNext/>
      <w:keepLines/>
      <w:spacing w:before="40" w:after="0"/>
      <w:outlineLvl w:val="2"/>
    </w:pPr>
    <w:rPr>
      <w:rFonts w:ascii="Calibri Light" w:eastAsia="Times New Roman" w:hAnsi="Calibri Light" w:cs="Times New Roman"/>
      <w:b/>
      <w:bCs/>
      <w:color w:val="5B9B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1">
    <w:name w:val="Heading 31"/>
    <w:basedOn w:val="Normal"/>
    <w:next w:val="Normal"/>
    <w:uiPriority w:val="9"/>
    <w:unhideWhenUsed/>
    <w:qFormat/>
    <w:rsid w:val="00AD3AE4"/>
    <w:pPr>
      <w:keepNext/>
      <w:keepLines/>
      <w:spacing w:before="200" w:after="0" w:line="276" w:lineRule="auto"/>
      <w:outlineLvl w:val="2"/>
    </w:pPr>
    <w:rPr>
      <w:rFonts w:ascii="Calibri Light" w:eastAsia="Times New Roman" w:hAnsi="Calibri Light" w:cs="Times New Roman"/>
      <w:b/>
      <w:bCs/>
      <w:color w:val="5B9BD5"/>
    </w:rPr>
  </w:style>
  <w:style w:type="numbering" w:customStyle="1" w:styleId="NoList1">
    <w:name w:val="No List1"/>
    <w:next w:val="NoList"/>
    <w:uiPriority w:val="99"/>
    <w:semiHidden/>
    <w:unhideWhenUsed/>
    <w:rsid w:val="00AD3AE4"/>
  </w:style>
  <w:style w:type="paragraph" w:styleId="FootnoteText">
    <w:name w:val="footnote text"/>
    <w:basedOn w:val="Normal"/>
    <w:link w:val="FootnoteTextChar"/>
    <w:uiPriority w:val="99"/>
    <w:unhideWhenUsed/>
    <w:rsid w:val="00AD3AE4"/>
    <w:pPr>
      <w:spacing w:after="0" w:line="240" w:lineRule="auto"/>
    </w:pPr>
    <w:rPr>
      <w:rFonts w:ascii="Times New Roman" w:eastAsia="MS Mincho" w:hAnsi="Times New Roman" w:cs="Times New Roman"/>
      <w:sz w:val="20"/>
      <w:szCs w:val="20"/>
      <w:lang w:val="sq-AL"/>
    </w:rPr>
  </w:style>
  <w:style w:type="character" w:customStyle="1" w:styleId="FootnoteTextChar">
    <w:name w:val="Footnote Text Char"/>
    <w:basedOn w:val="DefaultParagraphFont"/>
    <w:link w:val="FootnoteText"/>
    <w:uiPriority w:val="99"/>
    <w:rsid w:val="00AD3AE4"/>
    <w:rPr>
      <w:rFonts w:ascii="Times New Roman" w:eastAsia="MS Mincho" w:hAnsi="Times New Roman" w:cs="Times New Roman"/>
      <w:sz w:val="20"/>
      <w:szCs w:val="20"/>
      <w:lang w:val="sq-AL"/>
    </w:rPr>
  </w:style>
  <w:style w:type="character" w:styleId="FootnoteReference">
    <w:name w:val="footnote reference"/>
    <w:uiPriority w:val="99"/>
    <w:unhideWhenUsed/>
    <w:rsid w:val="00AD3AE4"/>
    <w:rPr>
      <w:vertAlign w:val="superscript"/>
    </w:rPr>
  </w:style>
  <w:style w:type="paragraph" w:styleId="ListParagraph">
    <w:name w:val="List Paragraph"/>
    <w:aliases w:val="List Paragraph2,Normal 1,List Paragraph1,Dot pt,F5 List Paragraph,List Paragraph Char Char Char,Indicator Text,Numbered Para 1,Bullet 1,Bullet Points,MAIN CONTENT,Párrafo de lista,Recommendation,Listenabsatz1,Liststycke SKL,Normal bullet "/>
    <w:basedOn w:val="Normal"/>
    <w:link w:val="ListParagraphChar"/>
    <w:uiPriority w:val="34"/>
    <w:qFormat/>
    <w:rsid w:val="00AD3AE4"/>
    <w:pPr>
      <w:ind w:left="720"/>
      <w:contextualSpacing/>
    </w:pPr>
  </w:style>
  <w:style w:type="character" w:styleId="CommentReference">
    <w:name w:val="annotation reference"/>
    <w:basedOn w:val="DefaultParagraphFont"/>
    <w:uiPriority w:val="99"/>
    <w:semiHidden/>
    <w:unhideWhenUsed/>
    <w:rsid w:val="00AD3AE4"/>
    <w:rPr>
      <w:sz w:val="16"/>
      <w:szCs w:val="16"/>
    </w:rPr>
  </w:style>
  <w:style w:type="paragraph" w:styleId="CommentText">
    <w:name w:val="annotation text"/>
    <w:basedOn w:val="Normal"/>
    <w:link w:val="CommentTextChar"/>
    <w:uiPriority w:val="99"/>
    <w:semiHidden/>
    <w:unhideWhenUsed/>
    <w:rsid w:val="00AD3AE4"/>
    <w:pPr>
      <w:spacing w:line="240" w:lineRule="auto"/>
    </w:pPr>
    <w:rPr>
      <w:sz w:val="20"/>
      <w:szCs w:val="20"/>
    </w:rPr>
  </w:style>
  <w:style w:type="character" w:customStyle="1" w:styleId="CommentTextChar">
    <w:name w:val="Comment Text Char"/>
    <w:basedOn w:val="DefaultParagraphFont"/>
    <w:link w:val="CommentText"/>
    <w:uiPriority w:val="99"/>
    <w:semiHidden/>
    <w:rsid w:val="00AD3AE4"/>
    <w:rPr>
      <w:sz w:val="20"/>
      <w:szCs w:val="20"/>
    </w:rPr>
  </w:style>
  <w:style w:type="paragraph" w:styleId="CommentSubject">
    <w:name w:val="annotation subject"/>
    <w:basedOn w:val="CommentText"/>
    <w:next w:val="CommentText"/>
    <w:link w:val="CommentSubjectChar"/>
    <w:uiPriority w:val="99"/>
    <w:semiHidden/>
    <w:unhideWhenUsed/>
    <w:rsid w:val="00AD3AE4"/>
    <w:rPr>
      <w:b/>
      <w:bCs/>
    </w:rPr>
  </w:style>
  <w:style w:type="character" w:customStyle="1" w:styleId="CommentSubjectChar">
    <w:name w:val="Comment Subject Char"/>
    <w:basedOn w:val="CommentTextChar"/>
    <w:link w:val="CommentSubject"/>
    <w:uiPriority w:val="99"/>
    <w:semiHidden/>
    <w:rsid w:val="00AD3AE4"/>
    <w:rPr>
      <w:b/>
      <w:bCs/>
      <w:sz w:val="20"/>
      <w:szCs w:val="20"/>
    </w:rPr>
  </w:style>
  <w:style w:type="paragraph" w:styleId="BalloonText">
    <w:name w:val="Balloon Text"/>
    <w:basedOn w:val="Normal"/>
    <w:link w:val="BalloonTextChar"/>
    <w:uiPriority w:val="99"/>
    <w:semiHidden/>
    <w:unhideWhenUsed/>
    <w:rsid w:val="00AD3A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AE4"/>
    <w:rPr>
      <w:rFonts w:ascii="Segoe UI" w:hAnsi="Segoe UI" w:cs="Segoe UI"/>
      <w:sz w:val="18"/>
      <w:szCs w:val="18"/>
    </w:rPr>
  </w:style>
  <w:style w:type="character" w:customStyle="1" w:styleId="Heading3Char">
    <w:name w:val="Heading 3 Char"/>
    <w:basedOn w:val="DefaultParagraphFont"/>
    <w:link w:val="Heading3"/>
    <w:uiPriority w:val="9"/>
    <w:rsid w:val="00AD3AE4"/>
    <w:rPr>
      <w:rFonts w:ascii="Calibri Light" w:eastAsia="Times New Roman" w:hAnsi="Calibri Light" w:cs="Times New Roman"/>
      <w:b/>
      <w:bCs/>
      <w:color w:val="5B9BD5"/>
    </w:rPr>
  </w:style>
  <w:style w:type="character" w:customStyle="1" w:styleId="s2">
    <w:name w:val="s2"/>
    <w:basedOn w:val="DefaultParagraphFont"/>
    <w:rsid w:val="00AD3AE4"/>
  </w:style>
  <w:style w:type="character" w:customStyle="1" w:styleId="apple-converted-space">
    <w:name w:val="apple-converted-space"/>
    <w:basedOn w:val="DefaultParagraphFont"/>
    <w:rsid w:val="00AD3AE4"/>
  </w:style>
  <w:style w:type="character" w:customStyle="1" w:styleId="s3">
    <w:name w:val="s3"/>
    <w:basedOn w:val="DefaultParagraphFont"/>
    <w:rsid w:val="00AD3AE4"/>
  </w:style>
  <w:style w:type="character" w:customStyle="1" w:styleId="s15">
    <w:name w:val="s15"/>
    <w:basedOn w:val="DefaultParagraphFont"/>
    <w:rsid w:val="00AD3AE4"/>
  </w:style>
  <w:style w:type="character" w:customStyle="1" w:styleId="ListParagraphChar">
    <w:name w:val="List Paragraph Char"/>
    <w:aliases w:val="List Paragraph2 Char,Normal 1 Char,List Paragraph1 Char,Dot pt Char,F5 List Paragraph Char,List Paragraph Char Char Char Char,Indicator Text Char,Numbered Para 1 Char,Bullet 1 Char,Bullet Points Char,MAIN CONTENT Char"/>
    <w:link w:val="ListParagraph"/>
    <w:uiPriority w:val="34"/>
    <w:rsid w:val="00AD3AE4"/>
  </w:style>
  <w:style w:type="character" w:customStyle="1" w:styleId="Heading3Char1">
    <w:name w:val="Heading 3 Char1"/>
    <w:basedOn w:val="DefaultParagraphFont"/>
    <w:uiPriority w:val="9"/>
    <w:semiHidden/>
    <w:rsid w:val="00AD3AE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6765B-A210-4A6C-A2EC-6B839A868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30</Pages>
  <Words>10047</Words>
  <Characters>57269</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14</cp:revision>
  <dcterms:created xsi:type="dcterms:W3CDTF">2024-05-14T10:51:00Z</dcterms:created>
  <dcterms:modified xsi:type="dcterms:W3CDTF">2024-05-16T08:01:00Z</dcterms:modified>
</cp:coreProperties>
</file>