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AB41" w14:textId="77777777" w:rsidR="00F73D35" w:rsidRPr="005F725D" w:rsidRDefault="00F73D35" w:rsidP="005F725D">
      <w:pPr>
        <w:tabs>
          <w:tab w:val="left" w:pos="2730"/>
        </w:tabs>
        <w:spacing w:after="0" w:line="240" w:lineRule="auto"/>
        <w:jc w:val="center"/>
        <w:rPr>
          <w:rFonts w:ascii="Times New Roman" w:hAnsi="Times New Roman" w:cs="Times New Roman"/>
          <w:b/>
          <w:sz w:val="24"/>
          <w:szCs w:val="24"/>
        </w:rPr>
      </w:pPr>
      <w:r w:rsidRPr="005F725D">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351718BE" wp14:editId="521CF2CF">
            <wp:simplePos x="0" y="0"/>
            <wp:positionH relativeFrom="margin">
              <wp:align>center</wp:align>
            </wp:positionH>
            <wp:positionV relativeFrom="paragraph">
              <wp:posOffset>0</wp:posOffset>
            </wp:positionV>
            <wp:extent cx="6591300" cy="836930"/>
            <wp:effectExtent l="0" t="0" r="0" b="1270"/>
            <wp:wrapSquare wrapText="bothSides"/>
            <wp:docPr id="1" name="Picture 1"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25D">
        <w:rPr>
          <w:rFonts w:ascii="Times New Roman" w:hAnsi="Times New Roman" w:cs="Times New Roman"/>
          <w:b/>
          <w:sz w:val="24"/>
          <w:szCs w:val="24"/>
        </w:rPr>
        <w:t>SHKOLLA E MAGJISTRATURËS</w:t>
      </w:r>
    </w:p>
    <w:p w14:paraId="4F35D03A" w14:textId="77777777" w:rsidR="00F73D35" w:rsidRDefault="00F73D35" w:rsidP="005F725D">
      <w:pPr>
        <w:tabs>
          <w:tab w:val="left" w:pos="2730"/>
        </w:tabs>
        <w:spacing w:after="0" w:line="240" w:lineRule="auto"/>
        <w:jc w:val="center"/>
        <w:rPr>
          <w:rFonts w:ascii="Times New Roman" w:hAnsi="Times New Roman" w:cs="Times New Roman"/>
          <w:b/>
          <w:sz w:val="24"/>
          <w:szCs w:val="24"/>
        </w:rPr>
      </w:pPr>
      <w:r w:rsidRPr="005F725D">
        <w:rPr>
          <w:rFonts w:ascii="Times New Roman" w:hAnsi="Times New Roman" w:cs="Times New Roman"/>
          <w:b/>
          <w:sz w:val="24"/>
          <w:szCs w:val="24"/>
        </w:rPr>
        <w:t>K</w:t>
      </w:r>
      <w:r w:rsidR="00720708" w:rsidRPr="005F725D">
        <w:rPr>
          <w:rFonts w:ascii="Times New Roman" w:hAnsi="Times New Roman" w:cs="Times New Roman"/>
          <w:b/>
          <w:sz w:val="24"/>
          <w:szCs w:val="24"/>
        </w:rPr>
        <w:t>Ë</w:t>
      </w:r>
      <w:r w:rsidRPr="005F725D">
        <w:rPr>
          <w:rFonts w:ascii="Times New Roman" w:hAnsi="Times New Roman" w:cs="Times New Roman"/>
          <w:b/>
          <w:sz w:val="24"/>
          <w:szCs w:val="24"/>
        </w:rPr>
        <w:t>SHILLI DREJTUES</w:t>
      </w:r>
    </w:p>
    <w:p w14:paraId="5E822566" w14:textId="77777777" w:rsidR="005F725D" w:rsidRDefault="005F725D" w:rsidP="005F725D">
      <w:pPr>
        <w:tabs>
          <w:tab w:val="left" w:pos="2730"/>
        </w:tabs>
        <w:spacing w:after="0" w:line="240" w:lineRule="auto"/>
        <w:jc w:val="center"/>
        <w:rPr>
          <w:rFonts w:ascii="Times New Roman" w:hAnsi="Times New Roman" w:cs="Times New Roman"/>
          <w:b/>
          <w:sz w:val="24"/>
          <w:szCs w:val="24"/>
        </w:rPr>
      </w:pPr>
    </w:p>
    <w:p w14:paraId="41E19C36" w14:textId="77777777" w:rsidR="005F725D" w:rsidRPr="005F725D" w:rsidRDefault="005F725D" w:rsidP="005F725D">
      <w:pPr>
        <w:tabs>
          <w:tab w:val="left" w:pos="2730"/>
        </w:tabs>
        <w:spacing w:after="0" w:line="240" w:lineRule="auto"/>
        <w:jc w:val="center"/>
        <w:rPr>
          <w:rFonts w:ascii="Times New Roman" w:hAnsi="Times New Roman" w:cs="Times New Roman"/>
          <w:b/>
          <w:sz w:val="24"/>
          <w:szCs w:val="24"/>
        </w:rPr>
      </w:pPr>
    </w:p>
    <w:p w14:paraId="07329B83" w14:textId="0F2A746C" w:rsidR="00F73D35" w:rsidRPr="005F725D" w:rsidRDefault="00C76194" w:rsidP="005F725D">
      <w:pPr>
        <w:tabs>
          <w:tab w:val="left" w:pos="273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Nr. 74/1 </w:t>
      </w:r>
      <w:r w:rsidR="00197F95" w:rsidRPr="005F725D">
        <w:rPr>
          <w:rFonts w:ascii="Times New Roman" w:hAnsi="Times New Roman" w:cs="Times New Roman"/>
          <w:b/>
          <w:sz w:val="24"/>
          <w:szCs w:val="24"/>
        </w:rPr>
        <w:t xml:space="preserve"> prot</w:t>
      </w:r>
      <w:r w:rsidR="005F725D" w:rsidRPr="005F725D">
        <w:rPr>
          <w:rFonts w:ascii="Times New Roman" w:hAnsi="Times New Roman" w:cs="Times New Roman"/>
          <w:b/>
          <w:sz w:val="24"/>
          <w:szCs w:val="24"/>
        </w:rPr>
        <w:t>.</w:t>
      </w:r>
      <w:r w:rsidR="00197F95" w:rsidRPr="005F725D">
        <w:rPr>
          <w:rFonts w:ascii="Times New Roman" w:hAnsi="Times New Roman" w:cs="Times New Roman"/>
          <w:b/>
          <w:sz w:val="24"/>
          <w:szCs w:val="24"/>
        </w:rPr>
        <w:tab/>
      </w:r>
      <w:r w:rsidR="00197F95" w:rsidRPr="005F725D">
        <w:rPr>
          <w:rFonts w:ascii="Times New Roman" w:hAnsi="Times New Roman" w:cs="Times New Roman"/>
          <w:b/>
          <w:sz w:val="24"/>
          <w:szCs w:val="24"/>
        </w:rPr>
        <w:tab/>
      </w:r>
      <w:r w:rsidR="00197F95" w:rsidRPr="005F725D">
        <w:rPr>
          <w:rFonts w:ascii="Times New Roman" w:hAnsi="Times New Roman" w:cs="Times New Roman"/>
          <w:b/>
          <w:sz w:val="24"/>
          <w:szCs w:val="24"/>
        </w:rPr>
        <w:tab/>
      </w:r>
      <w:r w:rsidR="00197F95" w:rsidRPr="005F725D">
        <w:rPr>
          <w:rFonts w:ascii="Times New Roman" w:hAnsi="Times New Roman" w:cs="Times New Roman"/>
          <w:b/>
          <w:sz w:val="24"/>
          <w:szCs w:val="24"/>
        </w:rPr>
        <w:tab/>
      </w:r>
      <w:r w:rsidR="00197F95" w:rsidRPr="005F725D">
        <w:rPr>
          <w:rFonts w:ascii="Times New Roman" w:hAnsi="Times New Roman" w:cs="Times New Roman"/>
          <w:b/>
          <w:sz w:val="24"/>
          <w:szCs w:val="24"/>
        </w:rPr>
        <w:tab/>
      </w:r>
      <w:r w:rsidR="00197F95" w:rsidRPr="005F725D">
        <w:rPr>
          <w:rFonts w:ascii="Times New Roman" w:hAnsi="Times New Roman" w:cs="Times New Roman"/>
          <w:b/>
          <w:sz w:val="24"/>
          <w:szCs w:val="24"/>
        </w:rPr>
        <w:tab/>
      </w:r>
      <w:r w:rsidR="005F725D">
        <w:rPr>
          <w:rFonts w:ascii="Times New Roman" w:hAnsi="Times New Roman" w:cs="Times New Roman"/>
          <w:b/>
          <w:sz w:val="24"/>
          <w:szCs w:val="24"/>
        </w:rPr>
        <w:t xml:space="preserve">Tiranë, më </w:t>
      </w:r>
      <w:r>
        <w:rPr>
          <w:rFonts w:ascii="Times New Roman" w:hAnsi="Times New Roman" w:cs="Times New Roman"/>
          <w:b/>
          <w:sz w:val="24"/>
          <w:szCs w:val="24"/>
        </w:rPr>
        <w:t>27.01</w:t>
      </w:r>
      <w:bookmarkStart w:id="0" w:name="_GoBack"/>
      <w:bookmarkEnd w:id="0"/>
      <w:r w:rsidR="005F725D">
        <w:rPr>
          <w:rFonts w:ascii="Times New Roman" w:hAnsi="Times New Roman" w:cs="Times New Roman"/>
          <w:b/>
          <w:sz w:val="24"/>
          <w:szCs w:val="24"/>
        </w:rPr>
        <w:t>.</w:t>
      </w:r>
      <w:r w:rsidR="00197F95" w:rsidRPr="005F725D">
        <w:rPr>
          <w:rFonts w:ascii="Times New Roman" w:hAnsi="Times New Roman" w:cs="Times New Roman"/>
          <w:b/>
          <w:sz w:val="24"/>
          <w:szCs w:val="24"/>
        </w:rPr>
        <w:t>202</w:t>
      </w:r>
      <w:r w:rsidR="00B466EA">
        <w:rPr>
          <w:rFonts w:ascii="Times New Roman" w:hAnsi="Times New Roman" w:cs="Times New Roman"/>
          <w:b/>
          <w:sz w:val="24"/>
          <w:szCs w:val="24"/>
        </w:rPr>
        <w:t>2</w:t>
      </w:r>
    </w:p>
    <w:p w14:paraId="3B84A68A" w14:textId="77777777" w:rsidR="005F725D" w:rsidRPr="005F725D" w:rsidRDefault="005F725D" w:rsidP="007B1AFD">
      <w:pPr>
        <w:tabs>
          <w:tab w:val="left" w:pos="2730"/>
        </w:tabs>
        <w:rPr>
          <w:rFonts w:ascii="Times New Roman" w:hAnsi="Times New Roman" w:cs="Times New Roman"/>
          <w:b/>
          <w:sz w:val="24"/>
          <w:szCs w:val="24"/>
        </w:rPr>
      </w:pPr>
    </w:p>
    <w:p w14:paraId="6AF5CD94" w14:textId="77777777" w:rsidR="00F73D35" w:rsidRPr="005F725D" w:rsidRDefault="00F73D35" w:rsidP="005F725D">
      <w:pPr>
        <w:tabs>
          <w:tab w:val="left" w:pos="2730"/>
        </w:tabs>
        <w:spacing w:after="0" w:line="276" w:lineRule="auto"/>
        <w:jc w:val="center"/>
        <w:rPr>
          <w:rFonts w:ascii="Times New Roman" w:hAnsi="Times New Roman" w:cs="Times New Roman"/>
          <w:b/>
          <w:sz w:val="24"/>
          <w:szCs w:val="24"/>
        </w:rPr>
      </w:pPr>
      <w:r w:rsidRPr="005F725D">
        <w:rPr>
          <w:rFonts w:ascii="Times New Roman" w:hAnsi="Times New Roman" w:cs="Times New Roman"/>
          <w:b/>
          <w:sz w:val="24"/>
          <w:szCs w:val="24"/>
        </w:rPr>
        <w:t>VENDIM</w:t>
      </w:r>
    </w:p>
    <w:p w14:paraId="72DC919C" w14:textId="36FB86E1" w:rsidR="00F73D35" w:rsidRPr="005F725D" w:rsidRDefault="00694EA7" w:rsidP="005F725D">
      <w:pPr>
        <w:tabs>
          <w:tab w:val="left" w:pos="2730"/>
        </w:tabs>
        <w:spacing w:after="0" w:line="276" w:lineRule="auto"/>
        <w:jc w:val="center"/>
        <w:rPr>
          <w:rFonts w:ascii="Times New Roman" w:hAnsi="Times New Roman" w:cs="Times New Roman"/>
          <w:b/>
          <w:sz w:val="24"/>
          <w:szCs w:val="24"/>
        </w:rPr>
      </w:pPr>
      <w:r w:rsidRPr="005F725D">
        <w:rPr>
          <w:rFonts w:ascii="Times New Roman" w:hAnsi="Times New Roman" w:cs="Times New Roman"/>
          <w:b/>
          <w:sz w:val="24"/>
          <w:szCs w:val="24"/>
        </w:rPr>
        <w:t>Nr.</w:t>
      </w:r>
      <w:r w:rsidR="00B85ECD">
        <w:rPr>
          <w:rFonts w:ascii="Times New Roman" w:hAnsi="Times New Roman" w:cs="Times New Roman"/>
          <w:b/>
          <w:sz w:val="24"/>
          <w:szCs w:val="24"/>
        </w:rPr>
        <w:t xml:space="preserve"> </w:t>
      </w:r>
      <w:r w:rsidR="00B466EA">
        <w:rPr>
          <w:rFonts w:ascii="Times New Roman" w:hAnsi="Times New Roman" w:cs="Times New Roman"/>
          <w:b/>
          <w:sz w:val="24"/>
          <w:szCs w:val="24"/>
        </w:rPr>
        <w:t>1</w:t>
      </w:r>
      <w:r w:rsidR="00F73D35" w:rsidRPr="005F725D">
        <w:rPr>
          <w:rFonts w:ascii="Times New Roman" w:hAnsi="Times New Roman" w:cs="Times New Roman"/>
          <w:b/>
          <w:sz w:val="24"/>
          <w:szCs w:val="24"/>
        </w:rPr>
        <w:t>, dat</w:t>
      </w:r>
      <w:r w:rsidR="00720708" w:rsidRPr="005F725D">
        <w:rPr>
          <w:rFonts w:ascii="Times New Roman" w:hAnsi="Times New Roman" w:cs="Times New Roman"/>
          <w:b/>
          <w:sz w:val="24"/>
          <w:szCs w:val="24"/>
        </w:rPr>
        <w:t>ë</w:t>
      </w:r>
      <w:r w:rsidR="00F73D35" w:rsidRPr="005F725D">
        <w:rPr>
          <w:rFonts w:ascii="Times New Roman" w:hAnsi="Times New Roman" w:cs="Times New Roman"/>
          <w:b/>
          <w:sz w:val="24"/>
          <w:szCs w:val="24"/>
        </w:rPr>
        <w:t xml:space="preserve"> 2</w:t>
      </w:r>
      <w:r w:rsidR="00B466EA">
        <w:rPr>
          <w:rFonts w:ascii="Times New Roman" w:hAnsi="Times New Roman" w:cs="Times New Roman"/>
          <w:b/>
          <w:sz w:val="24"/>
          <w:szCs w:val="24"/>
        </w:rPr>
        <w:t>7</w:t>
      </w:r>
      <w:r w:rsidR="00F73D35" w:rsidRPr="005F725D">
        <w:rPr>
          <w:rFonts w:ascii="Times New Roman" w:hAnsi="Times New Roman" w:cs="Times New Roman"/>
          <w:b/>
          <w:sz w:val="24"/>
          <w:szCs w:val="24"/>
        </w:rPr>
        <w:t>.</w:t>
      </w:r>
      <w:r w:rsidR="00B466EA">
        <w:rPr>
          <w:rFonts w:ascii="Times New Roman" w:hAnsi="Times New Roman" w:cs="Times New Roman"/>
          <w:b/>
          <w:sz w:val="24"/>
          <w:szCs w:val="24"/>
        </w:rPr>
        <w:t>01</w:t>
      </w:r>
      <w:r w:rsidR="00F73D35" w:rsidRPr="005F725D">
        <w:rPr>
          <w:rFonts w:ascii="Times New Roman" w:hAnsi="Times New Roman" w:cs="Times New Roman"/>
          <w:b/>
          <w:sz w:val="24"/>
          <w:szCs w:val="24"/>
        </w:rPr>
        <w:t>.202</w:t>
      </w:r>
      <w:r w:rsidR="00B466EA">
        <w:rPr>
          <w:rFonts w:ascii="Times New Roman" w:hAnsi="Times New Roman" w:cs="Times New Roman"/>
          <w:b/>
          <w:sz w:val="24"/>
          <w:szCs w:val="24"/>
        </w:rPr>
        <w:t>2</w:t>
      </w:r>
    </w:p>
    <w:p w14:paraId="12CB0EC7" w14:textId="77777777" w:rsidR="005F725D" w:rsidRDefault="005F725D" w:rsidP="005F725D">
      <w:pPr>
        <w:pStyle w:val="List"/>
        <w:tabs>
          <w:tab w:val="left" w:pos="426"/>
        </w:tabs>
        <w:spacing w:line="276" w:lineRule="auto"/>
        <w:jc w:val="center"/>
        <w:rPr>
          <w:rFonts w:eastAsia="Times New Roman"/>
          <w:b/>
          <w:lang w:eastAsia="fr-FR"/>
        </w:rPr>
      </w:pPr>
    </w:p>
    <w:p w14:paraId="13029A93" w14:textId="77777777" w:rsidR="005F725D" w:rsidRDefault="00F73D35" w:rsidP="005F725D">
      <w:pPr>
        <w:pStyle w:val="List"/>
        <w:tabs>
          <w:tab w:val="left" w:pos="426"/>
        </w:tabs>
        <w:spacing w:line="276" w:lineRule="auto"/>
        <w:jc w:val="center"/>
        <w:rPr>
          <w:rFonts w:eastAsia="Times New Roman"/>
          <w:b/>
          <w:lang w:eastAsia="fr-FR"/>
        </w:rPr>
      </w:pPr>
      <w:r w:rsidRPr="005F725D">
        <w:rPr>
          <w:rFonts w:eastAsia="Times New Roman"/>
          <w:b/>
          <w:lang w:eastAsia="fr-FR"/>
        </w:rPr>
        <w:t>P</w:t>
      </w:r>
      <w:r w:rsidR="00720708" w:rsidRPr="005F725D">
        <w:rPr>
          <w:rFonts w:eastAsia="Times New Roman"/>
          <w:b/>
          <w:lang w:eastAsia="fr-FR"/>
        </w:rPr>
        <w:t>Ë</w:t>
      </w:r>
      <w:r w:rsidRPr="005F725D">
        <w:rPr>
          <w:rFonts w:eastAsia="Times New Roman"/>
          <w:b/>
          <w:lang w:eastAsia="fr-FR"/>
        </w:rPr>
        <w:t xml:space="preserve">R </w:t>
      </w:r>
    </w:p>
    <w:p w14:paraId="65F0A84E" w14:textId="77777777" w:rsidR="00F73D35" w:rsidRPr="005F725D" w:rsidRDefault="00F73D35" w:rsidP="005F725D">
      <w:pPr>
        <w:pStyle w:val="List"/>
        <w:tabs>
          <w:tab w:val="left" w:pos="426"/>
        </w:tabs>
        <w:spacing w:line="276" w:lineRule="auto"/>
        <w:jc w:val="center"/>
        <w:rPr>
          <w:rFonts w:eastAsia="Times New Roman"/>
          <w:b/>
          <w:lang w:eastAsia="fr-FR"/>
        </w:rPr>
      </w:pPr>
      <w:r w:rsidRPr="005F725D">
        <w:rPr>
          <w:rFonts w:eastAsia="Times New Roman"/>
          <w:b/>
          <w:lang w:eastAsia="fr-FR"/>
        </w:rPr>
        <w:t>DISA SHTESA DHE NDRYSHIME N</w:t>
      </w:r>
      <w:r w:rsidR="00720708" w:rsidRPr="005F725D">
        <w:rPr>
          <w:rFonts w:eastAsia="Times New Roman"/>
          <w:b/>
          <w:lang w:eastAsia="fr-FR"/>
        </w:rPr>
        <w:t>Ë</w:t>
      </w:r>
      <w:r w:rsidRPr="005F725D">
        <w:rPr>
          <w:rFonts w:eastAsia="Times New Roman"/>
          <w:b/>
          <w:lang w:eastAsia="fr-FR"/>
        </w:rPr>
        <w:t xml:space="preserve"> </w:t>
      </w:r>
      <w:r w:rsidR="00576733" w:rsidRPr="005F725D">
        <w:rPr>
          <w:rFonts w:eastAsia="Times New Roman"/>
          <w:b/>
          <w:lang w:eastAsia="fr-FR"/>
        </w:rPr>
        <w:t>VENDIMIN NR.1, DATË 31.1.2017</w:t>
      </w:r>
      <w:r w:rsidR="005F725D">
        <w:rPr>
          <w:rFonts w:eastAsia="Times New Roman"/>
          <w:b/>
          <w:lang w:eastAsia="fr-FR"/>
        </w:rPr>
        <w:t>,</w:t>
      </w:r>
      <w:r w:rsidR="00576733" w:rsidRPr="005F725D">
        <w:rPr>
          <w:rFonts w:eastAsia="Times New Roman"/>
          <w:b/>
          <w:lang w:eastAsia="fr-FR"/>
        </w:rPr>
        <w:t xml:space="preserve"> “P</w:t>
      </w:r>
      <w:r w:rsidR="002F488A" w:rsidRPr="005F725D">
        <w:rPr>
          <w:rFonts w:eastAsia="Times New Roman"/>
          <w:b/>
          <w:lang w:eastAsia="fr-FR"/>
        </w:rPr>
        <w:t>Ë</w:t>
      </w:r>
      <w:r w:rsidR="00576733" w:rsidRPr="005F725D">
        <w:rPr>
          <w:rFonts w:eastAsia="Times New Roman"/>
          <w:b/>
          <w:lang w:eastAsia="fr-FR"/>
        </w:rPr>
        <w:t>R MIRATIMIN E RREGULLORES S</w:t>
      </w:r>
      <w:r w:rsidR="002F488A" w:rsidRPr="005F725D">
        <w:rPr>
          <w:rFonts w:eastAsia="Times New Roman"/>
          <w:b/>
          <w:lang w:eastAsia="fr-FR"/>
        </w:rPr>
        <w:t>Ë</w:t>
      </w:r>
      <w:r w:rsidR="00576733" w:rsidRPr="005F725D">
        <w:rPr>
          <w:rFonts w:eastAsia="Times New Roman"/>
          <w:b/>
          <w:lang w:eastAsia="fr-FR"/>
        </w:rPr>
        <w:t xml:space="preserve"> BRENDSHME T</w:t>
      </w:r>
      <w:r w:rsidR="002F488A" w:rsidRPr="005F725D">
        <w:rPr>
          <w:rFonts w:eastAsia="Times New Roman"/>
          <w:b/>
          <w:lang w:eastAsia="fr-FR"/>
        </w:rPr>
        <w:t>Ë</w:t>
      </w:r>
      <w:r w:rsidR="00576733" w:rsidRPr="005F725D">
        <w:rPr>
          <w:rFonts w:eastAsia="Times New Roman"/>
          <w:b/>
          <w:lang w:eastAsia="fr-FR"/>
        </w:rPr>
        <w:t xml:space="preserve"> SHKOLL</w:t>
      </w:r>
      <w:r w:rsidR="002F488A" w:rsidRPr="005F725D">
        <w:rPr>
          <w:rFonts w:eastAsia="Times New Roman"/>
          <w:b/>
          <w:lang w:eastAsia="fr-FR"/>
        </w:rPr>
        <w:t>Ë</w:t>
      </w:r>
      <w:r w:rsidR="00576733" w:rsidRPr="005F725D">
        <w:rPr>
          <w:rFonts w:eastAsia="Times New Roman"/>
          <w:b/>
          <w:lang w:eastAsia="fr-FR"/>
        </w:rPr>
        <w:t>S S</w:t>
      </w:r>
      <w:r w:rsidR="002F488A" w:rsidRPr="005F725D">
        <w:rPr>
          <w:rFonts w:eastAsia="Times New Roman"/>
          <w:b/>
          <w:lang w:eastAsia="fr-FR"/>
        </w:rPr>
        <w:t>Ë</w:t>
      </w:r>
      <w:r w:rsidR="00576733" w:rsidRPr="005F725D">
        <w:rPr>
          <w:rFonts w:eastAsia="Times New Roman"/>
          <w:b/>
          <w:lang w:eastAsia="fr-FR"/>
        </w:rPr>
        <w:t xml:space="preserve"> MAGJISTRATUR</w:t>
      </w:r>
      <w:r w:rsidR="002F488A" w:rsidRPr="005F725D">
        <w:rPr>
          <w:rFonts w:eastAsia="Times New Roman"/>
          <w:b/>
          <w:lang w:eastAsia="fr-FR"/>
        </w:rPr>
        <w:t>Ë</w:t>
      </w:r>
      <w:r w:rsidR="00576733" w:rsidRPr="005F725D">
        <w:rPr>
          <w:rFonts w:eastAsia="Times New Roman"/>
          <w:b/>
          <w:lang w:eastAsia="fr-FR"/>
        </w:rPr>
        <w:t>S”</w:t>
      </w:r>
    </w:p>
    <w:p w14:paraId="5C75AD4C" w14:textId="77777777" w:rsidR="002F488A" w:rsidRPr="005F725D" w:rsidRDefault="002F488A" w:rsidP="005F725D">
      <w:pPr>
        <w:pStyle w:val="List"/>
        <w:tabs>
          <w:tab w:val="left" w:pos="0"/>
        </w:tabs>
        <w:spacing w:line="276" w:lineRule="auto"/>
        <w:ind w:left="0" w:firstLine="0"/>
        <w:jc w:val="both"/>
        <w:rPr>
          <w:rFonts w:eastAsia="Times New Roman"/>
          <w:lang w:eastAsia="fr-FR"/>
        </w:rPr>
      </w:pPr>
    </w:p>
    <w:p w14:paraId="29862B35" w14:textId="26C696A9" w:rsidR="00F73D35" w:rsidRPr="005F725D" w:rsidRDefault="00576733" w:rsidP="005F725D">
      <w:pPr>
        <w:pStyle w:val="List"/>
        <w:tabs>
          <w:tab w:val="left" w:pos="0"/>
        </w:tabs>
        <w:spacing w:line="276" w:lineRule="auto"/>
        <w:ind w:left="0" w:firstLine="0"/>
        <w:jc w:val="both"/>
      </w:pPr>
      <w:r w:rsidRPr="005F725D">
        <w:rPr>
          <w:rFonts w:eastAsia="Times New Roman"/>
          <w:lang w:eastAsia="fr-FR"/>
        </w:rPr>
        <w:t>N</w:t>
      </w:r>
      <w:r w:rsidR="002F488A" w:rsidRPr="005F725D">
        <w:rPr>
          <w:rFonts w:eastAsia="Times New Roman"/>
          <w:lang w:eastAsia="fr-FR"/>
        </w:rPr>
        <w:t>ë</w:t>
      </w:r>
      <w:r w:rsidRPr="005F725D">
        <w:rPr>
          <w:rFonts w:eastAsia="Times New Roman"/>
          <w:lang w:eastAsia="fr-FR"/>
        </w:rPr>
        <w:t xml:space="preserve"> mb</w:t>
      </w:r>
      <w:r w:rsidR="002F488A" w:rsidRPr="005F725D">
        <w:rPr>
          <w:rFonts w:eastAsia="Times New Roman"/>
          <w:lang w:eastAsia="fr-FR"/>
        </w:rPr>
        <w:t>ë</w:t>
      </w:r>
      <w:r w:rsidRPr="005F725D">
        <w:rPr>
          <w:rFonts w:eastAsia="Times New Roman"/>
          <w:lang w:eastAsia="fr-FR"/>
        </w:rPr>
        <w:t>shtetje t</w:t>
      </w:r>
      <w:r w:rsidR="002F488A" w:rsidRPr="005F725D">
        <w:rPr>
          <w:rFonts w:eastAsia="Times New Roman"/>
          <w:lang w:eastAsia="fr-FR"/>
        </w:rPr>
        <w:t>ë</w:t>
      </w:r>
      <w:r w:rsidRPr="005F725D">
        <w:rPr>
          <w:rFonts w:eastAsia="Times New Roman"/>
          <w:lang w:eastAsia="fr-FR"/>
        </w:rPr>
        <w:t xml:space="preserve"> neneve 263, 266 t</w:t>
      </w:r>
      <w:r w:rsidR="002F488A" w:rsidRPr="005F725D">
        <w:rPr>
          <w:rFonts w:eastAsia="Times New Roman"/>
          <w:lang w:eastAsia="fr-FR"/>
        </w:rPr>
        <w:t>ë</w:t>
      </w:r>
      <w:r w:rsidRPr="005F725D">
        <w:rPr>
          <w:rFonts w:eastAsia="Times New Roman"/>
          <w:lang w:eastAsia="fr-FR"/>
        </w:rPr>
        <w:t xml:space="preserve"> ligjit nr. 115/2016</w:t>
      </w:r>
      <w:r w:rsidR="005F725D">
        <w:rPr>
          <w:rFonts w:eastAsia="Times New Roman"/>
          <w:lang w:eastAsia="fr-FR"/>
        </w:rPr>
        <w:t>,</w:t>
      </w:r>
      <w:r w:rsidRPr="005F725D">
        <w:rPr>
          <w:rFonts w:eastAsia="Times New Roman"/>
          <w:lang w:eastAsia="fr-FR"/>
        </w:rPr>
        <w:t xml:space="preserve"> “P</w:t>
      </w:r>
      <w:r w:rsidR="002F488A" w:rsidRPr="005F725D">
        <w:rPr>
          <w:rFonts w:eastAsia="Times New Roman"/>
          <w:lang w:eastAsia="fr-FR"/>
        </w:rPr>
        <w:t>ë</w:t>
      </w:r>
      <w:r w:rsidRPr="005F725D">
        <w:rPr>
          <w:rFonts w:eastAsia="Times New Roman"/>
          <w:lang w:eastAsia="fr-FR"/>
        </w:rPr>
        <w:t>r organet e qeverisjes s</w:t>
      </w:r>
      <w:r w:rsidR="002F488A" w:rsidRPr="005F725D">
        <w:rPr>
          <w:rFonts w:eastAsia="Times New Roman"/>
          <w:lang w:eastAsia="fr-FR"/>
        </w:rPr>
        <w:t>ë</w:t>
      </w:r>
      <w:r w:rsidRPr="005F725D">
        <w:rPr>
          <w:rFonts w:eastAsia="Times New Roman"/>
          <w:lang w:eastAsia="fr-FR"/>
        </w:rPr>
        <w:t xml:space="preserve"> sistemit t</w:t>
      </w:r>
      <w:r w:rsidR="002F488A" w:rsidRPr="005F725D">
        <w:rPr>
          <w:rFonts w:eastAsia="Times New Roman"/>
          <w:lang w:eastAsia="fr-FR"/>
        </w:rPr>
        <w:t>ë</w:t>
      </w:r>
      <w:r w:rsidRPr="005F725D">
        <w:rPr>
          <w:rFonts w:eastAsia="Times New Roman"/>
          <w:lang w:eastAsia="fr-FR"/>
        </w:rPr>
        <w:t xml:space="preserve"> drejt</w:t>
      </w:r>
      <w:r w:rsidR="002F488A" w:rsidRPr="005F725D">
        <w:rPr>
          <w:rFonts w:eastAsia="Times New Roman"/>
          <w:lang w:eastAsia="fr-FR"/>
        </w:rPr>
        <w:t>ë</w:t>
      </w:r>
      <w:r w:rsidRPr="005F725D">
        <w:rPr>
          <w:rFonts w:eastAsia="Times New Roman"/>
          <w:lang w:eastAsia="fr-FR"/>
        </w:rPr>
        <w:t>sis</w:t>
      </w:r>
      <w:r w:rsidR="002F488A" w:rsidRPr="005F725D">
        <w:rPr>
          <w:rFonts w:eastAsia="Times New Roman"/>
          <w:lang w:eastAsia="fr-FR"/>
        </w:rPr>
        <w:t>ë</w:t>
      </w:r>
      <w:r w:rsidRPr="005F725D">
        <w:rPr>
          <w:rFonts w:eastAsia="Times New Roman"/>
          <w:lang w:eastAsia="fr-FR"/>
        </w:rPr>
        <w:t>”, K</w:t>
      </w:r>
      <w:r w:rsidR="002F488A" w:rsidRPr="005F725D">
        <w:rPr>
          <w:rFonts w:eastAsia="Times New Roman"/>
          <w:lang w:eastAsia="fr-FR"/>
        </w:rPr>
        <w:t>ë</w:t>
      </w:r>
      <w:r w:rsidRPr="005F725D">
        <w:rPr>
          <w:rFonts w:eastAsia="Times New Roman"/>
          <w:lang w:eastAsia="fr-FR"/>
        </w:rPr>
        <w:t>shilli Drejtues i Shkoll</w:t>
      </w:r>
      <w:r w:rsidR="002F488A" w:rsidRPr="005F725D">
        <w:rPr>
          <w:rFonts w:eastAsia="Times New Roman"/>
          <w:lang w:eastAsia="fr-FR"/>
        </w:rPr>
        <w:t>ë</w:t>
      </w:r>
      <w:r w:rsidRPr="005F725D">
        <w:rPr>
          <w:rFonts w:eastAsia="Times New Roman"/>
          <w:lang w:eastAsia="fr-FR"/>
        </w:rPr>
        <w:t>s s</w:t>
      </w:r>
      <w:r w:rsidR="002F488A" w:rsidRPr="005F725D">
        <w:rPr>
          <w:rFonts w:eastAsia="Times New Roman"/>
          <w:lang w:eastAsia="fr-FR"/>
        </w:rPr>
        <w:t>ë</w:t>
      </w:r>
      <w:r w:rsidRPr="005F725D">
        <w:rPr>
          <w:rFonts w:eastAsia="Times New Roman"/>
          <w:lang w:eastAsia="fr-FR"/>
        </w:rPr>
        <w:t xml:space="preserve"> Magjistratur</w:t>
      </w:r>
      <w:r w:rsidR="002F488A" w:rsidRPr="005F725D">
        <w:rPr>
          <w:rFonts w:eastAsia="Times New Roman"/>
          <w:lang w:eastAsia="fr-FR"/>
        </w:rPr>
        <w:t>ë</w:t>
      </w:r>
      <w:r w:rsidRPr="005F725D">
        <w:rPr>
          <w:rFonts w:eastAsia="Times New Roman"/>
          <w:lang w:eastAsia="fr-FR"/>
        </w:rPr>
        <w:t>s, i mbledhur m</w:t>
      </w:r>
      <w:r w:rsidR="002F488A" w:rsidRPr="005F725D">
        <w:rPr>
          <w:rFonts w:eastAsia="Times New Roman"/>
          <w:lang w:eastAsia="fr-FR"/>
        </w:rPr>
        <w:t>ë</w:t>
      </w:r>
      <w:r w:rsidRPr="005F725D">
        <w:rPr>
          <w:rFonts w:eastAsia="Times New Roman"/>
          <w:lang w:eastAsia="fr-FR"/>
        </w:rPr>
        <w:t xml:space="preserve"> dat</w:t>
      </w:r>
      <w:r w:rsidR="002F488A" w:rsidRPr="005F725D">
        <w:rPr>
          <w:rFonts w:eastAsia="Times New Roman"/>
          <w:lang w:eastAsia="fr-FR"/>
        </w:rPr>
        <w:t>ë</w:t>
      </w:r>
      <w:r w:rsidRPr="005F725D">
        <w:rPr>
          <w:rFonts w:eastAsia="Times New Roman"/>
          <w:lang w:eastAsia="fr-FR"/>
        </w:rPr>
        <w:t xml:space="preserve"> </w:t>
      </w:r>
      <w:r w:rsidR="004A3BD5">
        <w:rPr>
          <w:rFonts w:eastAsia="Times New Roman"/>
          <w:lang w:eastAsia="fr-FR"/>
        </w:rPr>
        <w:t>27.01.2022</w:t>
      </w:r>
      <w:r w:rsidRPr="005F725D">
        <w:rPr>
          <w:rFonts w:eastAsia="Times New Roman"/>
          <w:lang w:eastAsia="fr-FR"/>
        </w:rPr>
        <w:t xml:space="preserve">, </w:t>
      </w:r>
    </w:p>
    <w:p w14:paraId="1B3447A1" w14:textId="77777777" w:rsidR="00F73D35" w:rsidRPr="005F725D" w:rsidRDefault="00F73D35" w:rsidP="005F725D">
      <w:pPr>
        <w:pStyle w:val="List"/>
        <w:tabs>
          <w:tab w:val="left" w:pos="426"/>
        </w:tabs>
        <w:spacing w:line="276" w:lineRule="auto"/>
        <w:jc w:val="center"/>
      </w:pPr>
    </w:p>
    <w:p w14:paraId="3FACA7E1" w14:textId="77777777" w:rsidR="00C317D4" w:rsidRPr="005F725D" w:rsidRDefault="00F73D35" w:rsidP="005F725D">
      <w:pPr>
        <w:spacing w:after="0" w:line="276" w:lineRule="auto"/>
        <w:jc w:val="center"/>
        <w:rPr>
          <w:rFonts w:ascii="Times New Roman" w:hAnsi="Times New Roman" w:cs="Times New Roman"/>
          <w:b/>
          <w:sz w:val="24"/>
          <w:szCs w:val="24"/>
        </w:rPr>
      </w:pPr>
      <w:r w:rsidRPr="005F725D">
        <w:rPr>
          <w:rFonts w:ascii="Times New Roman" w:hAnsi="Times New Roman" w:cs="Times New Roman"/>
          <w:b/>
          <w:sz w:val="24"/>
          <w:szCs w:val="24"/>
        </w:rPr>
        <w:t xml:space="preserve"> </w:t>
      </w:r>
      <w:r w:rsidR="00C317D4" w:rsidRPr="005F725D">
        <w:rPr>
          <w:rFonts w:ascii="Times New Roman" w:hAnsi="Times New Roman" w:cs="Times New Roman"/>
          <w:b/>
          <w:sz w:val="24"/>
          <w:szCs w:val="24"/>
        </w:rPr>
        <w:t>V</w:t>
      </w:r>
      <w:r w:rsidR="009B0DD9">
        <w:rPr>
          <w:rFonts w:ascii="Times New Roman" w:hAnsi="Times New Roman" w:cs="Times New Roman"/>
          <w:b/>
          <w:sz w:val="24"/>
          <w:szCs w:val="24"/>
        </w:rPr>
        <w:t xml:space="preserve"> </w:t>
      </w:r>
      <w:r w:rsidR="00C317D4" w:rsidRPr="005F725D">
        <w:rPr>
          <w:rFonts w:ascii="Times New Roman" w:hAnsi="Times New Roman" w:cs="Times New Roman"/>
          <w:b/>
          <w:sz w:val="24"/>
          <w:szCs w:val="24"/>
        </w:rPr>
        <w:t>E</w:t>
      </w:r>
      <w:r w:rsidR="009B0DD9">
        <w:rPr>
          <w:rFonts w:ascii="Times New Roman" w:hAnsi="Times New Roman" w:cs="Times New Roman"/>
          <w:b/>
          <w:sz w:val="24"/>
          <w:szCs w:val="24"/>
        </w:rPr>
        <w:t xml:space="preserve"> </w:t>
      </w:r>
      <w:r w:rsidR="00C317D4" w:rsidRPr="005F725D">
        <w:rPr>
          <w:rFonts w:ascii="Times New Roman" w:hAnsi="Times New Roman" w:cs="Times New Roman"/>
          <w:b/>
          <w:sz w:val="24"/>
          <w:szCs w:val="24"/>
        </w:rPr>
        <w:t>N</w:t>
      </w:r>
      <w:r w:rsidR="009B0DD9">
        <w:rPr>
          <w:rFonts w:ascii="Times New Roman" w:hAnsi="Times New Roman" w:cs="Times New Roman"/>
          <w:b/>
          <w:sz w:val="24"/>
          <w:szCs w:val="24"/>
        </w:rPr>
        <w:t xml:space="preserve"> </w:t>
      </w:r>
      <w:r w:rsidR="00C317D4" w:rsidRPr="005F725D">
        <w:rPr>
          <w:rFonts w:ascii="Times New Roman" w:hAnsi="Times New Roman" w:cs="Times New Roman"/>
          <w:b/>
          <w:sz w:val="24"/>
          <w:szCs w:val="24"/>
        </w:rPr>
        <w:t>D</w:t>
      </w:r>
      <w:r w:rsidR="009B0DD9">
        <w:rPr>
          <w:rFonts w:ascii="Times New Roman" w:hAnsi="Times New Roman" w:cs="Times New Roman"/>
          <w:b/>
          <w:sz w:val="24"/>
          <w:szCs w:val="24"/>
        </w:rPr>
        <w:t xml:space="preserve"> </w:t>
      </w:r>
      <w:r w:rsidR="00C317D4" w:rsidRPr="005F725D">
        <w:rPr>
          <w:rFonts w:ascii="Times New Roman" w:hAnsi="Times New Roman" w:cs="Times New Roman"/>
          <w:b/>
          <w:sz w:val="24"/>
          <w:szCs w:val="24"/>
        </w:rPr>
        <w:t>O</w:t>
      </w:r>
      <w:r w:rsidR="009B0DD9">
        <w:rPr>
          <w:rFonts w:ascii="Times New Roman" w:hAnsi="Times New Roman" w:cs="Times New Roman"/>
          <w:b/>
          <w:sz w:val="24"/>
          <w:szCs w:val="24"/>
        </w:rPr>
        <w:t xml:space="preserve"> </w:t>
      </w:r>
      <w:r w:rsidR="00C317D4" w:rsidRPr="005F725D">
        <w:rPr>
          <w:rFonts w:ascii="Times New Roman" w:hAnsi="Times New Roman" w:cs="Times New Roman"/>
          <w:b/>
          <w:sz w:val="24"/>
          <w:szCs w:val="24"/>
        </w:rPr>
        <w:t>S</w:t>
      </w:r>
      <w:r w:rsidR="009B0DD9">
        <w:rPr>
          <w:rFonts w:ascii="Times New Roman" w:hAnsi="Times New Roman" w:cs="Times New Roman"/>
          <w:b/>
          <w:sz w:val="24"/>
          <w:szCs w:val="24"/>
        </w:rPr>
        <w:t xml:space="preserve"> </w:t>
      </w:r>
      <w:r w:rsidR="00C317D4" w:rsidRPr="005F725D">
        <w:rPr>
          <w:rFonts w:ascii="Times New Roman" w:hAnsi="Times New Roman" w:cs="Times New Roman"/>
          <w:b/>
          <w:sz w:val="24"/>
          <w:szCs w:val="24"/>
        </w:rPr>
        <w:t>I:</w:t>
      </w:r>
    </w:p>
    <w:p w14:paraId="5DB14C03" w14:textId="77777777" w:rsidR="00C317D4" w:rsidRPr="005F725D" w:rsidRDefault="00C317D4" w:rsidP="005F725D">
      <w:pPr>
        <w:spacing w:after="0" w:line="276" w:lineRule="auto"/>
        <w:rPr>
          <w:rFonts w:ascii="Times New Roman" w:hAnsi="Times New Roman" w:cs="Times New Roman"/>
          <w:b/>
          <w:sz w:val="24"/>
          <w:szCs w:val="24"/>
        </w:rPr>
      </w:pPr>
    </w:p>
    <w:p w14:paraId="75BDF0CB" w14:textId="77777777" w:rsidR="006B1994" w:rsidRPr="005F725D" w:rsidRDefault="006B1994" w:rsidP="005F725D">
      <w:pPr>
        <w:spacing w:after="0" w:line="276" w:lineRule="auto"/>
        <w:rPr>
          <w:rFonts w:ascii="Times New Roman" w:hAnsi="Times New Roman" w:cs="Times New Roman"/>
          <w:sz w:val="24"/>
          <w:szCs w:val="24"/>
        </w:rPr>
      </w:pPr>
      <w:r w:rsidRPr="005F725D">
        <w:rPr>
          <w:rFonts w:ascii="Times New Roman" w:hAnsi="Times New Roman" w:cs="Times New Roman"/>
          <w:sz w:val="24"/>
          <w:szCs w:val="24"/>
        </w:rPr>
        <w:t>1. T</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 xml:space="preserve"> b</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hen k</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to shtesa e ndryshime n</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 xml:space="preserve"> Rregulloren e Brendshme t</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 xml:space="preserve"> Shkoll</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s s</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 xml:space="preserve"> Magjistratur</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s, t</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 xml:space="preserve"> miratuar me </w:t>
      </w:r>
      <w:r w:rsidR="005F725D">
        <w:rPr>
          <w:rFonts w:ascii="Times New Roman" w:hAnsi="Times New Roman" w:cs="Times New Roman"/>
          <w:sz w:val="24"/>
          <w:szCs w:val="24"/>
        </w:rPr>
        <w:t>v</w:t>
      </w:r>
      <w:r w:rsidRPr="005F725D">
        <w:rPr>
          <w:rFonts w:ascii="Times New Roman" w:hAnsi="Times New Roman" w:cs="Times New Roman"/>
          <w:sz w:val="24"/>
          <w:szCs w:val="24"/>
        </w:rPr>
        <w:t>endimin nr.1, dat</w:t>
      </w:r>
      <w:r w:rsidR="00720708" w:rsidRPr="005F725D">
        <w:rPr>
          <w:rFonts w:ascii="Times New Roman" w:hAnsi="Times New Roman" w:cs="Times New Roman"/>
          <w:sz w:val="24"/>
          <w:szCs w:val="24"/>
        </w:rPr>
        <w:t>ë</w:t>
      </w:r>
      <w:r w:rsidRPr="005F725D">
        <w:rPr>
          <w:rFonts w:ascii="Times New Roman" w:hAnsi="Times New Roman" w:cs="Times New Roman"/>
          <w:sz w:val="24"/>
          <w:szCs w:val="24"/>
        </w:rPr>
        <w:t xml:space="preserve"> 31.1.2017: </w:t>
      </w:r>
    </w:p>
    <w:p w14:paraId="12CB968F" w14:textId="77777777" w:rsidR="004F6E4D" w:rsidRPr="005F725D" w:rsidRDefault="004F6E4D" w:rsidP="005F725D">
      <w:pPr>
        <w:spacing w:after="0" w:line="276" w:lineRule="auto"/>
        <w:rPr>
          <w:rFonts w:ascii="Times New Roman" w:hAnsi="Times New Roman" w:cs="Times New Roman"/>
          <w:sz w:val="24"/>
          <w:szCs w:val="24"/>
        </w:rPr>
      </w:pPr>
    </w:p>
    <w:p w14:paraId="17C15C9D" w14:textId="02AC0E7E" w:rsidR="00B466EA" w:rsidRDefault="00B466EA" w:rsidP="005F725D">
      <w:pPr>
        <w:pStyle w:val="ListParagraph"/>
        <w:numPr>
          <w:ilvl w:val="0"/>
          <w:numId w:val="10"/>
        </w:numPr>
        <w:spacing w:line="276" w:lineRule="auto"/>
        <w:jc w:val="both"/>
        <w:rPr>
          <w:sz w:val="24"/>
          <w:szCs w:val="24"/>
        </w:rPr>
      </w:pPr>
      <w:r>
        <w:rPr>
          <w:sz w:val="24"/>
          <w:szCs w:val="24"/>
        </w:rPr>
        <w:t xml:space="preserve">Pika 4, shkronja “g”, e nenit 10 me titull </w:t>
      </w:r>
      <w:r w:rsidRPr="00B466EA">
        <w:rPr>
          <w:i/>
          <w:iCs/>
          <w:sz w:val="24"/>
          <w:szCs w:val="24"/>
        </w:rPr>
        <w:t>“Regjistrimi i kandidat</w:t>
      </w:r>
      <w:r w:rsidR="00413CD3">
        <w:rPr>
          <w:i/>
          <w:iCs/>
          <w:sz w:val="24"/>
          <w:szCs w:val="24"/>
        </w:rPr>
        <w:t>ë</w:t>
      </w:r>
      <w:r w:rsidRPr="00B466EA">
        <w:rPr>
          <w:i/>
          <w:iCs/>
          <w:sz w:val="24"/>
          <w:szCs w:val="24"/>
        </w:rPr>
        <w:t>ve dhe kriteret e pranimit”</w:t>
      </w:r>
      <w:r>
        <w:rPr>
          <w:sz w:val="24"/>
          <w:szCs w:val="24"/>
        </w:rPr>
        <w:t>, t</w:t>
      </w:r>
      <w:r w:rsidR="00413CD3">
        <w:rPr>
          <w:sz w:val="24"/>
          <w:szCs w:val="24"/>
        </w:rPr>
        <w:t>ë</w:t>
      </w:r>
      <w:r>
        <w:rPr>
          <w:sz w:val="24"/>
          <w:szCs w:val="24"/>
        </w:rPr>
        <w:t xml:space="preserve"> Rregullores s</w:t>
      </w:r>
      <w:r w:rsidR="00413CD3">
        <w:rPr>
          <w:sz w:val="24"/>
          <w:szCs w:val="24"/>
        </w:rPr>
        <w:t>ë</w:t>
      </w:r>
      <w:r>
        <w:rPr>
          <w:sz w:val="24"/>
          <w:szCs w:val="24"/>
        </w:rPr>
        <w:t xml:space="preserve"> Brendshme t</w:t>
      </w:r>
      <w:r w:rsidR="00413CD3">
        <w:rPr>
          <w:sz w:val="24"/>
          <w:szCs w:val="24"/>
        </w:rPr>
        <w:t>ë</w:t>
      </w:r>
      <w:r>
        <w:rPr>
          <w:sz w:val="24"/>
          <w:szCs w:val="24"/>
        </w:rPr>
        <w:t xml:space="preserve"> Shkoll</w:t>
      </w:r>
      <w:r w:rsidR="00413CD3">
        <w:rPr>
          <w:sz w:val="24"/>
          <w:szCs w:val="24"/>
        </w:rPr>
        <w:t>ë</w:t>
      </w:r>
      <w:r>
        <w:rPr>
          <w:sz w:val="24"/>
          <w:szCs w:val="24"/>
        </w:rPr>
        <w:t>s s</w:t>
      </w:r>
      <w:r w:rsidR="00413CD3">
        <w:rPr>
          <w:sz w:val="24"/>
          <w:szCs w:val="24"/>
        </w:rPr>
        <w:t>ë</w:t>
      </w:r>
      <w:r>
        <w:rPr>
          <w:sz w:val="24"/>
          <w:szCs w:val="24"/>
        </w:rPr>
        <w:t xml:space="preserve"> Magjistratur</w:t>
      </w:r>
      <w:r w:rsidR="00413CD3">
        <w:rPr>
          <w:sz w:val="24"/>
          <w:szCs w:val="24"/>
        </w:rPr>
        <w:t>ë</w:t>
      </w:r>
      <w:r>
        <w:rPr>
          <w:sz w:val="24"/>
          <w:szCs w:val="24"/>
        </w:rPr>
        <w:t>s, ndryshon si m</w:t>
      </w:r>
      <w:r w:rsidR="00413CD3">
        <w:rPr>
          <w:sz w:val="24"/>
          <w:szCs w:val="24"/>
        </w:rPr>
        <w:t>ë</w:t>
      </w:r>
      <w:r>
        <w:rPr>
          <w:sz w:val="24"/>
          <w:szCs w:val="24"/>
        </w:rPr>
        <w:t xml:space="preserve"> posht</w:t>
      </w:r>
      <w:r w:rsidR="00413CD3">
        <w:rPr>
          <w:sz w:val="24"/>
          <w:szCs w:val="24"/>
        </w:rPr>
        <w:t>ë</w:t>
      </w:r>
      <w:r>
        <w:rPr>
          <w:sz w:val="24"/>
          <w:szCs w:val="24"/>
        </w:rPr>
        <w:t>:</w:t>
      </w:r>
    </w:p>
    <w:p w14:paraId="3508ABE1" w14:textId="77777777" w:rsidR="00B466EA" w:rsidRDefault="00B466EA" w:rsidP="00B466EA">
      <w:pPr>
        <w:pStyle w:val="ListParagraph"/>
        <w:spacing w:line="276" w:lineRule="auto"/>
        <w:jc w:val="both"/>
        <w:rPr>
          <w:sz w:val="24"/>
          <w:szCs w:val="24"/>
        </w:rPr>
      </w:pPr>
    </w:p>
    <w:p w14:paraId="275B9456" w14:textId="04058AEA" w:rsidR="004F6E4D" w:rsidRDefault="00B466EA" w:rsidP="00B466EA">
      <w:pPr>
        <w:pStyle w:val="ListParagraph"/>
        <w:spacing w:line="276" w:lineRule="auto"/>
        <w:jc w:val="both"/>
        <w:rPr>
          <w:b/>
          <w:bCs/>
          <w:sz w:val="24"/>
          <w:szCs w:val="24"/>
        </w:rPr>
      </w:pPr>
      <w:r w:rsidRPr="00B466EA">
        <w:rPr>
          <w:b/>
          <w:bCs/>
          <w:i/>
          <w:sz w:val="24"/>
          <w:szCs w:val="24"/>
        </w:rPr>
        <w:t>“d) nuk është dënuar me vendim penal të formës së prerë për kryerjen e një vepre penale, që, për shkak të natyrës së veprës së kryer, diskrediton pozitën dhe figurën e gjyqtarit ose prokurorit dhe dëmton rëndë besimin e publikut në sistemin gjyqësor, pavarësisht nëse është rehabilituar sipas parashikimeve të Kodit Penal”</w:t>
      </w:r>
      <w:r w:rsidR="004F6E4D" w:rsidRPr="00B466EA">
        <w:rPr>
          <w:b/>
          <w:bCs/>
          <w:sz w:val="24"/>
          <w:szCs w:val="24"/>
        </w:rPr>
        <w:t xml:space="preserve">. </w:t>
      </w:r>
    </w:p>
    <w:p w14:paraId="09263584" w14:textId="77777777" w:rsidR="00B466EA" w:rsidRDefault="00B466EA" w:rsidP="00B466EA">
      <w:pPr>
        <w:spacing w:line="276" w:lineRule="auto"/>
        <w:jc w:val="both"/>
        <w:rPr>
          <w:b/>
          <w:bCs/>
          <w:sz w:val="24"/>
          <w:szCs w:val="24"/>
        </w:rPr>
      </w:pPr>
    </w:p>
    <w:p w14:paraId="26D96C57" w14:textId="72CBE167" w:rsidR="00B466EA" w:rsidRDefault="00B466EA" w:rsidP="00B466EA">
      <w:pPr>
        <w:pStyle w:val="ListParagraph"/>
        <w:numPr>
          <w:ilvl w:val="0"/>
          <w:numId w:val="10"/>
        </w:numPr>
        <w:spacing w:line="276" w:lineRule="auto"/>
        <w:jc w:val="both"/>
        <w:rPr>
          <w:sz w:val="24"/>
          <w:szCs w:val="24"/>
        </w:rPr>
      </w:pPr>
      <w:r>
        <w:rPr>
          <w:sz w:val="24"/>
          <w:szCs w:val="24"/>
        </w:rPr>
        <w:t xml:space="preserve">Pika 4, shkronja “h”, e nenit 10 me titull </w:t>
      </w:r>
      <w:r w:rsidRPr="00B466EA">
        <w:rPr>
          <w:i/>
          <w:iCs/>
          <w:sz w:val="24"/>
          <w:szCs w:val="24"/>
        </w:rPr>
        <w:t>“Regjistrimi i kandidat</w:t>
      </w:r>
      <w:r w:rsidR="00413CD3">
        <w:rPr>
          <w:i/>
          <w:iCs/>
          <w:sz w:val="24"/>
          <w:szCs w:val="24"/>
        </w:rPr>
        <w:t>ë</w:t>
      </w:r>
      <w:r w:rsidRPr="00B466EA">
        <w:rPr>
          <w:i/>
          <w:iCs/>
          <w:sz w:val="24"/>
          <w:szCs w:val="24"/>
        </w:rPr>
        <w:t>ve dhe kriteret e pranimit”</w:t>
      </w:r>
      <w:r>
        <w:rPr>
          <w:sz w:val="24"/>
          <w:szCs w:val="24"/>
        </w:rPr>
        <w:t>, t</w:t>
      </w:r>
      <w:r w:rsidR="00413CD3">
        <w:rPr>
          <w:sz w:val="24"/>
          <w:szCs w:val="24"/>
        </w:rPr>
        <w:t>ë</w:t>
      </w:r>
      <w:r>
        <w:rPr>
          <w:sz w:val="24"/>
          <w:szCs w:val="24"/>
        </w:rPr>
        <w:t xml:space="preserve"> Rregullores s</w:t>
      </w:r>
      <w:r w:rsidR="00413CD3">
        <w:rPr>
          <w:sz w:val="24"/>
          <w:szCs w:val="24"/>
        </w:rPr>
        <w:t>ë</w:t>
      </w:r>
      <w:r>
        <w:rPr>
          <w:sz w:val="24"/>
          <w:szCs w:val="24"/>
        </w:rPr>
        <w:t xml:space="preserve"> Brendshme t</w:t>
      </w:r>
      <w:r w:rsidR="00413CD3">
        <w:rPr>
          <w:sz w:val="24"/>
          <w:szCs w:val="24"/>
        </w:rPr>
        <w:t>ë</w:t>
      </w:r>
      <w:r>
        <w:rPr>
          <w:sz w:val="24"/>
          <w:szCs w:val="24"/>
        </w:rPr>
        <w:t xml:space="preserve"> Shkoll</w:t>
      </w:r>
      <w:r w:rsidR="00413CD3">
        <w:rPr>
          <w:sz w:val="24"/>
          <w:szCs w:val="24"/>
        </w:rPr>
        <w:t>ë</w:t>
      </w:r>
      <w:r>
        <w:rPr>
          <w:sz w:val="24"/>
          <w:szCs w:val="24"/>
        </w:rPr>
        <w:t>s s</w:t>
      </w:r>
      <w:r w:rsidR="00413CD3">
        <w:rPr>
          <w:sz w:val="24"/>
          <w:szCs w:val="24"/>
        </w:rPr>
        <w:t>ë</w:t>
      </w:r>
      <w:r>
        <w:rPr>
          <w:sz w:val="24"/>
          <w:szCs w:val="24"/>
        </w:rPr>
        <w:t xml:space="preserve"> Magjistratur</w:t>
      </w:r>
      <w:r w:rsidR="00413CD3">
        <w:rPr>
          <w:sz w:val="24"/>
          <w:szCs w:val="24"/>
        </w:rPr>
        <w:t>ë</w:t>
      </w:r>
      <w:r>
        <w:rPr>
          <w:sz w:val="24"/>
          <w:szCs w:val="24"/>
        </w:rPr>
        <w:t>s, ndryshon si m</w:t>
      </w:r>
      <w:r w:rsidR="00413CD3">
        <w:rPr>
          <w:sz w:val="24"/>
          <w:szCs w:val="24"/>
        </w:rPr>
        <w:t>ë</w:t>
      </w:r>
      <w:r>
        <w:rPr>
          <w:sz w:val="24"/>
          <w:szCs w:val="24"/>
        </w:rPr>
        <w:t xml:space="preserve"> posht</w:t>
      </w:r>
      <w:r w:rsidR="00413CD3">
        <w:rPr>
          <w:sz w:val="24"/>
          <w:szCs w:val="24"/>
        </w:rPr>
        <w:t>ë</w:t>
      </w:r>
      <w:r>
        <w:rPr>
          <w:sz w:val="24"/>
          <w:szCs w:val="24"/>
        </w:rPr>
        <w:t>:</w:t>
      </w:r>
    </w:p>
    <w:p w14:paraId="30CFA299" w14:textId="77777777" w:rsidR="00B466EA" w:rsidRDefault="00B466EA" w:rsidP="00B466EA">
      <w:pPr>
        <w:pStyle w:val="ListParagraph"/>
        <w:spacing w:line="276" w:lineRule="auto"/>
        <w:jc w:val="both"/>
        <w:rPr>
          <w:sz w:val="24"/>
          <w:szCs w:val="24"/>
        </w:rPr>
      </w:pPr>
    </w:p>
    <w:p w14:paraId="3F949CF2" w14:textId="1316BAD3" w:rsidR="00B466EA" w:rsidRPr="00413CD3" w:rsidRDefault="00B466EA" w:rsidP="00B466EA">
      <w:pPr>
        <w:pStyle w:val="ListParagraph"/>
        <w:spacing w:line="276" w:lineRule="auto"/>
        <w:jc w:val="both"/>
        <w:rPr>
          <w:b/>
          <w:bCs/>
          <w:i/>
          <w:sz w:val="24"/>
          <w:szCs w:val="24"/>
        </w:rPr>
      </w:pPr>
      <w:r w:rsidRPr="00413CD3">
        <w:rPr>
          <w:b/>
          <w:bCs/>
          <w:i/>
          <w:sz w:val="24"/>
          <w:szCs w:val="24"/>
        </w:rPr>
        <w:lastRenderedPageBreak/>
        <w:t>“h) nuk është larguar nga detyra ose nuk i është hequr licensa, autorizimi ose leja për ushtrimin e një profesioni për shkaqe disiplinore, pavarësisht nëse masa disiplinore konsiderohet e shuar, si dhe nuk ka masë disiplinore në fuqi.”</w:t>
      </w:r>
    </w:p>
    <w:p w14:paraId="1A1125B0" w14:textId="77777777" w:rsidR="00B466EA" w:rsidRPr="00B466EA" w:rsidRDefault="00B466EA" w:rsidP="00B466EA">
      <w:pPr>
        <w:spacing w:line="276" w:lineRule="auto"/>
        <w:jc w:val="both"/>
        <w:rPr>
          <w:sz w:val="24"/>
          <w:szCs w:val="24"/>
        </w:rPr>
      </w:pPr>
    </w:p>
    <w:p w14:paraId="1EAF2C9F" w14:textId="467BE6F4" w:rsidR="00B466EA" w:rsidRDefault="00B466EA" w:rsidP="00B466EA">
      <w:pPr>
        <w:pStyle w:val="ListParagraph"/>
        <w:numPr>
          <w:ilvl w:val="0"/>
          <w:numId w:val="10"/>
        </w:numPr>
        <w:spacing w:line="276" w:lineRule="auto"/>
        <w:jc w:val="both"/>
        <w:rPr>
          <w:sz w:val="24"/>
          <w:szCs w:val="24"/>
        </w:rPr>
      </w:pPr>
      <w:r>
        <w:rPr>
          <w:sz w:val="24"/>
          <w:szCs w:val="24"/>
        </w:rPr>
        <w:t>Pezullimin e pik</w:t>
      </w:r>
      <w:r w:rsidR="00413CD3">
        <w:rPr>
          <w:sz w:val="24"/>
          <w:szCs w:val="24"/>
        </w:rPr>
        <w:t>ë</w:t>
      </w:r>
      <w:r>
        <w:rPr>
          <w:sz w:val="24"/>
          <w:szCs w:val="24"/>
        </w:rPr>
        <w:t>s 5, t</w:t>
      </w:r>
      <w:r w:rsidR="00413CD3">
        <w:rPr>
          <w:sz w:val="24"/>
          <w:szCs w:val="24"/>
        </w:rPr>
        <w:t>ë</w:t>
      </w:r>
      <w:r>
        <w:rPr>
          <w:sz w:val="24"/>
          <w:szCs w:val="24"/>
        </w:rPr>
        <w:t xml:space="preserve"> nenit 10 me titull </w:t>
      </w:r>
      <w:r w:rsidRPr="00B466EA">
        <w:rPr>
          <w:i/>
          <w:iCs/>
          <w:sz w:val="24"/>
          <w:szCs w:val="24"/>
        </w:rPr>
        <w:t>“Regjistrimi i kandidat</w:t>
      </w:r>
      <w:r w:rsidR="00413CD3">
        <w:rPr>
          <w:i/>
          <w:iCs/>
          <w:sz w:val="24"/>
          <w:szCs w:val="24"/>
        </w:rPr>
        <w:t>ë</w:t>
      </w:r>
      <w:r w:rsidRPr="00B466EA">
        <w:rPr>
          <w:i/>
          <w:iCs/>
          <w:sz w:val="24"/>
          <w:szCs w:val="24"/>
        </w:rPr>
        <w:t>ve dhe kriteret e pranimit”</w:t>
      </w:r>
      <w:r>
        <w:rPr>
          <w:sz w:val="24"/>
          <w:szCs w:val="24"/>
        </w:rPr>
        <w:t>, deri n</w:t>
      </w:r>
      <w:r w:rsidR="00413CD3">
        <w:rPr>
          <w:sz w:val="24"/>
          <w:szCs w:val="24"/>
        </w:rPr>
        <w:t>ë</w:t>
      </w:r>
      <w:r>
        <w:rPr>
          <w:sz w:val="24"/>
          <w:szCs w:val="24"/>
        </w:rPr>
        <w:t xml:space="preserve"> zgjidhjen me vendim p</w:t>
      </w:r>
      <w:r w:rsidR="00413CD3">
        <w:rPr>
          <w:sz w:val="24"/>
          <w:szCs w:val="24"/>
        </w:rPr>
        <w:t>ë</w:t>
      </w:r>
      <w:r>
        <w:rPr>
          <w:sz w:val="24"/>
          <w:szCs w:val="24"/>
        </w:rPr>
        <w:t>rfundimtar t</w:t>
      </w:r>
      <w:r w:rsidR="00413CD3">
        <w:rPr>
          <w:sz w:val="24"/>
          <w:szCs w:val="24"/>
        </w:rPr>
        <w:t>ë</w:t>
      </w:r>
      <w:r>
        <w:rPr>
          <w:sz w:val="24"/>
          <w:szCs w:val="24"/>
        </w:rPr>
        <w:t xml:space="preserve"> ç</w:t>
      </w:r>
      <w:r w:rsidR="00413CD3">
        <w:rPr>
          <w:sz w:val="24"/>
          <w:szCs w:val="24"/>
        </w:rPr>
        <w:t>ë</w:t>
      </w:r>
      <w:r>
        <w:rPr>
          <w:sz w:val="24"/>
          <w:szCs w:val="24"/>
        </w:rPr>
        <w:t>shtjes administrative me Nr. Vendimi 2552, dat</w:t>
      </w:r>
      <w:r w:rsidR="00413CD3">
        <w:rPr>
          <w:sz w:val="24"/>
          <w:szCs w:val="24"/>
        </w:rPr>
        <w:t>ë</w:t>
      </w:r>
      <w:r>
        <w:rPr>
          <w:sz w:val="24"/>
          <w:szCs w:val="24"/>
        </w:rPr>
        <w:t xml:space="preserve"> 22.09.2021, t</w:t>
      </w:r>
      <w:r w:rsidR="00413CD3">
        <w:rPr>
          <w:sz w:val="24"/>
          <w:szCs w:val="24"/>
        </w:rPr>
        <w:t>ë</w:t>
      </w:r>
      <w:r>
        <w:rPr>
          <w:sz w:val="24"/>
          <w:szCs w:val="24"/>
        </w:rPr>
        <w:t xml:space="preserve"> Gjykat</w:t>
      </w:r>
      <w:r w:rsidR="00413CD3">
        <w:rPr>
          <w:sz w:val="24"/>
          <w:szCs w:val="24"/>
        </w:rPr>
        <w:t>ë</w:t>
      </w:r>
      <w:r>
        <w:rPr>
          <w:sz w:val="24"/>
          <w:szCs w:val="24"/>
        </w:rPr>
        <w:t>s Administrative t</w:t>
      </w:r>
      <w:r w:rsidR="00413CD3">
        <w:rPr>
          <w:sz w:val="24"/>
          <w:szCs w:val="24"/>
        </w:rPr>
        <w:t>ë</w:t>
      </w:r>
      <w:r>
        <w:rPr>
          <w:sz w:val="24"/>
          <w:szCs w:val="24"/>
        </w:rPr>
        <w:t xml:space="preserve"> Shkall</w:t>
      </w:r>
      <w:r w:rsidR="00413CD3">
        <w:rPr>
          <w:sz w:val="24"/>
          <w:szCs w:val="24"/>
        </w:rPr>
        <w:t>ë</w:t>
      </w:r>
      <w:r>
        <w:rPr>
          <w:sz w:val="24"/>
          <w:szCs w:val="24"/>
        </w:rPr>
        <w:t>s t</w:t>
      </w:r>
      <w:r w:rsidR="00413CD3">
        <w:rPr>
          <w:sz w:val="24"/>
          <w:szCs w:val="24"/>
        </w:rPr>
        <w:t>ë</w:t>
      </w:r>
      <w:r>
        <w:rPr>
          <w:sz w:val="24"/>
          <w:szCs w:val="24"/>
        </w:rPr>
        <w:t xml:space="preserve"> Par</w:t>
      </w:r>
      <w:r w:rsidR="00413CD3">
        <w:rPr>
          <w:sz w:val="24"/>
          <w:szCs w:val="24"/>
        </w:rPr>
        <w:t>ë</w:t>
      </w:r>
      <w:r>
        <w:rPr>
          <w:sz w:val="24"/>
          <w:szCs w:val="24"/>
        </w:rPr>
        <w:t xml:space="preserve"> Tiran</w:t>
      </w:r>
      <w:r w:rsidR="00413CD3">
        <w:rPr>
          <w:sz w:val="24"/>
          <w:szCs w:val="24"/>
        </w:rPr>
        <w:t>ë</w:t>
      </w:r>
      <w:r>
        <w:rPr>
          <w:sz w:val="24"/>
          <w:szCs w:val="24"/>
        </w:rPr>
        <w:t>;</w:t>
      </w:r>
    </w:p>
    <w:p w14:paraId="2E8BBC80" w14:textId="77777777" w:rsidR="00B466EA" w:rsidRDefault="00B466EA" w:rsidP="00B466EA">
      <w:pPr>
        <w:pStyle w:val="ListParagraph"/>
        <w:spacing w:line="276" w:lineRule="auto"/>
        <w:jc w:val="both"/>
        <w:rPr>
          <w:sz w:val="24"/>
          <w:szCs w:val="24"/>
        </w:rPr>
      </w:pPr>
    </w:p>
    <w:p w14:paraId="279DFA3D" w14:textId="4B664A32" w:rsidR="00B466EA" w:rsidRPr="00B466EA" w:rsidRDefault="00B466EA" w:rsidP="00B466EA">
      <w:pPr>
        <w:pStyle w:val="ListParagraph"/>
        <w:numPr>
          <w:ilvl w:val="0"/>
          <w:numId w:val="10"/>
        </w:numPr>
        <w:spacing w:line="276" w:lineRule="auto"/>
        <w:jc w:val="both"/>
        <w:rPr>
          <w:b/>
          <w:bCs/>
          <w:sz w:val="24"/>
          <w:szCs w:val="24"/>
        </w:rPr>
      </w:pPr>
      <w:r w:rsidRPr="00B466EA">
        <w:rPr>
          <w:sz w:val="24"/>
          <w:szCs w:val="24"/>
        </w:rPr>
        <w:t>Ngarkohet Drejtori i Shkoll</w:t>
      </w:r>
      <w:r w:rsidR="00413CD3">
        <w:rPr>
          <w:sz w:val="24"/>
          <w:szCs w:val="24"/>
        </w:rPr>
        <w:t>ë</w:t>
      </w:r>
      <w:r w:rsidRPr="00B466EA">
        <w:rPr>
          <w:sz w:val="24"/>
          <w:szCs w:val="24"/>
        </w:rPr>
        <w:t>s s</w:t>
      </w:r>
      <w:r w:rsidR="00413CD3">
        <w:rPr>
          <w:sz w:val="24"/>
          <w:szCs w:val="24"/>
        </w:rPr>
        <w:t>ë</w:t>
      </w:r>
      <w:r w:rsidRPr="00B466EA">
        <w:rPr>
          <w:sz w:val="24"/>
          <w:szCs w:val="24"/>
        </w:rPr>
        <w:t xml:space="preserve"> Magjistratur</w:t>
      </w:r>
      <w:r w:rsidR="00413CD3">
        <w:rPr>
          <w:sz w:val="24"/>
          <w:szCs w:val="24"/>
        </w:rPr>
        <w:t>ë</w:t>
      </w:r>
      <w:r w:rsidRPr="00B466EA">
        <w:rPr>
          <w:sz w:val="24"/>
          <w:szCs w:val="24"/>
        </w:rPr>
        <w:t>s q</w:t>
      </w:r>
      <w:r w:rsidR="00413CD3">
        <w:rPr>
          <w:sz w:val="24"/>
          <w:szCs w:val="24"/>
        </w:rPr>
        <w:t>ë</w:t>
      </w:r>
      <w:r w:rsidRPr="00B466EA">
        <w:rPr>
          <w:sz w:val="24"/>
          <w:szCs w:val="24"/>
        </w:rPr>
        <w:t xml:space="preserve"> n</w:t>
      </w:r>
      <w:r w:rsidR="00413CD3">
        <w:rPr>
          <w:sz w:val="24"/>
          <w:szCs w:val="24"/>
        </w:rPr>
        <w:t>ë</w:t>
      </w:r>
      <w:r w:rsidRPr="00B466EA">
        <w:rPr>
          <w:sz w:val="24"/>
          <w:szCs w:val="24"/>
        </w:rPr>
        <w:t xml:space="preserve"> z</w:t>
      </w:r>
      <w:r>
        <w:rPr>
          <w:sz w:val="24"/>
          <w:szCs w:val="24"/>
        </w:rPr>
        <w:t>batim t</w:t>
      </w:r>
      <w:r w:rsidR="00413CD3">
        <w:rPr>
          <w:sz w:val="24"/>
          <w:szCs w:val="24"/>
        </w:rPr>
        <w:t>ë</w:t>
      </w:r>
      <w:r>
        <w:rPr>
          <w:sz w:val="24"/>
          <w:szCs w:val="24"/>
        </w:rPr>
        <w:t xml:space="preserve"> ligjit p</w:t>
      </w:r>
      <w:r w:rsidR="00413CD3">
        <w:rPr>
          <w:sz w:val="24"/>
          <w:szCs w:val="24"/>
        </w:rPr>
        <w:t>ë</w:t>
      </w:r>
      <w:r>
        <w:rPr>
          <w:sz w:val="24"/>
          <w:szCs w:val="24"/>
        </w:rPr>
        <w:t>r konfliktin e interesit t</w:t>
      </w:r>
      <w:r w:rsidR="00413CD3">
        <w:rPr>
          <w:sz w:val="24"/>
          <w:szCs w:val="24"/>
        </w:rPr>
        <w:t>ë</w:t>
      </w:r>
      <w:r>
        <w:rPr>
          <w:sz w:val="24"/>
          <w:szCs w:val="24"/>
        </w:rPr>
        <w:t xml:space="preserve"> nxjerr</w:t>
      </w:r>
      <w:r w:rsidR="00413CD3">
        <w:rPr>
          <w:sz w:val="24"/>
          <w:szCs w:val="24"/>
        </w:rPr>
        <w:t>ë</w:t>
      </w:r>
      <w:r>
        <w:rPr>
          <w:sz w:val="24"/>
          <w:szCs w:val="24"/>
        </w:rPr>
        <w:t xml:space="preserve"> normat e posaçme q</w:t>
      </w:r>
      <w:r w:rsidR="00413CD3">
        <w:rPr>
          <w:sz w:val="24"/>
          <w:szCs w:val="24"/>
        </w:rPr>
        <w:t>ë</w:t>
      </w:r>
      <w:r>
        <w:rPr>
          <w:sz w:val="24"/>
          <w:szCs w:val="24"/>
        </w:rPr>
        <w:t xml:space="preserve"> rregullojn</w:t>
      </w:r>
      <w:r w:rsidR="00413CD3">
        <w:rPr>
          <w:sz w:val="24"/>
          <w:szCs w:val="24"/>
        </w:rPr>
        <w:t>ë</w:t>
      </w:r>
      <w:r>
        <w:rPr>
          <w:sz w:val="24"/>
          <w:szCs w:val="24"/>
        </w:rPr>
        <w:t xml:space="preserve"> konfliktin e interesit, dhe ja paraqet K</w:t>
      </w:r>
      <w:r w:rsidR="00413CD3">
        <w:rPr>
          <w:sz w:val="24"/>
          <w:szCs w:val="24"/>
        </w:rPr>
        <w:t>ë</w:t>
      </w:r>
      <w:r>
        <w:rPr>
          <w:sz w:val="24"/>
          <w:szCs w:val="24"/>
        </w:rPr>
        <w:t>shillit Drejtues t</w:t>
      </w:r>
      <w:r w:rsidR="00413CD3">
        <w:rPr>
          <w:sz w:val="24"/>
          <w:szCs w:val="24"/>
        </w:rPr>
        <w:t>ë</w:t>
      </w:r>
      <w:r>
        <w:rPr>
          <w:sz w:val="24"/>
          <w:szCs w:val="24"/>
        </w:rPr>
        <w:t xml:space="preserve"> Shkoll</w:t>
      </w:r>
      <w:r w:rsidR="00413CD3">
        <w:rPr>
          <w:sz w:val="24"/>
          <w:szCs w:val="24"/>
        </w:rPr>
        <w:t>ë</w:t>
      </w:r>
      <w:r>
        <w:rPr>
          <w:sz w:val="24"/>
          <w:szCs w:val="24"/>
        </w:rPr>
        <w:t>s s</w:t>
      </w:r>
      <w:r w:rsidR="00413CD3">
        <w:rPr>
          <w:sz w:val="24"/>
          <w:szCs w:val="24"/>
        </w:rPr>
        <w:t>ë</w:t>
      </w:r>
      <w:r>
        <w:rPr>
          <w:sz w:val="24"/>
          <w:szCs w:val="24"/>
        </w:rPr>
        <w:t xml:space="preserve"> Magjistratur</w:t>
      </w:r>
      <w:r w:rsidR="00413CD3">
        <w:rPr>
          <w:sz w:val="24"/>
          <w:szCs w:val="24"/>
        </w:rPr>
        <w:t>ë</w:t>
      </w:r>
      <w:r>
        <w:rPr>
          <w:sz w:val="24"/>
          <w:szCs w:val="24"/>
        </w:rPr>
        <w:t>s p</w:t>
      </w:r>
      <w:r w:rsidR="00413CD3">
        <w:rPr>
          <w:sz w:val="24"/>
          <w:szCs w:val="24"/>
        </w:rPr>
        <w:t>ë</w:t>
      </w:r>
      <w:r>
        <w:rPr>
          <w:sz w:val="24"/>
          <w:szCs w:val="24"/>
        </w:rPr>
        <w:t>r njohje;</w:t>
      </w:r>
    </w:p>
    <w:p w14:paraId="2591844F" w14:textId="77777777" w:rsidR="00B466EA" w:rsidRPr="00B466EA" w:rsidRDefault="00B466EA" w:rsidP="00B466EA">
      <w:pPr>
        <w:pStyle w:val="ListParagraph"/>
        <w:rPr>
          <w:b/>
          <w:bCs/>
          <w:sz w:val="24"/>
          <w:szCs w:val="24"/>
        </w:rPr>
      </w:pPr>
    </w:p>
    <w:p w14:paraId="6C057E6D" w14:textId="772F10F5" w:rsidR="00B466EA" w:rsidRDefault="00B466EA" w:rsidP="00B466EA">
      <w:pPr>
        <w:pStyle w:val="ListParagraph"/>
        <w:numPr>
          <w:ilvl w:val="0"/>
          <w:numId w:val="10"/>
        </w:numPr>
        <w:spacing w:line="276" w:lineRule="auto"/>
        <w:jc w:val="both"/>
        <w:rPr>
          <w:sz w:val="24"/>
          <w:szCs w:val="24"/>
        </w:rPr>
      </w:pPr>
      <w:r>
        <w:rPr>
          <w:sz w:val="24"/>
          <w:szCs w:val="24"/>
        </w:rPr>
        <w:t xml:space="preserve">Pika 1, shkronja “j”, e nenit 11 me titull </w:t>
      </w:r>
      <w:r w:rsidRPr="00B466EA">
        <w:rPr>
          <w:i/>
          <w:iCs/>
          <w:sz w:val="24"/>
          <w:szCs w:val="24"/>
        </w:rPr>
        <w:t>“Dokumentet q</w:t>
      </w:r>
      <w:r w:rsidR="00413CD3">
        <w:rPr>
          <w:i/>
          <w:iCs/>
          <w:sz w:val="24"/>
          <w:szCs w:val="24"/>
        </w:rPr>
        <w:t>ë</w:t>
      </w:r>
      <w:r w:rsidRPr="00B466EA">
        <w:rPr>
          <w:i/>
          <w:iCs/>
          <w:sz w:val="24"/>
          <w:szCs w:val="24"/>
        </w:rPr>
        <w:t xml:space="preserve"> paraqiten”</w:t>
      </w:r>
      <w:r>
        <w:rPr>
          <w:sz w:val="24"/>
          <w:szCs w:val="24"/>
        </w:rPr>
        <w:t>, t</w:t>
      </w:r>
      <w:r w:rsidR="00413CD3">
        <w:rPr>
          <w:sz w:val="24"/>
          <w:szCs w:val="24"/>
        </w:rPr>
        <w:t>ë</w:t>
      </w:r>
      <w:r>
        <w:rPr>
          <w:sz w:val="24"/>
          <w:szCs w:val="24"/>
        </w:rPr>
        <w:t xml:space="preserve"> Rregullores s</w:t>
      </w:r>
      <w:r w:rsidR="00413CD3">
        <w:rPr>
          <w:sz w:val="24"/>
          <w:szCs w:val="24"/>
        </w:rPr>
        <w:t>ë</w:t>
      </w:r>
      <w:r>
        <w:rPr>
          <w:sz w:val="24"/>
          <w:szCs w:val="24"/>
        </w:rPr>
        <w:t xml:space="preserve"> Brendshme t</w:t>
      </w:r>
      <w:r w:rsidR="00413CD3">
        <w:rPr>
          <w:sz w:val="24"/>
          <w:szCs w:val="24"/>
        </w:rPr>
        <w:t>ë</w:t>
      </w:r>
      <w:r>
        <w:rPr>
          <w:sz w:val="24"/>
          <w:szCs w:val="24"/>
        </w:rPr>
        <w:t xml:space="preserve"> Shkoll</w:t>
      </w:r>
      <w:r w:rsidR="00413CD3">
        <w:rPr>
          <w:sz w:val="24"/>
          <w:szCs w:val="24"/>
        </w:rPr>
        <w:t>ë</w:t>
      </w:r>
      <w:r>
        <w:rPr>
          <w:sz w:val="24"/>
          <w:szCs w:val="24"/>
        </w:rPr>
        <w:t>s s</w:t>
      </w:r>
      <w:r w:rsidR="00413CD3">
        <w:rPr>
          <w:sz w:val="24"/>
          <w:szCs w:val="24"/>
        </w:rPr>
        <w:t>ë</w:t>
      </w:r>
      <w:r>
        <w:rPr>
          <w:sz w:val="24"/>
          <w:szCs w:val="24"/>
        </w:rPr>
        <w:t xml:space="preserve"> Magjistratur</w:t>
      </w:r>
      <w:r w:rsidR="00413CD3">
        <w:rPr>
          <w:sz w:val="24"/>
          <w:szCs w:val="24"/>
        </w:rPr>
        <w:t>ë</w:t>
      </w:r>
      <w:r>
        <w:rPr>
          <w:sz w:val="24"/>
          <w:szCs w:val="24"/>
        </w:rPr>
        <w:t>s, ndryshon si m</w:t>
      </w:r>
      <w:r w:rsidR="00413CD3">
        <w:rPr>
          <w:sz w:val="24"/>
          <w:szCs w:val="24"/>
        </w:rPr>
        <w:t>ë</w:t>
      </w:r>
      <w:r>
        <w:rPr>
          <w:sz w:val="24"/>
          <w:szCs w:val="24"/>
        </w:rPr>
        <w:t xml:space="preserve"> posht</w:t>
      </w:r>
      <w:r w:rsidR="00413CD3">
        <w:rPr>
          <w:sz w:val="24"/>
          <w:szCs w:val="24"/>
        </w:rPr>
        <w:t>ë</w:t>
      </w:r>
      <w:r>
        <w:rPr>
          <w:sz w:val="24"/>
          <w:szCs w:val="24"/>
        </w:rPr>
        <w:t>:</w:t>
      </w:r>
    </w:p>
    <w:p w14:paraId="656F3E4F" w14:textId="77777777" w:rsidR="00B466EA" w:rsidRPr="00B466EA" w:rsidRDefault="00B466EA" w:rsidP="00B466EA">
      <w:pPr>
        <w:pStyle w:val="ListParagraph"/>
        <w:rPr>
          <w:sz w:val="24"/>
          <w:szCs w:val="24"/>
        </w:rPr>
      </w:pPr>
    </w:p>
    <w:p w14:paraId="2A3693AD" w14:textId="77777777" w:rsidR="00413CD3" w:rsidRPr="00413CD3" w:rsidRDefault="00413CD3" w:rsidP="00413CD3">
      <w:pPr>
        <w:spacing w:line="276" w:lineRule="auto"/>
        <w:ind w:left="630"/>
        <w:jc w:val="both"/>
        <w:rPr>
          <w:rFonts w:ascii="Times New Roman" w:hAnsi="Times New Roman" w:cs="Times New Roman"/>
          <w:b/>
          <w:bCs/>
          <w:i/>
          <w:sz w:val="24"/>
          <w:szCs w:val="24"/>
        </w:rPr>
      </w:pPr>
      <w:r w:rsidRPr="00413CD3">
        <w:rPr>
          <w:rFonts w:ascii="Times New Roman" w:hAnsi="Times New Roman" w:cs="Times New Roman"/>
          <w:b/>
          <w:bCs/>
          <w:i/>
          <w:sz w:val="24"/>
          <w:szCs w:val="24"/>
        </w:rPr>
        <w:t>“j) Vërtetim nga punëdhënësi i fundit dhe/ose organet disiplinore që nuk është larguar nga detyra ose i është hequr licensa, autorizimi ose leja për ushtrimin e një profesioni për shkaqe disiplinore.”</w:t>
      </w:r>
    </w:p>
    <w:p w14:paraId="7977535B" w14:textId="118384BD" w:rsidR="00413CD3" w:rsidRPr="00413CD3" w:rsidRDefault="00413CD3" w:rsidP="00413CD3">
      <w:pPr>
        <w:pStyle w:val="ListParagraph"/>
        <w:numPr>
          <w:ilvl w:val="0"/>
          <w:numId w:val="10"/>
        </w:numPr>
        <w:spacing w:line="276" w:lineRule="auto"/>
        <w:jc w:val="both"/>
        <w:rPr>
          <w:rFonts w:eastAsia="Calibri"/>
          <w:i/>
          <w:sz w:val="24"/>
          <w:szCs w:val="24"/>
        </w:rPr>
      </w:pPr>
      <w:r>
        <w:rPr>
          <w:rFonts w:eastAsia="Calibri"/>
          <w:iCs/>
          <w:sz w:val="24"/>
          <w:szCs w:val="24"/>
        </w:rPr>
        <w:t>Aneksi 10, me titull “Për vlerësimet e kandidatëve për magjistratë në Formimin Fillestar”, pika V, me titull “Vlerësimi në vitin e dytë”, të Rregullores së Brendshme të Shkollës të Magjistraturës, ndryshon si më poshtë:</w:t>
      </w:r>
    </w:p>
    <w:p w14:paraId="1D3A637F" w14:textId="77777777" w:rsidR="00413CD3" w:rsidRDefault="00413CD3" w:rsidP="00413CD3">
      <w:pPr>
        <w:pStyle w:val="ListParagraph"/>
        <w:spacing w:line="276" w:lineRule="auto"/>
        <w:jc w:val="both"/>
        <w:rPr>
          <w:rFonts w:eastAsia="Calibri"/>
          <w:iCs/>
          <w:sz w:val="24"/>
          <w:szCs w:val="24"/>
        </w:rPr>
      </w:pPr>
    </w:p>
    <w:p w14:paraId="16D79D26" w14:textId="54F24BAE" w:rsidR="00413CD3" w:rsidRPr="00413CD3" w:rsidRDefault="00413CD3" w:rsidP="00413CD3">
      <w:pPr>
        <w:pStyle w:val="ListParagraph"/>
        <w:spacing w:line="276" w:lineRule="auto"/>
        <w:jc w:val="both"/>
        <w:rPr>
          <w:rFonts w:eastAsia="Calibri"/>
          <w:b/>
          <w:bCs/>
          <w:i/>
          <w:sz w:val="24"/>
          <w:szCs w:val="24"/>
        </w:rPr>
      </w:pPr>
      <w:r w:rsidRPr="00413CD3">
        <w:rPr>
          <w:rFonts w:eastAsia="Calibri"/>
          <w:b/>
          <w:bCs/>
          <w:i/>
          <w:sz w:val="24"/>
          <w:szCs w:val="24"/>
        </w:rPr>
        <w:t>“Vler</w:t>
      </w:r>
      <w:r>
        <w:rPr>
          <w:rFonts w:eastAsia="Calibri"/>
          <w:b/>
          <w:bCs/>
          <w:i/>
          <w:sz w:val="24"/>
          <w:szCs w:val="24"/>
        </w:rPr>
        <w:t>ë</w:t>
      </w:r>
      <w:r w:rsidRPr="00413CD3">
        <w:rPr>
          <w:rFonts w:eastAsia="Calibri"/>
          <w:b/>
          <w:bCs/>
          <w:i/>
          <w:sz w:val="24"/>
          <w:szCs w:val="24"/>
        </w:rPr>
        <w:t>simet e pedagog</w:t>
      </w:r>
      <w:r>
        <w:rPr>
          <w:rFonts w:eastAsia="Calibri"/>
          <w:b/>
          <w:bCs/>
          <w:i/>
          <w:sz w:val="24"/>
          <w:szCs w:val="24"/>
        </w:rPr>
        <w:t>ë</w:t>
      </w:r>
      <w:r w:rsidRPr="00413CD3">
        <w:rPr>
          <w:rFonts w:eastAsia="Calibri"/>
          <w:b/>
          <w:bCs/>
          <w:i/>
          <w:sz w:val="24"/>
          <w:szCs w:val="24"/>
        </w:rPr>
        <w:t>ve p</w:t>
      </w:r>
      <w:r>
        <w:rPr>
          <w:rFonts w:eastAsia="Calibri"/>
          <w:b/>
          <w:bCs/>
          <w:i/>
          <w:sz w:val="24"/>
          <w:szCs w:val="24"/>
        </w:rPr>
        <w:t>ë</w:t>
      </w:r>
      <w:r w:rsidRPr="00413CD3">
        <w:rPr>
          <w:rFonts w:eastAsia="Calibri"/>
          <w:b/>
          <w:bCs/>
          <w:i/>
          <w:sz w:val="24"/>
          <w:szCs w:val="24"/>
        </w:rPr>
        <w:t>rkat</w:t>
      </w:r>
      <w:r>
        <w:rPr>
          <w:rFonts w:eastAsia="Calibri"/>
          <w:b/>
          <w:bCs/>
          <w:i/>
          <w:sz w:val="24"/>
          <w:szCs w:val="24"/>
        </w:rPr>
        <w:t>ë</w:t>
      </w:r>
      <w:r w:rsidRPr="00413CD3">
        <w:rPr>
          <w:rFonts w:eastAsia="Calibri"/>
          <w:b/>
          <w:bCs/>
          <w:i/>
          <w:sz w:val="24"/>
          <w:szCs w:val="24"/>
        </w:rPr>
        <w:t>s lidhur me raportet analiz</w:t>
      </w:r>
      <w:r>
        <w:rPr>
          <w:rFonts w:eastAsia="Calibri"/>
          <w:b/>
          <w:bCs/>
          <w:i/>
          <w:sz w:val="24"/>
          <w:szCs w:val="24"/>
        </w:rPr>
        <w:t>ë</w:t>
      </w:r>
      <w:r w:rsidRPr="00413CD3">
        <w:rPr>
          <w:rFonts w:eastAsia="Calibri"/>
          <w:b/>
          <w:bCs/>
          <w:i/>
          <w:sz w:val="24"/>
          <w:szCs w:val="24"/>
        </w:rPr>
        <w:t xml:space="preserve"> n</w:t>
      </w:r>
      <w:r>
        <w:rPr>
          <w:rFonts w:eastAsia="Calibri"/>
          <w:b/>
          <w:bCs/>
          <w:i/>
          <w:sz w:val="24"/>
          <w:szCs w:val="24"/>
        </w:rPr>
        <w:t>ë</w:t>
      </w:r>
      <w:r w:rsidRPr="00413CD3">
        <w:rPr>
          <w:rFonts w:eastAsia="Calibri"/>
          <w:b/>
          <w:bCs/>
          <w:i/>
          <w:sz w:val="24"/>
          <w:szCs w:val="24"/>
        </w:rPr>
        <w:t xml:space="preserve"> fushat e p</w:t>
      </w:r>
      <w:r>
        <w:rPr>
          <w:rFonts w:eastAsia="Calibri"/>
          <w:b/>
          <w:bCs/>
          <w:i/>
          <w:sz w:val="24"/>
          <w:szCs w:val="24"/>
        </w:rPr>
        <w:t>ë</w:t>
      </w:r>
      <w:r w:rsidRPr="00413CD3">
        <w:rPr>
          <w:rFonts w:eastAsia="Calibri"/>
          <w:b/>
          <w:bCs/>
          <w:i/>
          <w:sz w:val="24"/>
          <w:szCs w:val="24"/>
        </w:rPr>
        <w:t>rcaktuara n</w:t>
      </w:r>
      <w:r>
        <w:rPr>
          <w:rFonts w:eastAsia="Calibri"/>
          <w:b/>
          <w:bCs/>
          <w:i/>
          <w:sz w:val="24"/>
          <w:szCs w:val="24"/>
        </w:rPr>
        <w:t>ë</w:t>
      </w:r>
      <w:r w:rsidRPr="00413CD3">
        <w:rPr>
          <w:rFonts w:eastAsia="Calibri"/>
          <w:b/>
          <w:bCs/>
          <w:i/>
          <w:sz w:val="24"/>
          <w:szCs w:val="24"/>
        </w:rPr>
        <w:t xml:space="preserve"> planin m</w:t>
      </w:r>
      <w:r>
        <w:rPr>
          <w:rFonts w:eastAsia="Calibri"/>
          <w:b/>
          <w:bCs/>
          <w:i/>
          <w:sz w:val="24"/>
          <w:szCs w:val="24"/>
        </w:rPr>
        <w:t>ë</w:t>
      </w:r>
      <w:r w:rsidRPr="00413CD3">
        <w:rPr>
          <w:rFonts w:eastAsia="Calibri"/>
          <w:b/>
          <w:bCs/>
          <w:i/>
          <w:sz w:val="24"/>
          <w:szCs w:val="24"/>
        </w:rPr>
        <w:t>simor t</w:t>
      </w:r>
      <w:r>
        <w:rPr>
          <w:rFonts w:eastAsia="Calibri"/>
          <w:b/>
          <w:bCs/>
          <w:i/>
          <w:sz w:val="24"/>
          <w:szCs w:val="24"/>
        </w:rPr>
        <w:t>ë</w:t>
      </w:r>
      <w:r w:rsidRPr="00413CD3">
        <w:rPr>
          <w:rFonts w:eastAsia="Calibri"/>
          <w:b/>
          <w:bCs/>
          <w:i/>
          <w:sz w:val="24"/>
          <w:szCs w:val="24"/>
        </w:rPr>
        <w:t xml:space="preserve"> p</w:t>
      </w:r>
      <w:r>
        <w:rPr>
          <w:rFonts w:eastAsia="Calibri"/>
          <w:b/>
          <w:bCs/>
          <w:i/>
          <w:sz w:val="24"/>
          <w:szCs w:val="24"/>
        </w:rPr>
        <w:t>ë</w:t>
      </w:r>
      <w:r w:rsidRPr="00413CD3">
        <w:rPr>
          <w:rFonts w:eastAsia="Calibri"/>
          <w:b/>
          <w:bCs/>
          <w:i/>
          <w:sz w:val="24"/>
          <w:szCs w:val="24"/>
        </w:rPr>
        <w:t>rgatitura nga kandidat</w:t>
      </w:r>
      <w:r>
        <w:rPr>
          <w:rFonts w:eastAsia="Calibri"/>
          <w:b/>
          <w:bCs/>
          <w:i/>
          <w:sz w:val="24"/>
          <w:szCs w:val="24"/>
        </w:rPr>
        <w:t>ë</w:t>
      </w:r>
      <w:r w:rsidRPr="00413CD3">
        <w:rPr>
          <w:rFonts w:eastAsia="Calibri"/>
          <w:b/>
          <w:bCs/>
          <w:i/>
          <w:sz w:val="24"/>
          <w:szCs w:val="24"/>
        </w:rPr>
        <w:t>t”</w:t>
      </w:r>
    </w:p>
    <w:p w14:paraId="3C997020" w14:textId="77777777" w:rsidR="00B466EA" w:rsidRDefault="00B466EA" w:rsidP="00B466EA">
      <w:pPr>
        <w:pStyle w:val="ListParagraph"/>
        <w:spacing w:line="276" w:lineRule="auto"/>
        <w:jc w:val="both"/>
        <w:rPr>
          <w:sz w:val="24"/>
          <w:szCs w:val="24"/>
        </w:rPr>
      </w:pPr>
    </w:p>
    <w:p w14:paraId="79A76318" w14:textId="1F6CC4BF" w:rsidR="00B466EA" w:rsidRPr="00413CD3" w:rsidRDefault="00413CD3" w:rsidP="00B466EA">
      <w:pPr>
        <w:pStyle w:val="ListParagraph"/>
        <w:numPr>
          <w:ilvl w:val="0"/>
          <w:numId w:val="10"/>
        </w:numPr>
        <w:spacing w:line="276" w:lineRule="auto"/>
        <w:jc w:val="both"/>
        <w:rPr>
          <w:b/>
          <w:bCs/>
          <w:sz w:val="24"/>
          <w:szCs w:val="24"/>
        </w:rPr>
      </w:pPr>
      <w:r>
        <w:rPr>
          <w:sz w:val="24"/>
          <w:szCs w:val="24"/>
        </w:rPr>
        <w:t xml:space="preserve">Pika 2, komponenti “B”, i Aneksit 10 të </w:t>
      </w:r>
      <w:r>
        <w:rPr>
          <w:rFonts w:eastAsia="Calibri"/>
          <w:iCs/>
          <w:sz w:val="24"/>
          <w:szCs w:val="24"/>
        </w:rPr>
        <w:t>Rregullores së Brendshme të Shkollës të Magjistraturës, ndryshon si më poshtë:</w:t>
      </w:r>
    </w:p>
    <w:p w14:paraId="3C1C5DAE" w14:textId="77777777" w:rsidR="00413CD3" w:rsidRDefault="00413CD3" w:rsidP="00413CD3">
      <w:pPr>
        <w:spacing w:line="276" w:lineRule="auto"/>
        <w:jc w:val="both"/>
        <w:rPr>
          <w:b/>
          <w:bCs/>
          <w:sz w:val="24"/>
          <w:szCs w:val="24"/>
        </w:rPr>
      </w:pPr>
    </w:p>
    <w:p w14:paraId="2A4A1A1E" w14:textId="406A200E" w:rsidR="00413CD3" w:rsidRPr="00413CD3" w:rsidRDefault="00413CD3" w:rsidP="00413CD3">
      <w:pPr>
        <w:tabs>
          <w:tab w:val="left" w:pos="720"/>
          <w:tab w:val="left" w:pos="1080"/>
        </w:tabs>
        <w:spacing w:after="0" w:line="276" w:lineRule="auto"/>
        <w:ind w:left="720"/>
        <w:jc w:val="both"/>
        <w:rPr>
          <w:rFonts w:ascii="Times New Roman" w:eastAsia="MS Mincho" w:hAnsi="Times New Roman"/>
          <w:b/>
          <w:bCs/>
          <w:i/>
          <w:sz w:val="24"/>
          <w:szCs w:val="24"/>
        </w:rPr>
      </w:pPr>
      <w:r w:rsidRPr="00413CD3">
        <w:rPr>
          <w:rFonts w:ascii="Times New Roman" w:eastAsia="Times New Roman" w:hAnsi="Times New Roman" w:cs="Times New Roman"/>
          <w:b/>
          <w:bCs/>
          <w:i/>
          <w:sz w:val="24"/>
          <w:szCs w:val="24"/>
        </w:rPr>
        <w:t>“</w:t>
      </w:r>
      <w:r w:rsidRPr="00413CD3">
        <w:rPr>
          <w:rFonts w:ascii="Times New Roman" w:eastAsia="MS Mincho" w:hAnsi="Times New Roman"/>
          <w:b/>
          <w:bCs/>
          <w:i/>
          <w:sz w:val="24"/>
          <w:szCs w:val="24"/>
        </w:rPr>
        <w:t xml:space="preserve">2) </w:t>
      </w:r>
      <w:r w:rsidRPr="00413CD3">
        <w:rPr>
          <w:rFonts w:ascii="Times New Roman" w:eastAsia="MS Mincho" w:hAnsi="Times New Roman"/>
          <w:b/>
          <w:bCs/>
          <w:i/>
          <w:sz w:val="24"/>
          <w:szCs w:val="24"/>
          <w:u w:val="single"/>
        </w:rPr>
        <w:t>Mënyra e vlerësimit të praktikës në gjykata dhe prokurori</w:t>
      </w:r>
      <w:r w:rsidRPr="00413CD3">
        <w:rPr>
          <w:rFonts w:ascii="Times New Roman" w:eastAsia="MS Mincho" w:hAnsi="Times New Roman"/>
          <w:b/>
          <w:bCs/>
          <w:i/>
          <w:sz w:val="24"/>
          <w:szCs w:val="24"/>
        </w:rPr>
        <w:t>: (Vlerësimi i praktikës bëhet nga magjistrati udhëheqës i stazhit paraprofesional nga radhët e gjyqtarëve dhe prokurorëve.</w:t>
      </w:r>
      <w:r w:rsidRPr="00413CD3">
        <w:rPr>
          <w:rFonts w:ascii="Times New Roman" w:hAnsi="Times New Roman"/>
          <w:b/>
          <w:bCs/>
          <w:i/>
          <w:sz w:val="24"/>
          <w:szCs w:val="24"/>
        </w:rPr>
        <w:t xml:space="preserve"> </w:t>
      </w:r>
      <w:r w:rsidRPr="00413CD3">
        <w:rPr>
          <w:rFonts w:ascii="Times New Roman" w:eastAsia="MS Mincho" w:hAnsi="Times New Roman"/>
          <w:b/>
          <w:bCs/>
          <w:i/>
          <w:sz w:val="24"/>
          <w:szCs w:val="24"/>
        </w:rPr>
        <w:t>Në fund të stazhit, udhëheqësi i stazhit jep një vlerësim narrativ për veprimtarinë që ka mbuluar kandidati, duke u bazuar në kriteret e vlerësimit të përcaktuara në ligjin 96/2016, si aftësitë profesionale, që kanë të bëjnë me nivelin e njohurive dhe aftësive ligjore, aftësive organizative, të vlerësuara në bazë të veprimtarisë së kandidatit gjatë ditëve të praktikës, si dhe një karakteristikë të etikës dhe angazhimit ndaj vlerave profesionale, si edhe mbi aftësitë personale dhe angazhimin personal të tij. Vlerësimet e institucioneve kanë koeficient 1.5 dhe pikët maksimale janë 675, të cilat përcaktohen nga plani mësimor.</w:t>
      </w:r>
    </w:p>
    <w:p w14:paraId="41F75E3D" w14:textId="77777777" w:rsidR="00413CD3" w:rsidRDefault="00413CD3" w:rsidP="00413CD3">
      <w:pPr>
        <w:tabs>
          <w:tab w:val="left" w:pos="720"/>
          <w:tab w:val="left" w:pos="1080"/>
        </w:tabs>
        <w:spacing w:after="0" w:line="276" w:lineRule="auto"/>
        <w:jc w:val="both"/>
        <w:rPr>
          <w:rFonts w:ascii="Times New Roman" w:hAnsi="Times New Roman"/>
          <w:i/>
          <w:sz w:val="24"/>
          <w:szCs w:val="24"/>
        </w:rPr>
      </w:pPr>
    </w:p>
    <w:p w14:paraId="36418160" w14:textId="1FAA5B09" w:rsidR="00413CD3" w:rsidRPr="00413CD3" w:rsidRDefault="00413CD3" w:rsidP="00413CD3">
      <w:pPr>
        <w:pStyle w:val="ListParagraph"/>
        <w:numPr>
          <w:ilvl w:val="0"/>
          <w:numId w:val="10"/>
        </w:numPr>
        <w:spacing w:line="276" w:lineRule="auto"/>
        <w:jc w:val="both"/>
        <w:rPr>
          <w:b/>
          <w:bCs/>
          <w:sz w:val="24"/>
          <w:szCs w:val="24"/>
        </w:rPr>
      </w:pPr>
      <w:r>
        <w:rPr>
          <w:sz w:val="24"/>
          <w:szCs w:val="24"/>
        </w:rPr>
        <w:t xml:space="preserve">Pika 3, komponenti “B”, i Aneksit 10 të </w:t>
      </w:r>
      <w:r>
        <w:rPr>
          <w:rFonts w:eastAsia="Calibri"/>
          <w:iCs/>
          <w:sz w:val="24"/>
          <w:szCs w:val="24"/>
        </w:rPr>
        <w:t>Rregullores së Brendshme të Shkollës të Magjistraturës, ndryshon si më poshtë:</w:t>
      </w:r>
    </w:p>
    <w:p w14:paraId="4EFD1086" w14:textId="77777777" w:rsidR="00413CD3" w:rsidRDefault="00413CD3" w:rsidP="00413CD3">
      <w:pPr>
        <w:pStyle w:val="ListParagraph"/>
        <w:spacing w:line="276" w:lineRule="auto"/>
        <w:jc w:val="both"/>
        <w:rPr>
          <w:rFonts w:eastAsia="Calibri"/>
          <w:iCs/>
          <w:sz w:val="24"/>
          <w:szCs w:val="24"/>
        </w:rPr>
      </w:pPr>
    </w:p>
    <w:p w14:paraId="742A4BE1" w14:textId="258D8221" w:rsidR="00413CD3" w:rsidRPr="00413CD3" w:rsidRDefault="00413CD3" w:rsidP="00413CD3">
      <w:pPr>
        <w:tabs>
          <w:tab w:val="left" w:pos="1080"/>
        </w:tabs>
        <w:spacing w:after="0" w:line="276" w:lineRule="auto"/>
        <w:ind w:left="720"/>
        <w:jc w:val="both"/>
        <w:rPr>
          <w:rFonts w:ascii="Times New Roman" w:eastAsia="MS Mincho" w:hAnsi="Times New Roman"/>
          <w:b/>
          <w:sz w:val="24"/>
          <w:szCs w:val="24"/>
        </w:rPr>
      </w:pPr>
      <w:r>
        <w:rPr>
          <w:rFonts w:ascii="Times New Roman" w:hAnsi="Times New Roman"/>
          <w:b/>
          <w:sz w:val="24"/>
          <w:szCs w:val="24"/>
        </w:rPr>
        <w:t>“</w:t>
      </w:r>
      <w:r w:rsidRPr="00B22248">
        <w:rPr>
          <w:rFonts w:ascii="Times New Roman" w:hAnsi="Times New Roman"/>
          <w:b/>
          <w:sz w:val="24"/>
          <w:szCs w:val="24"/>
        </w:rPr>
        <w:t xml:space="preserve">3) </w:t>
      </w:r>
      <w:r w:rsidRPr="00413CD3">
        <w:rPr>
          <w:rFonts w:ascii="Times New Roman" w:eastAsia="MS Mincho" w:hAnsi="Times New Roman"/>
          <w:bCs/>
          <w:i/>
          <w:sz w:val="24"/>
          <w:szCs w:val="24"/>
          <w:u w:val="single"/>
        </w:rPr>
        <w:t>Mënyra e vlerësimit të praktikës përmes raporteve analizë.</w:t>
      </w:r>
      <w:r w:rsidRPr="00413CD3">
        <w:rPr>
          <w:rFonts w:ascii="Times New Roman" w:eastAsia="MS Mincho" w:hAnsi="Times New Roman"/>
          <w:bCs/>
          <w:sz w:val="24"/>
          <w:szCs w:val="24"/>
        </w:rPr>
        <w:t xml:space="preserve"> </w:t>
      </w:r>
      <w:r w:rsidRPr="00413CD3">
        <w:rPr>
          <w:rFonts w:ascii="Times New Roman" w:eastAsia="MS Mincho" w:hAnsi="Times New Roman"/>
          <w:bCs/>
          <w:i/>
          <w:sz w:val="24"/>
          <w:szCs w:val="24"/>
        </w:rPr>
        <w:t>Vlerësimi total i raporteve analizë do të jetë deri në 400 pikë. Vlerësimi për secilin prej tyre është i barabartë dhe do të varet nga numri i përgjithshëm i raporteve që plani mësimor u detyron kandidatëve të përgatisin. Raporti ka koeficientin e vështirësisë 2, dhe vlerësimi do të bëhet nga pedagogët e brendshëm përgjegjës në bashkëpunim me pedagogët e lëndëve përkatëse.</w:t>
      </w:r>
    </w:p>
    <w:p w14:paraId="34B760D9" w14:textId="77777777" w:rsidR="009822D6" w:rsidRPr="005F725D" w:rsidRDefault="009822D6" w:rsidP="005F725D">
      <w:pPr>
        <w:pStyle w:val="ListParagraph"/>
        <w:spacing w:line="276" w:lineRule="auto"/>
        <w:jc w:val="both"/>
        <w:rPr>
          <w:sz w:val="24"/>
          <w:szCs w:val="24"/>
        </w:rPr>
      </w:pPr>
    </w:p>
    <w:p w14:paraId="7A0B469C" w14:textId="77777777" w:rsidR="009822D6" w:rsidRPr="005F725D" w:rsidRDefault="009822D6" w:rsidP="005F725D">
      <w:pPr>
        <w:pStyle w:val="ListParagraph"/>
        <w:spacing w:line="276" w:lineRule="auto"/>
        <w:jc w:val="both"/>
        <w:rPr>
          <w:sz w:val="24"/>
          <w:szCs w:val="24"/>
        </w:rPr>
      </w:pPr>
    </w:p>
    <w:p w14:paraId="1DA0D073" w14:textId="27E8645B" w:rsidR="006B1994" w:rsidRPr="00413CD3" w:rsidRDefault="006B1994" w:rsidP="00413CD3">
      <w:pPr>
        <w:pStyle w:val="ListParagraph"/>
        <w:numPr>
          <w:ilvl w:val="0"/>
          <w:numId w:val="10"/>
        </w:numPr>
        <w:spacing w:line="276" w:lineRule="auto"/>
        <w:jc w:val="both"/>
        <w:rPr>
          <w:sz w:val="24"/>
          <w:szCs w:val="24"/>
        </w:rPr>
      </w:pPr>
      <w:r w:rsidRPr="00413CD3">
        <w:rPr>
          <w:sz w:val="24"/>
          <w:szCs w:val="24"/>
        </w:rPr>
        <w:t xml:space="preserve"> Ky vendim hyn n</w:t>
      </w:r>
      <w:r w:rsidR="00720708" w:rsidRPr="00413CD3">
        <w:rPr>
          <w:sz w:val="24"/>
          <w:szCs w:val="24"/>
        </w:rPr>
        <w:t>ë</w:t>
      </w:r>
      <w:r w:rsidRPr="00413CD3">
        <w:rPr>
          <w:sz w:val="24"/>
          <w:szCs w:val="24"/>
        </w:rPr>
        <w:t xml:space="preserve"> fuqi menj</w:t>
      </w:r>
      <w:r w:rsidR="00720708" w:rsidRPr="00413CD3">
        <w:rPr>
          <w:sz w:val="24"/>
          <w:szCs w:val="24"/>
        </w:rPr>
        <w:t>ë</w:t>
      </w:r>
      <w:r w:rsidRPr="00413CD3">
        <w:rPr>
          <w:sz w:val="24"/>
          <w:szCs w:val="24"/>
        </w:rPr>
        <w:t>her</w:t>
      </w:r>
      <w:r w:rsidR="00720708" w:rsidRPr="00413CD3">
        <w:rPr>
          <w:sz w:val="24"/>
          <w:szCs w:val="24"/>
        </w:rPr>
        <w:t>ë</w:t>
      </w:r>
      <w:r w:rsidRPr="00413CD3">
        <w:rPr>
          <w:sz w:val="24"/>
          <w:szCs w:val="24"/>
        </w:rPr>
        <w:t xml:space="preserve">. </w:t>
      </w:r>
    </w:p>
    <w:p w14:paraId="3D699655" w14:textId="77777777" w:rsidR="00197F95" w:rsidRPr="005F725D" w:rsidRDefault="00197F95" w:rsidP="005F725D">
      <w:pPr>
        <w:spacing w:after="0" w:line="276" w:lineRule="auto"/>
        <w:jc w:val="both"/>
        <w:rPr>
          <w:rFonts w:ascii="Times New Roman" w:hAnsi="Times New Roman" w:cs="Times New Roman"/>
          <w:sz w:val="24"/>
          <w:szCs w:val="24"/>
        </w:rPr>
      </w:pPr>
    </w:p>
    <w:p w14:paraId="16B90A75" w14:textId="77777777" w:rsidR="00197F95" w:rsidRDefault="00197F95" w:rsidP="005F725D">
      <w:pPr>
        <w:spacing w:after="0" w:line="276" w:lineRule="auto"/>
        <w:jc w:val="both"/>
        <w:rPr>
          <w:rFonts w:ascii="Times New Roman" w:hAnsi="Times New Roman" w:cs="Times New Roman"/>
          <w:sz w:val="24"/>
          <w:szCs w:val="24"/>
        </w:rPr>
      </w:pPr>
    </w:p>
    <w:p w14:paraId="53D2DA3B" w14:textId="77777777" w:rsidR="008C0312" w:rsidRPr="005F725D" w:rsidRDefault="008C0312" w:rsidP="005F725D">
      <w:pPr>
        <w:spacing w:after="0" w:line="276" w:lineRule="auto"/>
        <w:jc w:val="both"/>
        <w:rPr>
          <w:rFonts w:ascii="Times New Roman" w:hAnsi="Times New Roman" w:cs="Times New Roman"/>
          <w:sz w:val="24"/>
          <w:szCs w:val="24"/>
        </w:rPr>
      </w:pPr>
    </w:p>
    <w:p w14:paraId="5B0AFE52" w14:textId="77777777" w:rsidR="009D0E30" w:rsidRDefault="009D0E30" w:rsidP="007B1AFD">
      <w:pPr>
        <w:spacing w:afterLines="1000" w:after="2400" w:line="276" w:lineRule="auto"/>
        <w:contextualSpacing/>
        <w:jc w:val="center"/>
        <w:rPr>
          <w:rFonts w:ascii="Times New Roman" w:hAnsi="Times New Roman" w:cs="Times New Roman"/>
          <w:b/>
          <w:sz w:val="24"/>
          <w:szCs w:val="24"/>
          <w:lang w:eastAsia="x-none"/>
        </w:rPr>
      </w:pPr>
      <w:r w:rsidRPr="005F725D">
        <w:rPr>
          <w:rFonts w:ascii="Times New Roman" w:hAnsi="Times New Roman" w:cs="Times New Roman"/>
          <w:b/>
          <w:sz w:val="24"/>
          <w:szCs w:val="24"/>
          <w:lang w:eastAsia="x-none"/>
        </w:rPr>
        <w:t>ZËVENDËSKRYETARI</w:t>
      </w:r>
    </w:p>
    <w:p w14:paraId="4FCB776A" w14:textId="77777777" w:rsidR="007B1AFD" w:rsidRPr="005F725D" w:rsidRDefault="007B1AFD" w:rsidP="007B1AFD">
      <w:pPr>
        <w:spacing w:afterLines="1000" w:after="2400" w:line="276" w:lineRule="auto"/>
        <w:contextualSpacing/>
        <w:jc w:val="center"/>
        <w:rPr>
          <w:rFonts w:ascii="Times New Roman" w:hAnsi="Times New Roman" w:cs="Times New Roman"/>
          <w:b/>
          <w:sz w:val="24"/>
          <w:szCs w:val="24"/>
          <w:lang w:eastAsia="x-none"/>
        </w:rPr>
      </w:pPr>
    </w:p>
    <w:p w14:paraId="4BB0FF5D" w14:textId="77777777" w:rsidR="009D0E30" w:rsidRPr="005F725D" w:rsidRDefault="009D0E30" w:rsidP="007B1AFD">
      <w:pPr>
        <w:spacing w:after="200" w:line="276" w:lineRule="auto"/>
        <w:jc w:val="center"/>
        <w:rPr>
          <w:rFonts w:ascii="Times New Roman" w:hAnsi="Times New Roman" w:cs="Times New Roman"/>
          <w:b/>
          <w:sz w:val="24"/>
          <w:szCs w:val="24"/>
        </w:rPr>
      </w:pPr>
      <w:r w:rsidRPr="005F725D">
        <w:rPr>
          <w:rFonts w:ascii="Times New Roman" w:hAnsi="Times New Roman" w:cs="Times New Roman"/>
          <w:b/>
          <w:sz w:val="24"/>
          <w:szCs w:val="24"/>
        </w:rPr>
        <w:t>OLSIAN ÇELA</w:t>
      </w:r>
    </w:p>
    <w:p w14:paraId="6041752A" w14:textId="77777777" w:rsidR="009D0E30" w:rsidRPr="005F725D" w:rsidRDefault="009D0E30" w:rsidP="009D0E30">
      <w:pPr>
        <w:spacing w:after="0" w:line="240" w:lineRule="auto"/>
        <w:rPr>
          <w:rFonts w:ascii="Times New Roman" w:hAnsi="Times New Roman" w:cs="Times New Roman"/>
          <w:b/>
          <w:sz w:val="24"/>
          <w:szCs w:val="24"/>
          <w:u w:val="single"/>
        </w:rPr>
      </w:pPr>
    </w:p>
    <w:p w14:paraId="4A38B90E" w14:textId="77777777" w:rsidR="00197F95" w:rsidRPr="005F725D" w:rsidRDefault="00197F95" w:rsidP="00720708">
      <w:pPr>
        <w:spacing w:after="0" w:line="240" w:lineRule="auto"/>
        <w:jc w:val="both"/>
        <w:rPr>
          <w:rFonts w:ascii="Times New Roman" w:hAnsi="Times New Roman" w:cs="Times New Roman"/>
          <w:sz w:val="24"/>
          <w:szCs w:val="24"/>
        </w:rPr>
      </w:pPr>
    </w:p>
    <w:p w14:paraId="7D201E08" w14:textId="77777777" w:rsidR="00197F95" w:rsidRPr="005F725D" w:rsidRDefault="00197F95" w:rsidP="00720708">
      <w:pPr>
        <w:spacing w:after="0" w:line="240" w:lineRule="auto"/>
        <w:jc w:val="both"/>
        <w:rPr>
          <w:rFonts w:ascii="Times New Roman" w:hAnsi="Times New Roman" w:cs="Times New Roman"/>
          <w:sz w:val="24"/>
          <w:szCs w:val="24"/>
        </w:rPr>
      </w:pPr>
    </w:p>
    <w:p w14:paraId="542D11D7" w14:textId="77777777" w:rsidR="00197F95" w:rsidRPr="005F725D" w:rsidRDefault="00197F95" w:rsidP="00720708">
      <w:pPr>
        <w:spacing w:after="0" w:line="240" w:lineRule="auto"/>
        <w:jc w:val="both"/>
        <w:rPr>
          <w:rFonts w:ascii="Times New Roman" w:hAnsi="Times New Roman" w:cs="Times New Roman"/>
          <w:sz w:val="24"/>
          <w:szCs w:val="24"/>
        </w:rPr>
      </w:pPr>
    </w:p>
    <w:p w14:paraId="60124589" w14:textId="77777777" w:rsidR="00197F95" w:rsidRPr="005F725D" w:rsidRDefault="00197F95" w:rsidP="00720708">
      <w:pPr>
        <w:spacing w:after="0" w:line="240" w:lineRule="auto"/>
        <w:jc w:val="both"/>
        <w:rPr>
          <w:rFonts w:ascii="Times New Roman" w:hAnsi="Times New Roman" w:cs="Times New Roman"/>
          <w:sz w:val="24"/>
          <w:szCs w:val="24"/>
        </w:rPr>
      </w:pPr>
    </w:p>
    <w:p w14:paraId="38029035" w14:textId="77777777" w:rsidR="00197F95" w:rsidRPr="005F725D" w:rsidRDefault="00197F95" w:rsidP="00720708">
      <w:pPr>
        <w:spacing w:after="0" w:line="240" w:lineRule="auto"/>
        <w:jc w:val="both"/>
        <w:rPr>
          <w:rFonts w:ascii="Times New Roman" w:hAnsi="Times New Roman" w:cs="Times New Roman"/>
          <w:sz w:val="24"/>
          <w:szCs w:val="24"/>
        </w:rPr>
      </w:pPr>
    </w:p>
    <w:p w14:paraId="55630942" w14:textId="77777777" w:rsidR="00197F95" w:rsidRPr="005F725D" w:rsidRDefault="00197F95" w:rsidP="00720708">
      <w:pPr>
        <w:spacing w:after="0" w:line="240" w:lineRule="auto"/>
        <w:jc w:val="both"/>
        <w:rPr>
          <w:rFonts w:ascii="Times New Roman" w:hAnsi="Times New Roman" w:cs="Times New Roman"/>
          <w:sz w:val="24"/>
          <w:szCs w:val="24"/>
        </w:rPr>
      </w:pPr>
    </w:p>
    <w:p w14:paraId="5367182B" w14:textId="77777777" w:rsidR="00197F95" w:rsidRPr="005F725D" w:rsidRDefault="00197F95" w:rsidP="00F73D35">
      <w:pPr>
        <w:spacing w:after="0" w:line="240" w:lineRule="auto"/>
        <w:jc w:val="both"/>
        <w:rPr>
          <w:rFonts w:ascii="Times New Roman" w:hAnsi="Times New Roman" w:cs="Times New Roman"/>
          <w:sz w:val="24"/>
          <w:szCs w:val="24"/>
        </w:rPr>
      </w:pPr>
    </w:p>
    <w:sectPr w:rsidR="00197F95" w:rsidRPr="005F725D" w:rsidSect="008C0312">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D6FD6" w14:textId="77777777" w:rsidR="00EB1F8A" w:rsidRDefault="00EB1F8A" w:rsidP="00F73D35">
      <w:pPr>
        <w:spacing w:after="0" w:line="240" w:lineRule="auto"/>
      </w:pPr>
      <w:r>
        <w:separator/>
      </w:r>
    </w:p>
  </w:endnote>
  <w:endnote w:type="continuationSeparator" w:id="0">
    <w:p w14:paraId="71AD73C2" w14:textId="77777777" w:rsidR="00EB1F8A" w:rsidRDefault="00EB1F8A" w:rsidP="00F7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956981"/>
      <w:docPartObj>
        <w:docPartGallery w:val="Page Numbers (Bottom of Page)"/>
        <w:docPartUnique/>
      </w:docPartObj>
    </w:sdtPr>
    <w:sdtEndPr/>
    <w:sdtContent>
      <w:p w14:paraId="606375FA" w14:textId="5FAB8AF4" w:rsidR="008C0312" w:rsidRDefault="008C0312" w:rsidP="008C0312">
        <w:pPr>
          <w:pStyle w:val="Footer"/>
          <w:spacing w:after="0" w:line="240" w:lineRule="auto"/>
          <w:jc w:val="right"/>
        </w:pPr>
        <w:r>
          <w:fldChar w:fldCharType="begin"/>
        </w:r>
        <w:r>
          <w:instrText>PAGE   \* MERGEFORMAT</w:instrText>
        </w:r>
        <w:r>
          <w:fldChar w:fldCharType="separate"/>
        </w:r>
        <w:r w:rsidR="00C76194">
          <w:rPr>
            <w:noProof/>
          </w:rPr>
          <w:t>3</w:t>
        </w:r>
        <w:r>
          <w:fldChar w:fldCharType="end"/>
        </w:r>
      </w:p>
    </w:sdtContent>
  </w:sdt>
  <w:p w14:paraId="62B1EB82" w14:textId="77777777" w:rsidR="008C0312" w:rsidRPr="005F725D" w:rsidRDefault="008C0312" w:rsidP="008C0312">
    <w:pPr>
      <w:tabs>
        <w:tab w:val="left" w:pos="705"/>
        <w:tab w:val="center" w:pos="4419"/>
      </w:tabs>
      <w:spacing w:after="0" w:line="240" w:lineRule="auto"/>
      <w:jc w:val="center"/>
      <w:rPr>
        <w:rFonts w:ascii="Times New Roman" w:hAnsi="Times New Roman" w:cs="Times New Roman"/>
        <w:sz w:val="20"/>
        <w:szCs w:val="20"/>
      </w:rPr>
    </w:pPr>
    <w:bookmarkStart w:id="1" w:name="OLE_LINK10"/>
    <w:bookmarkStart w:id="2" w:name="OLE_LINK11"/>
    <w:bookmarkStart w:id="3" w:name="OLE_LINK12"/>
    <w:r w:rsidRPr="005F725D">
      <w:rPr>
        <w:rFonts w:ascii="Times New Roman" w:hAnsi="Times New Roman" w:cs="Times New Roman"/>
        <w:sz w:val="20"/>
        <w:szCs w:val="20"/>
      </w:rPr>
      <w:t>________________________________________________________________________________________</w:t>
    </w:r>
  </w:p>
  <w:p w14:paraId="5EA4C573" w14:textId="77777777" w:rsidR="008C0312" w:rsidRPr="005F725D" w:rsidRDefault="008C0312" w:rsidP="008C0312">
    <w:pPr>
      <w:tabs>
        <w:tab w:val="left" w:pos="705"/>
        <w:tab w:val="center" w:pos="4419"/>
      </w:tabs>
      <w:spacing w:after="0" w:line="240" w:lineRule="auto"/>
      <w:jc w:val="center"/>
      <w:rPr>
        <w:rFonts w:ascii="Times New Roman" w:eastAsia="MS Mincho" w:hAnsi="Times New Roman" w:cs="Times New Roman"/>
        <w:sz w:val="20"/>
        <w:szCs w:val="20"/>
      </w:rPr>
    </w:pPr>
    <w:r w:rsidRPr="005F725D">
      <w:rPr>
        <w:rFonts w:ascii="Times New Roman" w:eastAsia="MS Mincho" w:hAnsi="Times New Roman" w:cs="Times New Roman"/>
        <w:sz w:val="20"/>
        <w:szCs w:val="20"/>
      </w:rPr>
      <w:t xml:space="preserve">Tel: (04) </w:t>
    </w:r>
    <w:r w:rsidRPr="005F725D">
      <w:rPr>
        <w:rFonts w:ascii="Times New Roman" w:eastAsia="MS Mincho" w:hAnsi="Times New Roman" w:cs="Times New Roman"/>
        <w:bCs/>
        <w:sz w:val="20"/>
        <w:szCs w:val="20"/>
      </w:rPr>
      <w:t xml:space="preserve">2468825 / </w:t>
    </w:r>
    <w:r>
      <w:rPr>
        <w:rFonts w:ascii="Times New Roman" w:eastAsia="MS Mincho" w:hAnsi="Times New Roman" w:cs="Times New Roman"/>
        <w:bCs/>
        <w:sz w:val="20"/>
        <w:szCs w:val="20"/>
      </w:rPr>
      <w:t xml:space="preserve">ext. </w:t>
    </w:r>
    <w:r w:rsidRPr="005F725D">
      <w:rPr>
        <w:rFonts w:ascii="Times New Roman" w:eastAsia="MS Mincho" w:hAnsi="Times New Roman" w:cs="Times New Roman"/>
        <w:bCs/>
        <w:sz w:val="20"/>
        <w:szCs w:val="20"/>
      </w:rPr>
      <w:t>134</w:t>
    </w:r>
    <w:r w:rsidRPr="005F725D">
      <w:rPr>
        <w:rFonts w:ascii="Times New Roman" w:eastAsia="MS Mincho" w:hAnsi="Times New Roman" w:cs="Times New Roman"/>
        <w:sz w:val="20"/>
        <w:szCs w:val="20"/>
      </w:rPr>
      <w:t>, Rr. “Ana Komnena”, Godina “Poli i Drejtësisë”, Tiranë.</w:t>
    </w:r>
  </w:p>
  <w:p w14:paraId="7237A3D7" w14:textId="77777777" w:rsidR="00E12C74" w:rsidRPr="001F0EAF" w:rsidRDefault="008C0312" w:rsidP="008C0312">
    <w:pPr>
      <w:pStyle w:val="Footer"/>
      <w:spacing w:after="0" w:line="240" w:lineRule="auto"/>
      <w:jc w:val="center"/>
      <w:rPr>
        <w:rFonts w:ascii="Times New Roman" w:hAnsi="Times New Roman" w:cs="Times New Roman"/>
      </w:rPr>
    </w:pPr>
    <w:r w:rsidRPr="005F725D">
      <w:rPr>
        <w:rFonts w:ascii="Times New Roman" w:eastAsia="MS Mincho" w:hAnsi="Times New Roman" w:cs="Times New Roman"/>
        <w:color w:val="000000"/>
        <w:sz w:val="20"/>
        <w:szCs w:val="20"/>
      </w:rPr>
      <w:t xml:space="preserve">E-mail: </w:t>
    </w:r>
    <w:hyperlink r:id="rId1" w:history="1">
      <w:r w:rsidRPr="005F725D">
        <w:rPr>
          <w:rStyle w:val="Hyperlink"/>
          <w:rFonts w:ascii="Times New Roman" w:eastAsia="MS Mincho" w:hAnsi="Times New Roman" w:cs="Times New Roman"/>
          <w:sz w:val="20"/>
          <w:szCs w:val="20"/>
        </w:rPr>
        <w:t>info@magjistratura.edu.al</w:t>
      </w:r>
    </w:hyperlink>
    <w:r w:rsidRPr="005F725D">
      <w:rPr>
        <w:rFonts w:ascii="Times New Roman" w:eastAsia="MS Mincho" w:hAnsi="Times New Roman" w:cs="Times New Roman"/>
        <w:color w:val="000000"/>
        <w:sz w:val="20"/>
        <w:szCs w:val="20"/>
      </w:rPr>
      <w:t xml:space="preserve">; </w:t>
    </w:r>
    <w:hyperlink r:id="rId2" w:history="1">
      <w:r w:rsidRPr="005F725D">
        <w:rPr>
          <w:rStyle w:val="Hyperlink"/>
          <w:rFonts w:ascii="Times New Roman" w:hAnsi="Times New Roman" w:cs="Times New Roman"/>
          <w:sz w:val="20"/>
          <w:szCs w:val="20"/>
        </w:rPr>
        <w:t>www</w:t>
      </w:r>
      <w:r w:rsidRPr="005F725D">
        <w:rPr>
          <w:rStyle w:val="Hyperlink"/>
          <w:rFonts w:ascii="Times New Roman" w:eastAsia="MS Mincho" w:hAnsi="Times New Roman" w:cs="Times New Roman"/>
          <w:sz w:val="20"/>
          <w:szCs w:val="20"/>
        </w:rPr>
        <w:t>.magjistratura.edu.al</w:t>
      </w:r>
    </w:hyperlink>
    <w:bookmarkEnd w:id="1"/>
    <w:bookmarkEnd w:id="2"/>
    <w:bookmarkEnd w:id="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77C27" w14:textId="77777777" w:rsidR="00EB1F8A" w:rsidRDefault="00EB1F8A" w:rsidP="00F73D35">
      <w:pPr>
        <w:spacing w:after="0" w:line="240" w:lineRule="auto"/>
      </w:pPr>
      <w:r>
        <w:separator/>
      </w:r>
    </w:p>
  </w:footnote>
  <w:footnote w:type="continuationSeparator" w:id="0">
    <w:p w14:paraId="765D0436" w14:textId="77777777" w:rsidR="00EB1F8A" w:rsidRDefault="00EB1F8A" w:rsidP="00F73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193"/>
    <w:multiLevelType w:val="hybridMultilevel"/>
    <w:tmpl w:val="52EC79A0"/>
    <w:lvl w:ilvl="0" w:tplc="5D028E62">
      <w:start w:val="1"/>
      <w:numFmt w:val="lowerLetter"/>
      <w:lvlText w:val="%1)"/>
      <w:lvlJc w:val="left"/>
      <w:pPr>
        <w:ind w:left="720" w:hanging="360"/>
      </w:pPr>
      <w:rPr>
        <w:rFonts w:ascii="Times New Roman"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C15F5"/>
    <w:multiLevelType w:val="hybridMultilevel"/>
    <w:tmpl w:val="83F25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A0A1B"/>
    <w:multiLevelType w:val="hybridMultilevel"/>
    <w:tmpl w:val="9B441300"/>
    <w:lvl w:ilvl="0" w:tplc="04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CF4324"/>
    <w:multiLevelType w:val="hybridMultilevel"/>
    <w:tmpl w:val="A43E6714"/>
    <w:lvl w:ilvl="0" w:tplc="04090017">
      <w:start w:val="1"/>
      <w:numFmt w:val="lowerLetter"/>
      <w:lvlText w:val="%1)"/>
      <w:lvlJc w:val="left"/>
      <w:pPr>
        <w:ind w:left="810" w:hanging="360"/>
      </w:pPr>
    </w:lvl>
    <w:lvl w:ilvl="1" w:tplc="0444FE2A">
      <w:start w:val="1"/>
      <w:numFmt w:val="decimal"/>
      <w:lvlText w:val="%2."/>
      <w:lvlJc w:val="left"/>
      <w:pPr>
        <w:ind w:left="375" w:hanging="375"/>
      </w:pPr>
      <w:rPr>
        <w:rFonts w:hint="default"/>
        <w:b/>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0AE17E0"/>
    <w:multiLevelType w:val="hybridMultilevel"/>
    <w:tmpl w:val="DB7E1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F12DF"/>
    <w:multiLevelType w:val="hybridMultilevel"/>
    <w:tmpl w:val="20F82582"/>
    <w:lvl w:ilvl="0" w:tplc="0409000F">
      <w:start w:val="1"/>
      <w:numFmt w:val="decimal"/>
      <w:lvlText w:val="%1."/>
      <w:lvlJc w:val="left"/>
      <w:pPr>
        <w:ind w:left="360" w:hanging="360"/>
      </w:pPr>
      <w:rPr>
        <w:rFonts w:hint="default"/>
      </w:rPr>
    </w:lvl>
    <w:lvl w:ilvl="1" w:tplc="0254C79E">
      <w:start w:val="1"/>
      <w:numFmt w:val="lowerLetter"/>
      <w:lvlText w:val="%2)"/>
      <w:lvlJc w:val="left"/>
      <w:pPr>
        <w:ind w:left="4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84131"/>
    <w:multiLevelType w:val="hybridMultilevel"/>
    <w:tmpl w:val="1CB0D478"/>
    <w:lvl w:ilvl="0" w:tplc="C46E2D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F0564"/>
    <w:multiLevelType w:val="hybridMultilevel"/>
    <w:tmpl w:val="7F3EC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E6480"/>
    <w:multiLevelType w:val="hybridMultilevel"/>
    <w:tmpl w:val="1F94D170"/>
    <w:lvl w:ilvl="0" w:tplc="644C1A16">
      <w:start w:val="1"/>
      <w:numFmt w:val="lowerLetter"/>
      <w:lvlText w:val="%1)"/>
      <w:lvlJc w:val="left"/>
      <w:pPr>
        <w:ind w:left="720" w:hanging="360"/>
      </w:pPr>
      <w:rPr>
        <w:rFonts w:hint="default"/>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04DE0"/>
    <w:multiLevelType w:val="hybridMultilevel"/>
    <w:tmpl w:val="20F4896C"/>
    <w:lvl w:ilvl="0" w:tplc="5FD041FE">
      <w:start w:val="1"/>
      <w:numFmt w:val="decimal"/>
      <w:lvlText w:val="%1."/>
      <w:lvlJc w:val="left"/>
      <w:pPr>
        <w:ind w:left="720" w:hanging="360"/>
      </w:pPr>
      <w:rPr>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B7A44"/>
    <w:multiLevelType w:val="multilevel"/>
    <w:tmpl w:val="7C00944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4"/>
  </w:num>
  <w:num w:numId="5">
    <w:abstractNumId w:val="1"/>
  </w:num>
  <w:num w:numId="6">
    <w:abstractNumId w:val="6"/>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35"/>
    <w:rsid w:val="00027F82"/>
    <w:rsid w:val="00114369"/>
    <w:rsid w:val="0013577B"/>
    <w:rsid w:val="00197F95"/>
    <w:rsid w:val="001A07E3"/>
    <w:rsid w:val="001B6EA4"/>
    <w:rsid w:val="001D19EE"/>
    <w:rsid w:val="00242003"/>
    <w:rsid w:val="00253300"/>
    <w:rsid w:val="00275FA1"/>
    <w:rsid w:val="002B4FDC"/>
    <w:rsid w:val="002C6651"/>
    <w:rsid w:val="002F488A"/>
    <w:rsid w:val="0036639A"/>
    <w:rsid w:val="003703F8"/>
    <w:rsid w:val="003A5869"/>
    <w:rsid w:val="0040555A"/>
    <w:rsid w:val="00413CD3"/>
    <w:rsid w:val="00444908"/>
    <w:rsid w:val="004A3BD5"/>
    <w:rsid w:val="004E7D33"/>
    <w:rsid w:val="004F6E4D"/>
    <w:rsid w:val="005612AB"/>
    <w:rsid w:val="00576733"/>
    <w:rsid w:val="005C487A"/>
    <w:rsid w:val="005F725D"/>
    <w:rsid w:val="0065602B"/>
    <w:rsid w:val="00694EA7"/>
    <w:rsid w:val="006B1994"/>
    <w:rsid w:val="00720708"/>
    <w:rsid w:val="0074407C"/>
    <w:rsid w:val="0079569E"/>
    <w:rsid w:val="007B1AFD"/>
    <w:rsid w:val="008B05F4"/>
    <w:rsid w:val="008C0312"/>
    <w:rsid w:val="008D4887"/>
    <w:rsid w:val="009822D6"/>
    <w:rsid w:val="00990ED4"/>
    <w:rsid w:val="009A24EB"/>
    <w:rsid w:val="009B0DD9"/>
    <w:rsid w:val="009C7FCC"/>
    <w:rsid w:val="009D0E30"/>
    <w:rsid w:val="009E0692"/>
    <w:rsid w:val="00A75345"/>
    <w:rsid w:val="00AB13F9"/>
    <w:rsid w:val="00B22C7C"/>
    <w:rsid w:val="00B466EA"/>
    <w:rsid w:val="00B85ECD"/>
    <w:rsid w:val="00BD3816"/>
    <w:rsid w:val="00C317D4"/>
    <w:rsid w:val="00C64461"/>
    <w:rsid w:val="00C76194"/>
    <w:rsid w:val="00C946C7"/>
    <w:rsid w:val="00E12C74"/>
    <w:rsid w:val="00EA048C"/>
    <w:rsid w:val="00EB1F8A"/>
    <w:rsid w:val="00F178B3"/>
    <w:rsid w:val="00F277A7"/>
    <w:rsid w:val="00F73D35"/>
    <w:rsid w:val="00F9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30EE"/>
  <w15:chartTrackingRefBased/>
  <w15:docId w15:val="{B790847D-A3CA-43E7-8937-F6CCE0A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D35"/>
    <w:rPr>
      <w:rFonts w:ascii="Calibri" w:eastAsia="Calibri" w:hAnsi="Calibri" w:cs="Arial"/>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F73D35"/>
    <w:pPr>
      <w:spacing w:after="0" w:line="240" w:lineRule="auto"/>
      <w:ind w:left="360" w:hanging="360"/>
      <w:contextualSpacing/>
    </w:pPr>
    <w:rPr>
      <w:rFonts w:ascii="Times New Roman" w:eastAsia="MS Mincho" w:hAnsi="Times New Roman" w:cs="Times New Roman"/>
      <w:sz w:val="24"/>
      <w:szCs w:val="24"/>
    </w:rPr>
  </w:style>
  <w:style w:type="paragraph" w:styleId="ListParagraph">
    <w:name w:val="List Paragraph"/>
    <w:aliases w:val="List Paragraph2"/>
    <w:basedOn w:val="Normal"/>
    <w:link w:val="ListParagraphChar"/>
    <w:uiPriority w:val="34"/>
    <w:qFormat/>
    <w:rsid w:val="00F73D35"/>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List Paragraph2 Char"/>
    <w:link w:val="ListParagraph"/>
    <w:uiPriority w:val="34"/>
    <w:rsid w:val="00F73D35"/>
    <w:rPr>
      <w:rFonts w:ascii="Times New Roman" w:eastAsia="Times New Roman" w:hAnsi="Times New Roman" w:cs="Times New Roman"/>
      <w:sz w:val="20"/>
      <w:szCs w:val="20"/>
      <w:lang w:val="sq-AL"/>
    </w:rPr>
  </w:style>
  <w:style w:type="character" w:styleId="CommentReference">
    <w:name w:val="annotation reference"/>
    <w:uiPriority w:val="99"/>
    <w:semiHidden/>
    <w:unhideWhenUsed/>
    <w:rsid w:val="00F73D35"/>
    <w:rPr>
      <w:sz w:val="16"/>
      <w:szCs w:val="16"/>
    </w:rPr>
  </w:style>
  <w:style w:type="paragraph" w:styleId="CommentText">
    <w:name w:val="annotation text"/>
    <w:basedOn w:val="Normal"/>
    <w:link w:val="CommentTextChar"/>
    <w:uiPriority w:val="99"/>
    <w:semiHidden/>
    <w:unhideWhenUsed/>
    <w:rsid w:val="00F73D35"/>
    <w:rPr>
      <w:sz w:val="20"/>
      <w:szCs w:val="20"/>
    </w:rPr>
  </w:style>
  <w:style w:type="character" w:customStyle="1" w:styleId="CommentTextChar">
    <w:name w:val="Comment Text Char"/>
    <w:basedOn w:val="DefaultParagraphFont"/>
    <w:link w:val="CommentText"/>
    <w:uiPriority w:val="99"/>
    <w:semiHidden/>
    <w:rsid w:val="00F73D35"/>
    <w:rPr>
      <w:rFonts w:ascii="Calibri" w:eastAsia="Calibri" w:hAnsi="Calibri" w:cs="Arial"/>
      <w:sz w:val="20"/>
      <w:szCs w:val="20"/>
      <w:lang w:val="sq-AL"/>
    </w:rPr>
  </w:style>
  <w:style w:type="paragraph" w:styleId="CommentSubject">
    <w:name w:val="annotation subject"/>
    <w:basedOn w:val="CommentText"/>
    <w:next w:val="CommentText"/>
    <w:link w:val="CommentSubjectChar"/>
    <w:uiPriority w:val="99"/>
    <w:semiHidden/>
    <w:unhideWhenUsed/>
    <w:rsid w:val="00F73D35"/>
    <w:rPr>
      <w:b/>
      <w:bCs/>
    </w:rPr>
  </w:style>
  <w:style w:type="character" w:customStyle="1" w:styleId="CommentSubjectChar">
    <w:name w:val="Comment Subject Char"/>
    <w:basedOn w:val="CommentTextChar"/>
    <w:link w:val="CommentSubject"/>
    <w:uiPriority w:val="99"/>
    <w:semiHidden/>
    <w:rsid w:val="00F73D35"/>
    <w:rPr>
      <w:rFonts w:ascii="Calibri" w:eastAsia="Calibri" w:hAnsi="Calibri" w:cs="Arial"/>
      <w:b/>
      <w:bCs/>
      <w:sz w:val="20"/>
      <w:szCs w:val="20"/>
      <w:lang w:val="sq-AL"/>
    </w:rPr>
  </w:style>
  <w:style w:type="paragraph" w:styleId="BalloonText">
    <w:name w:val="Balloon Text"/>
    <w:basedOn w:val="Normal"/>
    <w:link w:val="BalloonTextChar"/>
    <w:uiPriority w:val="99"/>
    <w:semiHidden/>
    <w:unhideWhenUsed/>
    <w:rsid w:val="00F73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35"/>
    <w:rPr>
      <w:rFonts w:ascii="Segoe UI" w:eastAsia="Calibri" w:hAnsi="Segoe UI" w:cs="Segoe UI"/>
      <w:sz w:val="18"/>
      <w:szCs w:val="18"/>
      <w:lang w:val="sq-AL"/>
    </w:rPr>
  </w:style>
  <w:style w:type="paragraph" w:customStyle="1" w:styleId="Default">
    <w:name w:val="Default"/>
    <w:rsid w:val="00F73D35"/>
    <w:pPr>
      <w:autoSpaceDE w:val="0"/>
      <w:autoSpaceDN w:val="0"/>
      <w:adjustRightInd w:val="0"/>
      <w:spacing w:after="0" w:line="240" w:lineRule="auto"/>
    </w:pPr>
    <w:rPr>
      <w:rFonts w:ascii="Garamond" w:eastAsia="Calibri" w:hAnsi="Garamond" w:cs="Garamond"/>
      <w:color w:val="000000"/>
      <w:sz w:val="24"/>
      <w:szCs w:val="24"/>
    </w:rPr>
  </w:style>
  <w:style w:type="paragraph" w:styleId="FootnoteText">
    <w:name w:val="footnote text"/>
    <w:basedOn w:val="Normal"/>
    <w:link w:val="FootnoteTextChar"/>
    <w:uiPriority w:val="99"/>
    <w:rsid w:val="00F73D3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73D35"/>
    <w:rPr>
      <w:rFonts w:ascii="Times New Roman" w:eastAsia="Times New Roman" w:hAnsi="Times New Roman" w:cs="Times New Roman"/>
      <w:sz w:val="20"/>
      <w:szCs w:val="20"/>
      <w:lang w:val="sq-AL"/>
    </w:rPr>
  </w:style>
  <w:style w:type="character" w:styleId="FootnoteReference">
    <w:name w:val="footnote reference"/>
    <w:rsid w:val="00F73D35"/>
    <w:rPr>
      <w:vertAlign w:val="superscript"/>
    </w:rPr>
  </w:style>
  <w:style w:type="paragraph" w:styleId="Header">
    <w:name w:val="header"/>
    <w:basedOn w:val="Normal"/>
    <w:link w:val="HeaderChar"/>
    <w:uiPriority w:val="99"/>
    <w:unhideWhenUsed/>
    <w:rsid w:val="00F73D35"/>
    <w:pPr>
      <w:tabs>
        <w:tab w:val="center" w:pos="4513"/>
        <w:tab w:val="right" w:pos="9026"/>
      </w:tabs>
    </w:pPr>
  </w:style>
  <w:style w:type="character" w:customStyle="1" w:styleId="HeaderChar">
    <w:name w:val="Header Char"/>
    <w:basedOn w:val="DefaultParagraphFont"/>
    <w:link w:val="Header"/>
    <w:uiPriority w:val="99"/>
    <w:rsid w:val="00F73D35"/>
    <w:rPr>
      <w:rFonts w:ascii="Calibri" w:eastAsia="Calibri" w:hAnsi="Calibri" w:cs="Arial"/>
      <w:lang w:val="sq-AL"/>
    </w:rPr>
  </w:style>
  <w:style w:type="paragraph" w:styleId="Footer">
    <w:name w:val="footer"/>
    <w:basedOn w:val="Normal"/>
    <w:link w:val="FooterChar"/>
    <w:uiPriority w:val="99"/>
    <w:unhideWhenUsed/>
    <w:rsid w:val="00F73D35"/>
    <w:pPr>
      <w:tabs>
        <w:tab w:val="center" w:pos="4513"/>
        <w:tab w:val="right" w:pos="9026"/>
      </w:tabs>
    </w:pPr>
  </w:style>
  <w:style w:type="character" w:customStyle="1" w:styleId="FooterChar">
    <w:name w:val="Footer Char"/>
    <w:basedOn w:val="DefaultParagraphFont"/>
    <w:link w:val="Footer"/>
    <w:uiPriority w:val="99"/>
    <w:rsid w:val="00F73D35"/>
    <w:rPr>
      <w:rFonts w:ascii="Calibri" w:eastAsia="Calibri" w:hAnsi="Calibri" w:cs="Arial"/>
      <w:lang w:val="sq-AL"/>
    </w:rPr>
  </w:style>
  <w:style w:type="character" w:styleId="Hyperlink">
    <w:name w:val="Hyperlink"/>
    <w:unhideWhenUsed/>
    <w:rsid w:val="00F73D35"/>
    <w:rPr>
      <w:color w:val="0000FF"/>
      <w:u w:val="single"/>
    </w:rPr>
  </w:style>
  <w:style w:type="paragraph" w:customStyle="1" w:styleId="Heading21">
    <w:name w:val="Heading 21"/>
    <w:basedOn w:val="Normal"/>
    <w:next w:val="Normal"/>
    <w:uiPriority w:val="9"/>
    <w:semiHidden/>
    <w:unhideWhenUsed/>
    <w:qFormat/>
    <w:rsid w:val="00F73D35"/>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gjistratura.edu.al" TargetMode="External"/><Relationship Id="rId1" Type="http://schemas.openxmlformats.org/officeDocument/2006/relationships/hyperlink" Target="mailto:info@magjistratura.e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 Pacara</dc:creator>
  <cp:keywords/>
  <dc:description/>
  <cp:lastModifiedBy>admin</cp:lastModifiedBy>
  <cp:revision>2</cp:revision>
  <cp:lastPrinted>2021-01-06T07:48:00Z</cp:lastPrinted>
  <dcterms:created xsi:type="dcterms:W3CDTF">2023-09-22T07:22:00Z</dcterms:created>
  <dcterms:modified xsi:type="dcterms:W3CDTF">2023-09-22T07:22:00Z</dcterms:modified>
</cp:coreProperties>
</file>