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08B7" w14:textId="77777777" w:rsidR="00116687" w:rsidRPr="00116687" w:rsidRDefault="00116687" w:rsidP="0011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Trajnime</w:t>
      </w:r>
      <w:proofErr w:type="spellEnd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nga</w:t>
      </w:r>
      <w:proofErr w:type="spellEnd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Akademia</w:t>
      </w:r>
      <w:proofErr w:type="spellEnd"/>
      <w:r w:rsidRPr="0011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 xml:space="preserve"> ERA</w:t>
      </w:r>
    </w:p>
    <w:p w14:paraId="08C92C00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8A9B579" w14:textId="25D8160E" w:rsidR="00116687" w:rsidRPr="00116687" w:rsidRDefault="00116687" w:rsidP="00116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kuad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bashk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punimit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Shkolla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Magjistratur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ka me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Akademin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ERA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Drejt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Evropiane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kemi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mund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realizojm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pjes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marrjen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magjistrat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shqiptar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detyr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prej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aktiviteteve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ONLINE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Akademis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ERA.</w:t>
      </w:r>
    </w:p>
    <w:p w14:paraId="11A3A2A6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DA37CEA" w14:textId="1CAFEF6E" w:rsidR="00116687" w:rsidRPr="00116687" w:rsidRDefault="00116687" w:rsidP="003340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 w:rsidR="003340AD" w:rsidRP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</w:t>
      </w:r>
      <w:r w:rsidR="003340AD" w:rsidRP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 w:rsidR="003340AD" w:rsidRP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kontekst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Akademia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ERA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ofron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25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vende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 w:rsidR="003340AD" w:rsidRP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lira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pjes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marrje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aktivitete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ndryshme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organizuara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ONLINE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muajt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vijim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konkretisht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het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fjal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aktivitetet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posht</w:t>
      </w:r>
      <w:r w:rsidR="003340A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 </w:t>
      </w:r>
    </w:p>
    <w:p w14:paraId="7E31E976" w14:textId="77777777" w:rsid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31A493F" w14:textId="4FBDFDF3" w:rsidR="00116687" w:rsidRPr="00116687" w:rsidRDefault="00116687" w:rsidP="001166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Asylum and Migration Law</w:t>
      </w:r>
    </w:p>
    <w:p w14:paraId="36E0237B" w14:textId="77777777" w:rsidR="00116687" w:rsidRPr="00116687" w:rsidRDefault="00116687" w:rsidP="0011668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5BD65784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5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Asylum and Human Rights: Recent Case Law of the European Court of Human Rights</w:t>
        </w:r>
      </w:hyperlink>
    </w:p>
    <w:p w14:paraId="48E84256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7-9 Shkurt 2024</w:t>
      </w:r>
    </w:p>
    <w:p w14:paraId="1145BFDA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85B183A" w14:textId="34136353" w:rsidR="00116687" w:rsidRPr="00116687" w:rsidRDefault="00116687" w:rsidP="001166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Banking &amp; Financial Services</w:t>
      </w:r>
    </w:p>
    <w:p w14:paraId="45953292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7C1DEBD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Annual Conference on white-collar crime in the EU 2024</w:t>
      </w:r>
    </w:p>
    <w:p w14:paraId="338AA804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6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Annual Conference on White-Collar Crime in the EU 2024</w:t>
        </w:r>
      </w:hyperlink>
    </w:p>
    <w:p w14:paraId="695C737F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21-23 Mars 2024</w:t>
      </w:r>
    </w:p>
    <w:p w14:paraId="1AC7CB5F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1A787F4C" w14:textId="3680888C" w:rsidR="00116687" w:rsidRPr="00116687" w:rsidRDefault="00116687" w:rsidP="001166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Criminal Law</w:t>
      </w:r>
    </w:p>
    <w:p w14:paraId="711EA6F9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FF8A58E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Countering Sports Corruption in the EU - 19-20 Shkurt 2024 </w:t>
      </w:r>
    </w:p>
    <w:p w14:paraId="40F3FF3E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7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Countering Sports Corruption in the EU</w:t>
        </w:r>
      </w:hyperlink>
    </w:p>
    <w:p w14:paraId="6B93D260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0FA9973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Social Networks Investigations - 12-13 Mars 2024</w:t>
      </w:r>
    </w:p>
    <w:p w14:paraId="48DD8BE5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8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Social Network Investigations</w:t>
        </w:r>
      </w:hyperlink>
    </w:p>
    <w:p w14:paraId="764CB617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7F291C1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Artificial Intelligence in Criminal Justice - 13-14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Qershor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2024</w:t>
      </w:r>
    </w:p>
    <w:p w14:paraId="2FCE8DA1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9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Artificial Intelligence (AI) in Criminal Justice</w:t>
        </w:r>
      </w:hyperlink>
    </w:p>
    <w:p w14:paraId="221C1E59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BC51366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Understanding Bitcoins and Cryptocurrency Technologies - 15-16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Tetor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2024</w:t>
      </w:r>
    </w:p>
    <w:p w14:paraId="42860C71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10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Understanding Bitcoins and Cryptocurrency Technologies</w:t>
        </w:r>
      </w:hyperlink>
    </w:p>
    <w:p w14:paraId="2B982378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10E29671" w14:textId="7F7370E3" w:rsidR="003340AD" w:rsidRPr="003340AD" w:rsidRDefault="003340AD" w:rsidP="003340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3340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Family Law &amp; Law of Succession</w:t>
      </w:r>
    </w:p>
    <w:p w14:paraId="2E67FBF8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63A2033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Children's rights and cross-border parenthood in times of change and uncertainty</w:t>
      </w:r>
    </w:p>
    <w:p w14:paraId="5EF22CD3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11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Children's Rights and Cross-Border Parenthood in Times of Change</w:t>
        </w:r>
      </w:hyperlink>
    </w:p>
    <w:p w14:paraId="0BAE94DD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28-29 Shkurt 2024</w:t>
      </w:r>
    </w:p>
    <w:p w14:paraId="43919F94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E291EC3" w14:textId="66D57CEF" w:rsidR="003340AD" w:rsidRPr="003340AD" w:rsidRDefault="003340AD" w:rsidP="003340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3340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Human Rights</w:t>
      </w:r>
    </w:p>
    <w:p w14:paraId="583949A8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8CB8AF9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Protecting women from violence in Europe - 11-13 Mars 2024</w:t>
      </w:r>
    </w:p>
    <w:p w14:paraId="239F3D3D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hyperlink r:id="rId12" w:tgtFrame="_blank" w:history="1">
        <w:r w:rsidRPr="00116687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en-GB" w:eastAsia="en-GB"/>
            <w14:ligatures w14:val="none"/>
          </w:rPr>
          <w:t>ERA – Academy of European Law &gt; Protecting Women from Violence in Europe</w:t>
        </w:r>
      </w:hyperlink>
    </w:p>
    <w:p w14:paraId="2EFD0B47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CA66C86" w14:textId="4C875C7C" w:rsidR="00116687" w:rsidRPr="00116687" w:rsidRDefault="00116687" w:rsidP="003340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Ju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informojm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gjuha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gjitha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aktiviteteve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sht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anglishtja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NUK OFROHET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rkthim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gjat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aktivitetit</w:t>
      </w:r>
      <w:proofErr w:type="spellEnd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579E2054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84B1393" w14:textId="77777777" w:rsidR="00116687" w:rsidRPr="00116687" w:rsidRDefault="00116687" w:rsidP="001166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1668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Faleminderit</w:t>
      </w:r>
      <w:proofErr w:type="spellEnd"/>
    </w:p>
    <w:p w14:paraId="118429F4" w14:textId="77777777" w:rsidR="00F41FF8" w:rsidRDefault="00F41FF8"/>
    <w:sectPr w:rsidR="00F41F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64CE"/>
    <w:multiLevelType w:val="hybridMultilevel"/>
    <w:tmpl w:val="3AD2F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87"/>
    <w:rsid w:val="00116687"/>
    <w:rsid w:val="003340AD"/>
    <w:rsid w:val="004D1FBC"/>
    <w:rsid w:val="00B63715"/>
    <w:rsid w:val="00B6441E"/>
    <w:rsid w:val="00D66B96"/>
    <w:rsid w:val="00F41FF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EC42"/>
  <w15:chartTrackingRefBased/>
  <w15:docId w15:val="{86576437-D26E-4C61-AC53-272B228F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66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.int/cgi-bin/cms?_SID=f17a11ac745a2199f13996a3bd725c38911f2f1701050184964225&amp;_sprache=en&amp;_bereich=artikel&amp;_aktion=detail&amp;idartikel=1326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a.int/cgi-bin/cms?_SID=f17a11ac745a2199f13996a3bd725c38911f2f1701050184964225&amp;_sprache=en&amp;_bereich=artikel&amp;_aktion=detail&amp;idartikel=132725" TargetMode="External"/><Relationship Id="rId12" Type="http://schemas.openxmlformats.org/officeDocument/2006/relationships/hyperlink" Target="https://www.era.int/cgi-bin/cms?_SID=f17a11ac745a2199f13996a3bd725c38911f2f1701050184964225&amp;_sprache=en&amp;_bereich=artikel&amp;_aktion=detail&amp;idartikel=1327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.int/cgi-bin/cms?_SID=f17a11ac745a2199f13996a3bd725c38911f2f1701050184964225&amp;_sprache=en&amp;_bereich=artikel&amp;_aktion=detail&amp;idartikel=132566" TargetMode="External"/><Relationship Id="rId11" Type="http://schemas.openxmlformats.org/officeDocument/2006/relationships/hyperlink" Target="https://www.era.int/cgi-bin/cms?_SID=f17a11ac745a2199f13996a3bd725c38911f2f1701050184964225&amp;_sprache=en&amp;_bereich=artikel&amp;_aktion=detail&amp;idartikel=132720" TargetMode="External"/><Relationship Id="rId5" Type="http://schemas.openxmlformats.org/officeDocument/2006/relationships/hyperlink" Target="https://www.era.int/cgi-bin/cms?_SID=f17a11ac745a2199f13996a3bd725c38911f2f1701050184964225&amp;_sprache=en&amp;_bereich=artikel&amp;_aktion=detail&amp;idartikel=132730" TargetMode="External"/><Relationship Id="rId10" Type="http://schemas.openxmlformats.org/officeDocument/2006/relationships/hyperlink" Target="https://www.era.int/cgi-bin/cms?_SID=f17a11ac745a2199f13996a3bd725c38911f2f1701050184964225&amp;_sprache=en&amp;_bereich=artikel&amp;_aktion=detail&amp;idartikel=1327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a.int/cgi-bin/cms?_SID=f17a11ac745a2199f13996a3bd725c38911f2f1701050184964225&amp;_sprache=en&amp;_bereich=artikel&amp;_aktion=detail&amp;idartikel=132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</cp:revision>
  <dcterms:created xsi:type="dcterms:W3CDTF">2024-02-02T10:20:00Z</dcterms:created>
  <dcterms:modified xsi:type="dcterms:W3CDTF">2024-02-02T10:34:00Z</dcterms:modified>
</cp:coreProperties>
</file>