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23852" w14:textId="77777777" w:rsidR="00BA1F55" w:rsidRDefault="00BA1F55" w:rsidP="00A4215C">
      <w:pPr>
        <w:rPr>
          <w:sz w:val="32"/>
          <w:szCs w:val="32"/>
        </w:rPr>
      </w:pPr>
    </w:p>
    <w:p w14:paraId="41321197" w14:textId="4C03C67B" w:rsidR="00A4215C" w:rsidRPr="00EC5365" w:rsidRDefault="00BA1F55" w:rsidP="00A4215C">
      <w:pPr>
        <w:rPr>
          <w:sz w:val="32"/>
          <w:szCs w:val="32"/>
        </w:rPr>
      </w:pPr>
      <w:r w:rsidRPr="00EC5365">
        <w:rPr>
          <w:noProof/>
          <w:sz w:val="32"/>
          <w:szCs w:val="32"/>
          <w:lang w:eastAsia="en-US"/>
        </w:rPr>
        <w:drawing>
          <wp:anchor distT="0" distB="0" distL="114300" distR="114300" simplePos="0" relativeHeight="251659264" behindDoc="0" locked="0" layoutInCell="1" allowOverlap="1" wp14:anchorId="6ACC0BFE" wp14:editId="7388391B">
            <wp:simplePos x="0" y="0"/>
            <wp:positionH relativeFrom="column">
              <wp:posOffset>2126394</wp:posOffset>
            </wp:positionH>
            <wp:positionV relativeFrom="paragraph">
              <wp:posOffset>580</wp:posOffset>
            </wp:positionV>
            <wp:extent cx="1409700" cy="1299210"/>
            <wp:effectExtent l="0" t="0" r="0" b="0"/>
            <wp:wrapSquare wrapText="bothSides"/>
            <wp:docPr id="17589496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9B69B" w14:textId="1ACF655B" w:rsidR="00A4215C" w:rsidRPr="00EC5365" w:rsidRDefault="00A4215C" w:rsidP="00A4215C">
      <w:pPr>
        <w:rPr>
          <w:sz w:val="32"/>
          <w:szCs w:val="32"/>
        </w:rPr>
      </w:pPr>
    </w:p>
    <w:p w14:paraId="34C0CA8B" w14:textId="77777777" w:rsidR="00BA1F55" w:rsidRDefault="00BA1F55" w:rsidP="00A4215C">
      <w:pPr>
        <w:tabs>
          <w:tab w:val="left" w:pos="720"/>
          <w:tab w:val="left" w:pos="1440"/>
          <w:tab w:val="left" w:pos="2160"/>
          <w:tab w:val="left" w:pos="2880"/>
          <w:tab w:val="left" w:pos="3600"/>
          <w:tab w:val="right" w:pos="7503"/>
        </w:tabs>
        <w:jc w:val="center"/>
        <w:rPr>
          <w:b/>
          <w:sz w:val="32"/>
          <w:szCs w:val="32"/>
        </w:rPr>
      </w:pPr>
    </w:p>
    <w:p w14:paraId="6BBECF84" w14:textId="77777777" w:rsidR="00BA1F55" w:rsidRDefault="00BA1F55" w:rsidP="00A4215C">
      <w:pPr>
        <w:tabs>
          <w:tab w:val="left" w:pos="720"/>
          <w:tab w:val="left" w:pos="1440"/>
          <w:tab w:val="left" w:pos="2160"/>
          <w:tab w:val="left" w:pos="2880"/>
          <w:tab w:val="left" w:pos="3600"/>
          <w:tab w:val="right" w:pos="7503"/>
        </w:tabs>
        <w:jc w:val="center"/>
        <w:rPr>
          <w:b/>
          <w:sz w:val="32"/>
          <w:szCs w:val="32"/>
        </w:rPr>
      </w:pPr>
    </w:p>
    <w:p w14:paraId="3B240CBB" w14:textId="77777777" w:rsidR="00BA1F55" w:rsidRDefault="00BA1F55" w:rsidP="00A4215C">
      <w:pPr>
        <w:tabs>
          <w:tab w:val="left" w:pos="720"/>
          <w:tab w:val="left" w:pos="1440"/>
          <w:tab w:val="left" w:pos="2160"/>
          <w:tab w:val="left" w:pos="2880"/>
          <w:tab w:val="left" w:pos="3600"/>
          <w:tab w:val="right" w:pos="7503"/>
        </w:tabs>
        <w:jc w:val="center"/>
        <w:rPr>
          <w:b/>
          <w:sz w:val="32"/>
          <w:szCs w:val="32"/>
        </w:rPr>
      </w:pPr>
    </w:p>
    <w:p w14:paraId="067E3830" w14:textId="77777777" w:rsidR="00BA1F55" w:rsidRDefault="00BA1F55" w:rsidP="00A4215C">
      <w:pPr>
        <w:tabs>
          <w:tab w:val="left" w:pos="720"/>
          <w:tab w:val="left" w:pos="1440"/>
          <w:tab w:val="left" w:pos="2160"/>
          <w:tab w:val="left" w:pos="2880"/>
          <w:tab w:val="left" w:pos="3600"/>
          <w:tab w:val="right" w:pos="7503"/>
        </w:tabs>
        <w:jc w:val="center"/>
        <w:rPr>
          <w:b/>
          <w:sz w:val="32"/>
          <w:szCs w:val="32"/>
        </w:rPr>
      </w:pPr>
    </w:p>
    <w:p w14:paraId="6B463775" w14:textId="77777777" w:rsidR="00BA1F55" w:rsidRDefault="00BA1F55" w:rsidP="00A4215C">
      <w:pPr>
        <w:tabs>
          <w:tab w:val="left" w:pos="720"/>
          <w:tab w:val="left" w:pos="1440"/>
          <w:tab w:val="left" w:pos="2160"/>
          <w:tab w:val="left" w:pos="2880"/>
          <w:tab w:val="left" w:pos="3600"/>
          <w:tab w:val="right" w:pos="7503"/>
        </w:tabs>
        <w:jc w:val="center"/>
        <w:rPr>
          <w:b/>
          <w:sz w:val="32"/>
          <w:szCs w:val="32"/>
        </w:rPr>
      </w:pPr>
    </w:p>
    <w:p w14:paraId="133F2F9A" w14:textId="4C97813F" w:rsidR="00A4215C" w:rsidRDefault="00A4215C" w:rsidP="00A4215C">
      <w:pPr>
        <w:tabs>
          <w:tab w:val="left" w:pos="720"/>
          <w:tab w:val="left" w:pos="1440"/>
          <w:tab w:val="left" w:pos="2160"/>
          <w:tab w:val="left" w:pos="2880"/>
          <w:tab w:val="left" w:pos="3600"/>
          <w:tab w:val="right" w:pos="7503"/>
        </w:tabs>
        <w:jc w:val="center"/>
        <w:rPr>
          <w:b/>
          <w:sz w:val="32"/>
          <w:szCs w:val="32"/>
        </w:rPr>
      </w:pPr>
      <w:r w:rsidRPr="00EC5365">
        <w:rPr>
          <w:b/>
          <w:sz w:val="32"/>
          <w:szCs w:val="32"/>
        </w:rPr>
        <w:t>STRATEGJIA</w:t>
      </w:r>
      <w:r>
        <w:rPr>
          <w:b/>
          <w:sz w:val="32"/>
          <w:szCs w:val="32"/>
        </w:rPr>
        <w:t xml:space="preserve"> </w:t>
      </w:r>
      <w:r w:rsidRPr="00EC5365">
        <w:rPr>
          <w:b/>
          <w:sz w:val="32"/>
          <w:szCs w:val="32"/>
        </w:rPr>
        <w:t>PËR</w:t>
      </w:r>
      <w:r>
        <w:rPr>
          <w:b/>
          <w:sz w:val="32"/>
          <w:szCs w:val="32"/>
        </w:rPr>
        <w:t xml:space="preserve"> </w:t>
      </w:r>
      <w:r w:rsidRPr="00EC5365">
        <w:rPr>
          <w:b/>
          <w:sz w:val="32"/>
          <w:szCs w:val="32"/>
        </w:rPr>
        <w:t>MENAXHIMIN E RISKUT</w:t>
      </w:r>
    </w:p>
    <w:p w14:paraId="16C6ECF4" w14:textId="77777777" w:rsidR="00BA1F55" w:rsidRDefault="00BA1F55" w:rsidP="00BA1F55">
      <w:pPr>
        <w:ind w:left="1440" w:firstLine="720"/>
        <w:rPr>
          <w:b/>
          <w:sz w:val="32"/>
          <w:szCs w:val="32"/>
        </w:rPr>
      </w:pPr>
    </w:p>
    <w:p w14:paraId="1D78EA6E" w14:textId="7FCA8115" w:rsidR="00A4215C" w:rsidRPr="00EC5365" w:rsidRDefault="00A4215C" w:rsidP="00BA1F55">
      <w:pPr>
        <w:ind w:left="1440" w:firstLine="720"/>
        <w:rPr>
          <w:b/>
          <w:sz w:val="32"/>
          <w:szCs w:val="32"/>
        </w:rPr>
      </w:pPr>
      <w:r>
        <w:rPr>
          <w:b/>
          <w:sz w:val="32"/>
          <w:szCs w:val="32"/>
        </w:rPr>
        <w:t>SHKOLLA</w:t>
      </w:r>
      <w:r w:rsidRPr="00EC5365">
        <w:rPr>
          <w:b/>
          <w:sz w:val="32"/>
          <w:szCs w:val="32"/>
        </w:rPr>
        <w:t xml:space="preserve"> E MAGJISTRATURËS</w:t>
      </w:r>
    </w:p>
    <w:p w14:paraId="42C63F86" w14:textId="1AAFFCF9" w:rsidR="00A4215C" w:rsidRPr="00EC5365" w:rsidRDefault="00A4215C" w:rsidP="00A4215C">
      <w:pPr>
        <w:ind w:right="-36"/>
        <w:jc w:val="center"/>
      </w:pPr>
    </w:p>
    <w:p w14:paraId="4A7FCF0C" w14:textId="22CA1EE9" w:rsidR="00A4215C" w:rsidRPr="007B0F46" w:rsidRDefault="00A4215C" w:rsidP="00A4215C">
      <w:pPr>
        <w:ind w:right="-36"/>
        <w:rPr>
          <w:b/>
          <w:sz w:val="36"/>
          <w:szCs w:val="36"/>
        </w:rPr>
      </w:pPr>
      <w:r>
        <w:rPr>
          <w:b/>
          <w:sz w:val="28"/>
          <w:szCs w:val="28"/>
        </w:rPr>
        <w:t xml:space="preserve">                                      </w:t>
      </w:r>
      <w:r w:rsidR="00BA1F55">
        <w:rPr>
          <w:b/>
          <w:sz w:val="28"/>
          <w:szCs w:val="28"/>
        </w:rPr>
        <w:tab/>
      </w:r>
      <w:r w:rsidR="00BA1F55">
        <w:rPr>
          <w:b/>
          <w:sz w:val="28"/>
          <w:szCs w:val="28"/>
        </w:rPr>
        <w:tab/>
      </w:r>
      <w:r>
        <w:rPr>
          <w:b/>
          <w:sz w:val="36"/>
          <w:szCs w:val="36"/>
        </w:rPr>
        <w:t>2024-2026</w:t>
      </w:r>
    </w:p>
    <w:p w14:paraId="2436D142" w14:textId="60EDFCCF" w:rsidR="00A4215C" w:rsidRDefault="00A4215C" w:rsidP="00A4215C">
      <w:pPr>
        <w:ind w:right="-36"/>
      </w:pPr>
    </w:p>
    <w:p w14:paraId="4AD9661E" w14:textId="58B5D8E5" w:rsidR="00A4215C" w:rsidRDefault="00A4215C" w:rsidP="00A4215C">
      <w:pPr>
        <w:ind w:right="-36"/>
      </w:pPr>
    </w:p>
    <w:p w14:paraId="64CF97F3" w14:textId="7E921C96" w:rsidR="00A4215C" w:rsidRDefault="00A4215C" w:rsidP="00A4215C">
      <w:pPr>
        <w:ind w:right="-36"/>
      </w:pPr>
    </w:p>
    <w:p w14:paraId="233FDF27" w14:textId="77777777" w:rsidR="00FC04BE" w:rsidRPr="00EC5365" w:rsidRDefault="00FC04BE" w:rsidP="00A4215C">
      <w:pPr>
        <w:ind w:right="-36"/>
      </w:pPr>
    </w:p>
    <w:p w14:paraId="660698E8" w14:textId="77777777" w:rsidR="00A4215C" w:rsidRPr="00EC5365" w:rsidRDefault="00A4215C" w:rsidP="00A4215C">
      <w:pPr>
        <w:ind w:right="-36"/>
      </w:pPr>
    </w:p>
    <w:p w14:paraId="2624E482" w14:textId="3641B304" w:rsidR="00A4215C" w:rsidRPr="00EC5365" w:rsidRDefault="00FC04BE" w:rsidP="00FC04BE">
      <w:pPr>
        <w:jc w:val="center"/>
      </w:pPr>
      <w:r>
        <w:rPr>
          <w:noProof/>
          <w14:ligatures w14:val="standardContextual"/>
        </w:rPr>
        <w:drawing>
          <wp:inline distT="0" distB="0" distL="0" distR="0" wp14:anchorId="117D7A25" wp14:editId="7E6396A8">
            <wp:extent cx="5429250" cy="2952750"/>
            <wp:effectExtent l="0" t="0" r="0" b="0"/>
            <wp:docPr id="2816823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82314" name="Picture 281682314"/>
                    <pic:cNvPicPr/>
                  </pic:nvPicPr>
                  <pic:blipFill>
                    <a:blip r:embed="rId8">
                      <a:extLst>
                        <a:ext uri="{28A0092B-C50C-407E-A947-70E740481C1C}">
                          <a14:useLocalDpi xmlns:a14="http://schemas.microsoft.com/office/drawing/2010/main" val="0"/>
                        </a:ext>
                      </a:extLst>
                    </a:blip>
                    <a:stretch>
                      <a:fillRect/>
                    </a:stretch>
                  </pic:blipFill>
                  <pic:spPr>
                    <a:xfrm>
                      <a:off x="0" y="0"/>
                      <a:ext cx="5429250" cy="2952750"/>
                    </a:xfrm>
                    <a:prstGeom prst="rect">
                      <a:avLst/>
                    </a:prstGeom>
                  </pic:spPr>
                </pic:pic>
              </a:graphicData>
            </a:graphic>
          </wp:inline>
        </w:drawing>
      </w:r>
    </w:p>
    <w:p w14:paraId="643244C3" w14:textId="77777777" w:rsidR="00FC04BE" w:rsidRDefault="00FC04BE" w:rsidP="00A4215C">
      <w:pPr>
        <w:jc w:val="center"/>
      </w:pPr>
    </w:p>
    <w:p w14:paraId="3EDD4F52" w14:textId="77777777" w:rsidR="00FC04BE" w:rsidRDefault="00FC04BE" w:rsidP="00A4215C">
      <w:pPr>
        <w:jc w:val="center"/>
      </w:pPr>
    </w:p>
    <w:p w14:paraId="5B6414A1" w14:textId="77777777" w:rsidR="00FC04BE" w:rsidRDefault="00FC04BE" w:rsidP="00A4215C">
      <w:pPr>
        <w:jc w:val="center"/>
        <w:rPr>
          <w:b/>
          <w:sz w:val="32"/>
          <w:szCs w:val="32"/>
        </w:rPr>
      </w:pPr>
    </w:p>
    <w:p w14:paraId="10AC650F" w14:textId="4B38C17F" w:rsidR="00F41FF8" w:rsidRDefault="00A4215C" w:rsidP="00A4215C">
      <w:pPr>
        <w:jc w:val="center"/>
        <w:rPr>
          <w:b/>
          <w:sz w:val="32"/>
          <w:szCs w:val="32"/>
        </w:rPr>
      </w:pPr>
      <w:r w:rsidRPr="00EC5365">
        <w:rPr>
          <w:b/>
          <w:sz w:val="32"/>
          <w:szCs w:val="32"/>
        </w:rPr>
        <w:t xml:space="preserve">Tiranë, </w:t>
      </w:r>
      <w:r>
        <w:rPr>
          <w:b/>
          <w:sz w:val="32"/>
          <w:szCs w:val="32"/>
        </w:rPr>
        <w:t>Shkurt-2024</w:t>
      </w:r>
    </w:p>
    <w:p w14:paraId="7E0B96A6" w14:textId="77777777" w:rsidR="00A4215C" w:rsidRDefault="00A4215C" w:rsidP="00A4215C">
      <w:pPr>
        <w:rPr>
          <w:b/>
          <w:sz w:val="32"/>
          <w:szCs w:val="32"/>
        </w:rPr>
      </w:pPr>
    </w:p>
    <w:p w14:paraId="4916CAE4" w14:textId="77777777" w:rsidR="00FC04BE" w:rsidRDefault="00FC04BE" w:rsidP="00A4215C">
      <w:pPr>
        <w:rPr>
          <w:b/>
          <w:sz w:val="32"/>
          <w:szCs w:val="32"/>
        </w:rPr>
      </w:pPr>
    </w:p>
    <w:p w14:paraId="1981FE27" w14:textId="77777777" w:rsidR="00A4215C" w:rsidRPr="00EC5365" w:rsidRDefault="00A4215C" w:rsidP="00A4215C">
      <w:pPr>
        <w:jc w:val="center"/>
        <w:rPr>
          <w:b/>
          <w:sz w:val="32"/>
          <w:szCs w:val="32"/>
        </w:rPr>
      </w:pPr>
      <w:r w:rsidRPr="00EC5365">
        <w:rPr>
          <w:b/>
          <w:sz w:val="32"/>
          <w:szCs w:val="32"/>
        </w:rPr>
        <w:lastRenderedPageBreak/>
        <w:t>PASQYRA E LËNDËS</w:t>
      </w:r>
    </w:p>
    <w:p w14:paraId="2AFFD804" w14:textId="77777777" w:rsidR="00A4215C" w:rsidRDefault="00A4215C" w:rsidP="00A4215C">
      <w:pPr>
        <w:jc w:val="center"/>
        <w:rPr>
          <w:b/>
          <w:sz w:val="32"/>
          <w:szCs w:val="32"/>
        </w:rPr>
      </w:pPr>
    </w:p>
    <w:p w14:paraId="6BBCB39B" w14:textId="77777777" w:rsidR="00A4215C" w:rsidRDefault="00A4215C" w:rsidP="00A4215C">
      <w:pPr>
        <w:jc w:val="center"/>
        <w:rPr>
          <w:b/>
          <w:sz w:val="32"/>
          <w:szCs w:val="32"/>
        </w:rPr>
      </w:pPr>
    </w:p>
    <w:p w14:paraId="49832F60" w14:textId="77777777" w:rsidR="00A4215C" w:rsidRPr="00EC5365" w:rsidRDefault="00A4215C" w:rsidP="00A4215C">
      <w:pPr>
        <w:jc w:val="center"/>
        <w:rPr>
          <w:b/>
          <w:sz w:val="32"/>
          <w:szCs w:val="32"/>
        </w:rPr>
      </w:pPr>
    </w:p>
    <w:p w14:paraId="340ECD9F" w14:textId="77777777" w:rsidR="00A4215C" w:rsidRPr="00A4215C" w:rsidRDefault="00A4215C" w:rsidP="00A4215C">
      <w:pPr>
        <w:rPr>
          <w:b/>
          <w:bCs/>
        </w:rPr>
      </w:pPr>
      <w:r w:rsidRPr="00A4215C">
        <w:rPr>
          <w:b/>
          <w:bCs/>
        </w:rPr>
        <w:t>KREU I</w:t>
      </w:r>
    </w:p>
    <w:p w14:paraId="36F32122" w14:textId="77777777" w:rsidR="00A4215C" w:rsidRPr="00B52173" w:rsidRDefault="00A4215C" w:rsidP="00A4215C"/>
    <w:p w14:paraId="284ADD0F" w14:textId="77777777" w:rsidR="00A4215C" w:rsidRPr="00A4215C" w:rsidRDefault="00A4215C" w:rsidP="00A4215C">
      <w:pPr>
        <w:numPr>
          <w:ilvl w:val="0"/>
          <w:numId w:val="1"/>
        </w:numPr>
        <w:rPr>
          <w:bCs/>
        </w:rPr>
      </w:pPr>
      <w:r w:rsidRPr="00A4215C">
        <w:rPr>
          <w:bCs/>
        </w:rPr>
        <w:t xml:space="preserve">Fjalori i termave </w:t>
      </w:r>
    </w:p>
    <w:p w14:paraId="5B0F5BC5" w14:textId="77777777" w:rsidR="00A4215C" w:rsidRPr="00A4215C" w:rsidRDefault="00A4215C" w:rsidP="00A4215C">
      <w:pPr>
        <w:numPr>
          <w:ilvl w:val="0"/>
          <w:numId w:val="1"/>
        </w:numPr>
        <w:rPr>
          <w:bCs/>
        </w:rPr>
      </w:pPr>
      <w:r w:rsidRPr="00A4215C">
        <w:rPr>
          <w:bCs/>
        </w:rPr>
        <w:t>Hyrje</w:t>
      </w:r>
    </w:p>
    <w:p w14:paraId="77406DCE" w14:textId="77777777" w:rsidR="00A4215C" w:rsidRPr="00A4215C" w:rsidRDefault="00A4215C" w:rsidP="00A4215C">
      <w:pPr>
        <w:numPr>
          <w:ilvl w:val="0"/>
          <w:numId w:val="1"/>
        </w:numPr>
        <w:rPr>
          <w:bCs/>
        </w:rPr>
      </w:pPr>
      <w:r w:rsidRPr="00A4215C">
        <w:rPr>
          <w:bCs/>
        </w:rPr>
        <w:t>Deklarata e politikës së menaxhimit të riskut</w:t>
      </w:r>
    </w:p>
    <w:p w14:paraId="7DC15E7C" w14:textId="77777777" w:rsidR="00A4215C" w:rsidRPr="00A4215C" w:rsidRDefault="00A4215C" w:rsidP="00A4215C">
      <w:pPr>
        <w:numPr>
          <w:ilvl w:val="0"/>
          <w:numId w:val="1"/>
        </w:numPr>
        <w:rPr>
          <w:bCs/>
        </w:rPr>
      </w:pPr>
      <w:r w:rsidRPr="00A4215C">
        <w:rPr>
          <w:bCs/>
          <w:sz w:val="26"/>
        </w:rPr>
        <w:t>Qëllimi i Politikës së Menaxhimit të Riskut</w:t>
      </w:r>
    </w:p>
    <w:p w14:paraId="7E52B58D" w14:textId="77777777" w:rsidR="00A4215C" w:rsidRPr="00A4215C" w:rsidRDefault="00A4215C" w:rsidP="00A4215C">
      <w:pPr>
        <w:numPr>
          <w:ilvl w:val="0"/>
          <w:numId w:val="1"/>
        </w:numPr>
        <w:rPr>
          <w:bCs/>
        </w:rPr>
      </w:pPr>
      <w:r w:rsidRPr="00A4215C">
        <w:rPr>
          <w:bCs/>
          <w:sz w:val="26"/>
        </w:rPr>
        <w:t>Përmbushja e qëllimeve të Strategjisë së Menaxhimit të Riskut</w:t>
      </w:r>
    </w:p>
    <w:p w14:paraId="460BE1D3" w14:textId="77777777" w:rsidR="00A4215C" w:rsidRPr="00A4215C" w:rsidRDefault="00A4215C" w:rsidP="00A4215C">
      <w:pPr>
        <w:numPr>
          <w:ilvl w:val="0"/>
          <w:numId w:val="1"/>
        </w:numPr>
        <w:rPr>
          <w:bCs/>
        </w:rPr>
      </w:pPr>
      <w:r w:rsidRPr="00A4215C">
        <w:rPr>
          <w:bCs/>
        </w:rPr>
        <w:t>Parimet e menaxhimit të riskut</w:t>
      </w:r>
    </w:p>
    <w:p w14:paraId="50E34261" w14:textId="77777777" w:rsidR="00A4215C" w:rsidRDefault="00A4215C" w:rsidP="00A4215C"/>
    <w:p w14:paraId="1C7B0056" w14:textId="77777777" w:rsidR="00A4215C" w:rsidRDefault="00A4215C" w:rsidP="00A4215C"/>
    <w:p w14:paraId="39765E34" w14:textId="77777777" w:rsidR="00A4215C" w:rsidRPr="00A4215C" w:rsidRDefault="00A4215C" w:rsidP="00A4215C">
      <w:pPr>
        <w:rPr>
          <w:b/>
          <w:bCs/>
        </w:rPr>
      </w:pPr>
      <w:r w:rsidRPr="00A4215C">
        <w:rPr>
          <w:b/>
          <w:bCs/>
        </w:rPr>
        <w:t>KREU II</w:t>
      </w:r>
    </w:p>
    <w:p w14:paraId="0D08B800" w14:textId="77777777" w:rsidR="00A4215C" w:rsidRPr="005065C5" w:rsidRDefault="00A4215C" w:rsidP="00A4215C"/>
    <w:p w14:paraId="228799F0" w14:textId="77777777" w:rsidR="00A4215C" w:rsidRPr="00A4215C" w:rsidRDefault="00A4215C" w:rsidP="00A4215C">
      <w:pPr>
        <w:numPr>
          <w:ilvl w:val="0"/>
          <w:numId w:val="16"/>
        </w:numPr>
        <w:rPr>
          <w:bCs/>
        </w:rPr>
      </w:pPr>
      <w:r w:rsidRPr="00A4215C">
        <w:rPr>
          <w:bCs/>
          <w:sz w:val="26"/>
        </w:rPr>
        <w:t>Ecuria e procesit të menaxhimit të riskut</w:t>
      </w:r>
    </w:p>
    <w:p w14:paraId="47296008" w14:textId="77777777" w:rsidR="00A4215C" w:rsidRPr="00A4215C" w:rsidRDefault="00A4215C" w:rsidP="00A4215C">
      <w:pPr>
        <w:numPr>
          <w:ilvl w:val="0"/>
          <w:numId w:val="16"/>
        </w:numPr>
        <w:rPr>
          <w:bCs/>
        </w:rPr>
      </w:pPr>
      <w:r w:rsidRPr="00A4215C">
        <w:rPr>
          <w:bCs/>
          <w:sz w:val="26"/>
        </w:rPr>
        <w:t>Detyrimet që lidhen me realizimin e politikës së riskut</w:t>
      </w:r>
    </w:p>
    <w:p w14:paraId="1955F690" w14:textId="77777777" w:rsidR="00A4215C" w:rsidRPr="00A4215C" w:rsidRDefault="00A4215C" w:rsidP="00A4215C">
      <w:pPr>
        <w:numPr>
          <w:ilvl w:val="0"/>
          <w:numId w:val="16"/>
        </w:numPr>
        <w:rPr>
          <w:bCs/>
        </w:rPr>
      </w:pPr>
      <w:r w:rsidRPr="00A4215C">
        <w:rPr>
          <w:bCs/>
          <w:sz w:val="25"/>
        </w:rPr>
        <w:t>Procedura kuadër për menaxhimin e riskut</w:t>
      </w:r>
    </w:p>
    <w:p w14:paraId="11E0BC1F" w14:textId="77777777" w:rsidR="00A4215C" w:rsidRPr="00A4215C" w:rsidRDefault="00A4215C" w:rsidP="00A4215C">
      <w:pPr>
        <w:numPr>
          <w:ilvl w:val="0"/>
          <w:numId w:val="16"/>
        </w:numPr>
        <w:spacing w:line="0" w:lineRule="atLeast"/>
        <w:rPr>
          <w:bCs/>
          <w:sz w:val="26"/>
        </w:rPr>
      </w:pPr>
      <w:r w:rsidRPr="00A4215C">
        <w:rPr>
          <w:bCs/>
          <w:sz w:val="26"/>
        </w:rPr>
        <w:t>Shtyllat e menaxhimit të riskut</w:t>
      </w:r>
    </w:p>
    <w:p w14:paraId="759DA183" w14:textId="77777777" w:rsidR="00A4215C" w:rsidRPr="00A4215C" w:rsidRDefault="00A4215C" w:rsidP="00A4215C">
      <w:pPr>
        <w:numPr>
          <w:ilvl w:val="0"/>
          <w:numId w:val="16"/>
        </w:numPr>
        <w:spacing w:line="0" w:lineRule="atLeast"/>
        <w:rPr>
          <w:bCs/>
          <w:sz w:val="26"/>
        </w:rPr>
      </w:pPr>
      <w:r w:rsidRPr="00A4215C">
        <w:rPr>
          <w:bCs/>
          <w:sz w:val="26"/>
        </w:rPr>
        <w:t>Ambienti i kontrollit</w:t>
      </w:r>
    </w:p>
    <w:p w14:paraId="3B4A1DE5" w14:textId="77777777" w:rsidR="00A4215C" w:rsidRPr="00A4215C" w:rsidRDefault="00A4215C" w:rsidP="00A4215C">
      <w:pPr>
        <w:numPr>
          <w:ilvl w:val="0"/>
          <w:numId w:val="16"/>
        </w:numPr>
        <w:jc w:val="both"/>
        <w:rPr>
          <w:bCs/>
        </w:rPr>
      </w:pPr>
      <w:r w:rsidRPr="00A4215C">
        <w:rPr>
          <w:bCs/>
        </w:rPr>
        <w:t xml:space="preserve">Identifikimi i </w:t>
      </w:r>
      <w:proofErr w:type="spellStart"/>
      <w:r w:rsidRPr="00A4215C">
        <w:rPr>
          <w:bCs/>
        </w:rPr>
        <w:t>risqeve</w:t>
      </w:r>
      <w:proofErr w:type="spellEnd"/>
      <w:r w:rsidRPr="00A4215C">
        <w:rPr>
          <w:bCs/>
        </w:rPr>
        <w:t xml:space="preserve"> </w:t>
      </w:r>
    </w:p>
    <w:p w14:paraId="2569A50C" w14:textId="77777777" w:rsidR="00A4215C" w:rsidRDefault="00A4215C" w:rsidP="00A4215C">
      <w:pPr>
        <w:numPr>
          <w:ilvl w:val="0"/>
          <w:numId w:val="16"/>
        </w:numPr>
        <w:outlineLvl w:val="0"/>
        <w:rPr>
          <w:bCs/>
        </w:rPr>
      </w:pPr>
      <w:r w:rsidRPr="00A4215C">
        <w:rPr>
          <w:bCs/>
        </w:rPr>
        <w:t xml:space="preserve">Analiza e ndikimit dhe probabilitetit për çdo risk </w:t>
      </w:r>
    </w:p>
    <w:p w14:paraId="01055EDC" w14:textId="77777777" w:rsidR="00A4215C" w:rsidRPr="00A4215C" w:rsidRDefault="00A4215C" w:rsidP="00A4215C">
      <w:pPr>
        <w:ind w:left="720"/>
        <w:outlineLvl w:val="0"/>
        <w:rPr>
          <w:bCs/>
        </w:rPr>
      </w:pPr>
    </w:p>
    <w:p w14:paraId="60ED8271" w14:textId="77777777" w:rsidR="00A4215C" w:rsidRPr="00B52173" w:rsidRDefault="00A4215C" w:rsidP="00A4215C">
      <w:pPr>
        <w:ind w:left="720"/>
        <w:outlineLvl w:val="0"/>
        <w:rPr>
          <w:b/>
        </w:rPr>
      </w:pPr>
    </w:p>
    <w:p w14:paraId="12B21507" w14:textId="77777777" w:rsidR="00A4215C" w:rsidRPr="00A4215C" w:rsidRDefault="00A4215C" w:rsidP="00A4215C">
      <w:pPr>
        <w:rPr>
          <w:b/>
          <w:bCs/>
        </w:rPr>
      </w:pPr>
      <w:r w:rsidRPr="00A4215C">
        <w:rPr>
          <w:b/>
          <w:bCs/>
        </w:rPr>
        <w:t>KREU III</w:t>
      </w:r>
    </w:p>
    <w:p w14:paraId="54DD5734" w14:textId="77777777" w:rsidR="00A4215C" w:rsidRPr="00B52173" w:rsidRDefault="00A4215C" w:rsidP="00A4215C">
      <w:pPr>
        <w:outlineLvl w:val="0"/>
        <w:rPr>
          <w:b/>
        </w:rPr>
      </w:pPr>
    </w:p>
    <w:p w14:paraId="4A673F6E" w14:textId="77777777" w:rsidR="00A4215C" w:rsidRPr="00A4215C" w:rsidRDefault="00A4215C" w:rsidP="00A4215C">
      <w:pPr>
        <w:numPr>
          <w:ilvl w:val="0"/>
          <w:numId w:val="17"/>
        </w:numPr>
        <w:outlineLvl w:val="0"/>
        <w:rPr>
          <w:bCs/>
        </w:rPr>
      </w:pPr>
      <w:r w:rsidRPr="00A4215C">
        <w:rPr>
          <w:bCs/>
        </w:rPr>
        <w:t>Strukturat përgjegjëse për menaxhimin e riskut</w:t>
      </w:r>
    </w:p>
    <w:p w14:paraId="75F93B1F" w14:textId="77777777" w:rsidR="00A4215C" w:rsidRPr="00A4215C" w:rsidRDefault="00A4215C" w:rsidP="00A4215C">
      <w:pPr>
        <w:numPr>
          <w:ilvl w:val="0"/>
          <w:numId w:val="17"/>
        </w:numPr>
        <w:outlineLvl w:val="0"/>
        <w:rPr>
          <w:bCs/>
        </w:rPr>
      </w:pPr>
      <w:r w:rsidRPr="00A4215C">
        <w:rPr>
          <w:bCs/>
        </w:rPr>
        <w:t xml:space="preserve">Monitorimi dhe raportimi </w:t>
      </w:r>
    </w:p>
    <w:p w14:paraId="755DFE22" w14:textId="77777777" w:rsidR="00A4215C" w:rsidRPr="00A4215C" w:rsidRDefault="00A4215C" w:rsidP="00A4215C">
      <w:pPr>
        <w:numPr>
          <w:ilvl w:val="0"/>
          <w:numId w:val="17"/>
        </w:numPr>
        <w:outlineLvl w:val="0"/>
        <w:rPr>
          <w:bCs/>
        </w:rPr>
      </w:pPr>
      <w:r w:rsidRPr="00A4215C">
        <w:rPr>
          <w:bCs/>
        </w:rPr>
        <w:t xml:space="preserve">Plani i veprimit për zbatimin e strategjisë </w:t>
      </w:r>
    </w:p>
    <w:p w14:paraId="31EB5184" w14:textId="77777777" w:rsidR="00A4215C" w:rsidRPr="00B52173" w:rsidRDefault="00A4215C" w:rsidP="00A4215C">
      <w:pPr>
        <w:rPr>
          <w:b/>
        </w:rPr>
      </w:pPr>
    </w:p>
    <w:p w14:paraId="2F42B99E" w14:textId="77777777" w:rsidR="00A4215C" w:rsidRDefault="00A4215C" w:rsidP="00A4215C">
      <w:pPr>
        <w:rPr>
          <w:b/>
          <w:sz w:val="32"/>
          <w:szCs w:val="32"/>
        </w:rPr>
      </w:pPr>
    </w:p>
    <w:p w14:paraId="44F36926" w14:textId="77777777" w:rsidR="00A4215C" w:rsidRDefault="00A4215C" w:rsidP="00A4215C">
      <w:pPr>
        <w:rPr>
          <w:b/>
          <w:sz w:val="32"/>
          <w:szCs w:val="32"/>
        </w:rPr>
      </w:pPr>
    </w:p>
    <w:p w14:paraId="5E1B5326" w14:textId="77777777" w:rsidR="00A4215C" w:rsidRDefault="00A4215C" w:rsidP="00A4215C">
      <w:pPr>
        <w:rPr>
          <w:b/>
          <w:sz w:val="32"/>
          <w:szCs w:val="32"/>
        </w:rPr>
      </w:pPr>
    </w:p>
    <w:p w14:paraId="315891EC" w14:textId="77777777" w:rsidR="00A4215C" w:rsidRDefault="00A4215C" w:rsidP="00A4215C">
      <w:pPr>
        <w:rPr>
          <w:b/>
          <w:sz w:val="32"/>
          <w:szCs w:val="32"/>
        </w:rPr>
      </w:pPr>
    </w:p>
    <w:p w14:paraId="709C18C9" w14:textId="77777777" w:rsidR="00A4215C" w:rsidRDefault="00A4215C" w:rsidP="00A4215C">
      <w:pPr>
        <w:rPr>
          <w:b/>
          <w:sz w:val="32"/>
          <w:szCs w:val="32"/>
        </w:rPr>
      </w:pPr>
    </w:p>
    <w:p w14:paraId="6C95A602" w14:textId="77777777" w:rsidR="00A4215C" w:rsidRDefault="00A4215C" w:rsidP="00A4215C">
      <w:pPr>
        <w:rPr>
          <w:b/>
          <w:sz w:val="32"/>
          <w:szCs w:val="32"/>
        </w:rPr>
      </w:pPr>
    </w:p>
    <w:p w14:paraId="7E7198C1" w14:textId="77777777" w:rsidR="00A4215C" w:rsidRDefault="00A4215C" w:rsidP="00A4215C">
      <w:pPr>
        <w:rPr>
          <w:b/>
          <w:sz w:val="32"/>
          <w:szCs w:val="32"/>
        </w:rPr>
      </w:pPr>
    </w:p>
    <w:p w14:paraId="3F11A5C2" w14:textId="77777777" w:rsidR="00A4215C" w:rsidRDefault="00A4215C" w:rsidP="00A4215C">
      <w:pPr>
        <w:rPr>
          <w:b/>
          <w:sz w:val="32"/>
          <w:szCs w:val="32"/>
        </w:rPr>
      </w:pPr>
    </w:p>
    <w:p w14:paraId="55DF8270" w14:textId="77777777" w:rsidR="00A4215C" w:rsidRDefault="00A4215C" w:rsidP="00A4215C">
      <w:pPr>
        <w:rPr>
          <w:b/>
          <w:sz w:val="32"/>
          <w:szCs w:val="32"/>
        </w:rPr>
      </w:pPr>
    </w:p>
    <w:p w14:paraId="4967CD34" w14:textId="77777777" w:rsidR="00A4215C" w:rsidRDefault="00A4215C" w:rsidP="00A4215C">
      <w:pPr>
        <w:rPr>
          <w:b/>
          <w:sz w:val="32"/>
          <w:szCs w:val="32"/>
        </w:rPr>
      </w:pPr>
    </w:p>
    <w:p w14:paraId="0DB78168" w14:textId="77777777" w:rsidR="00A4215C" w:rsidRDefault="00A4215C" w:rsidP="00A4215C">
      <w:pPr>
        <w:rPr>
          <w:b/>
          <w:sz w:val="32"/>
          <w:szCs w:val="32"/>
        </w:rPr>
      </w:pPr>
    </w:p>
    <w:p w14:paraId="2370BB93" w14:textId="77777777" w:rsidR="00A4215C" w:rsidRDefault="00A4215C" w:rsidP="00A4215C">
      <w:pPr>
        <w:rPr>
          <w:b/>
          <w:sz w:val="32"/>
          <w:szCs w:val="32"/>
        </w:rPr>
      </w:pPr>
    </w:p>
    <w:p w14:paraId="35ED9561" w14:textId="77777777" w:rsidR="00A4215C" w:rsidRDefault="00A4215C" w:rsidP="00A4215C">
      <w:pPr>
        <w:rPr>
          <w:b/>
          <w:sz w:val="32"/>
          <w:szCs w:val="32"/>
        </w:rPr>
      </w:pPr>
    </w:p>
    <w:p w14:paraId="22412CA4" w14:textId="77777777" w:rsidR="00A4215C" w:rsidRDefault="00A4215C" w:rsidP="00A4215C">
      <w:pPr>
        <w:jc w:val="center"/>
        <w:rPr>
          <w:b/>
          <w:sz w:val="32"/>
          <w:szCs w:val="32"/>
        </w:rPr>
      </w:pPr>
      <w:r>
        <w:rPr>
          <w:b/>
          <w:sz w:val="32"/>
          <w:szCs w:val="32"/>
        </w:rPr>
        <w:lastRenderedPageBreak/>
        <w:t>KREU I</w:t>
      </w:r>
    </w:p>
    <w:p w14:paraId="21601463" w14:textId="77777777" w:rsidR="00A4215C" w:rsidRDefault="00A4215C" w:rsidP="00A4215C">
      <w:pPr>
        <w:spacing w:line="0" w:lineRule="atLeast"/>
        <w:rPr>
          <w:b/>
        </w:rPr>
      </w:pPr>
    </w:p>
    <w:p w14:paraId="395A62C0" w14:textId="48BD4DD7" w:rsidR="00A4215C" w:rsidRPr="005065C5" w:rsidRDefault="00A4215C" w:rsidP="00A4215C">
      <w:pPr>
        <w:spacing w:line="0" w:lineRule="atLeast"/>
        <w:rPr>
          <w:b/>
        </w:rPr>
      </w:pPr>
      <w:r w:rsidRPr="005065C5">
        <w:rPr>
          <w:b/>
        </w:rPr>
        <w:t>I. FJALOR I TERMAVE</w:t>
      </w:r>
    </w:p>
    <w:p w14:paraId="5B8B2B0D" w14:textId="77777777" w:rsidR="00A4215C" w:rsidRDefault="00A4215C" w:rsidP="00A4215C">
      <w:pPr>
        <w:spacing w:line="358" w:lineRule="exact"/>
      </w:pPr>
    </w:p>
    <w:p w14:paraId="04FF809F" w14:textId="77777777" w:rsidR="00A4215C" w:rsidRDefault="00A4215C" w:rsidP="00A4215C">
      <w:pPr>
        <w:spacing w:line="0" w:lineRule="atLeast"/>
        <w:jc w:val="both"/>
      </w:pPr>
      <w:r>
        <w:t>Në kuadrin e kësaj strategjie do të aplikohen përkufizimet e mëposhtme:</w:t>
      </w:r>
    </w:p>
    <w:p w14:paraId="58F600A4" w14:textId="77777777" w:rsidR="00A4215C" w:rsidRDefault="00A4215C" w:rsidP="00A4215C">
      <w:pPr>
        <w:spacing w:line="370" w:lineRule="exact"/>
        <w:jc w:val="both"/>
      </w:pPr>
    </w:p>
    <w:p w14:paraId="70838C36" w14:textId="77777777" w:rsidR="00A4215C" w:rsidRDefault="00A4215C" w:rsidP="00A4215C">
      <w:pPr>
        <w:spacing w:line="264" w:lineRule="auto"/>
        <w:jc w:val="both"/>
      </w:pPr>
      <w:r>
        <w:rPr>
          <w:b/>
        </w:rPr>
        <w:t>Risku –</w:t>
      </w:r>
      <w:r>
        <w:t xml:space="preserve"> është një ngjarje, ndodhi, rast, i mundshëm për të ndodhur dhe për të pasur një ndikim negativ në realizimin e detyrave dhe objektivave.</w:t>
      </w:r>
    </w:p>
    <w:p w14:paraId="01A6DE65" w14:textId="77777777" w:rsidR="00A4215C" w:rsidRDefault="00A4215C" w:rsidP="00A4215C">
      <w:pPr>
        <w:spacing w:line="269" w:lineRule="exact"/>
        <w:jc w:val="both"/>
      </w:pPr>
    </w:p>
    <w:p w14:paraId="79AE7605" w14:textId="77777777" w:rsidR="00A4215C" w:rsidRDefault="00A4215C" w:rsidP="00A4215C">
      <w:pPr>
        <w:spacing w:line="265" w:lineRule="auto"/>
        <w:jc w:val="both"/>
      </w:pPr>
      <w:r>
        <w:rPr>
          <w:b/>
        </w:rPr>
        <w:t>Identifikimi i riskut –</w:t>
      </w:r>
      <w:r>
        <w:t xml:space="preserve"> procesi i njohjes, përshkrimit të riskut dhe faktorëve të brendshëm apo të jashtëm, që shkaktojnë këtë risk.</w:t>
      </w:r>
    </w:p>
    <w:p w14:paraId="34F299E6" w14:textId="77777777" w:rsidR="00A4215C" w:rsidRDefault="00A4215C" w:rsidP="00A4215C">
      <w:pPr>
        <w:spacing w:line="265" w:lineRule="exact"/>
        <w:jc w:val="both"/>
      </w:pPr>
    </w:p>
    <w:p w14:paraId="5A06EA24" w14:textId="77777777" w:rsidR="00A4215C" w:rsidRDefault="00A4215C" w:rsidP="00A4215C">
      <w:pPr>
        <w:spacing w:line="272" w:lineRule="auto"/>
        <w:ind w:right="40"/>
        <w:jc w:val="both"/>
      </w:pPr>
      <w:r>
        <w:rPr>
          <w:b/>
        </w:rPr>
        <w:t>Menaxhimi i riskut –</w:t>
      </w:r>
      <w:r>
        <w:t xml:space="preserve"> është një proces i vazhdueshëm, që realizohet nga menaxherët dhe të gjithë punonjësit e institucionit, i cili përfshin identifikimin, vlerësimin, kontrollin dhe monitorimin e ngjarjeve të mundshme apo situatave që mund të kenë një efekt negativ në arritjen e objektivave të institucionit. Menaxhimi i riskut mundëson vendimmarrjen cilësore, parashikimin më të mirë dhe </w:t>
      </w:r>
      <w:proofErr w:type="spellStart"/>
      <w:r>
        <w:t>optimizimin</w:t>
      </w:r>
      <w:proofErr w:type="spellEnd"/>
      <w:r>
        <w:t xml:space="preserve"> e burimeve në dispozicion, që kanë të bëjnë me prioritetet dhe shmangien e problemeve të ardhshme që mund të shfaqen gjatë punës për arritjen e objektivave të vendosura.</w:t>
      </w:r>
    </w:p>
    <w:p w14:paraId="56513BE5" w14:textId="77777777" w:rsidR="00A4215C" w:rsidRDefault="00A4215C" w:rsidP="00A4215C">
      <w:pPr>
        <w:spacing w:line="335" w:lineRule="exact"/>
        <w:jc w:val="both"/>
      </w:pPr>
    </w:p>
    <w:p w14:paraId="0573B1B6" w14:textId="77777777" w:rsidR="00A4215C" w:rsidRDefault="00A4215C" w:rsidP="00A4215C">
      <w:pPr>
        <w:spacing w:line="271" w:lineRule="auto"/>
        <w:jc w:val="both"/>
      </w:pPr>
      <w:r>
        <w:rPr>
          <w:b/>
        </w:rPr>
        <w:t>Oreksi i riskut –</w:t>
      </w:r>
      <w:r>
        <w:t xml:space="preserve"> Është lloji dhe niveli i riskut, që institucioni është i gatshëm të lejojë (që konsiderohet i përballueshëm dhe jo i </w:t>
      </w:r>
      <w:proofErr w:type="spellStart"/>
      <w:r>
        <w:t>ndikueshëm</w:t>
      </w:r>
      <w:proofErr w:type="spellEnd"/>
      <w:r>
        <w:t xml:space="preserve"> në rezultatet e pritshme të veprimtarisë së institucionit) në përputhje me misionin dhe objektivat e tij.</w:t>
      </w:r>
    </w:p>
    <w:p w14:paraId="42754DB6" w14:textId="77777777" w:rsidR="00A4215C" w:rsidRDefault="00A4215C" w:rsidP="00A4215C">
      <w:pPr>
        <w:spacing w:line="335" w:lineRule="exact"/>
        <w:jc w:val="both"/>
      </w:pPr>
    </w:p>
    <w:p w14:paraId="29331A9B" w14:textId="77777777" w:rsidR="00A4215C" w:rsidRDefault="00A4215C" w:rsidP="00A4215C">
      <w:pPr>
        <w:spacing w:line="286" w:lineRule="auto"/>
        <w:jc w:val="both"/>
        <w:rPr>
          <w:b/>
          <w:sz w:val="23"/>
        </w:rPr>
      </w:pPr>
      <w:r>
        <w:rPr>
          <w:b/>
          <w:sz w:val="23"/>
        </w:rPr>
        <w:t>Vlerësimi i riskut –</w:t>
      </w:r>
      <w:r>
        <w:rPr>
          <w:sz w:val="23"/>
        </w:rPr>
        <w:t xml:space="preserve"> përcaktimi i sasisë dhe i llojit të riskut, si dhe probabiliteti që ngjarja e pafavorshme të ndodhë. Ky vlerësim, duke u nisur nga niveli i efektit negativ, mund të jetë </w:t>
      </w:r>
      <w:r>
        <w:rPr>
          <w:b/>
          <w:sz w:val="23"/>
        </w:rPr>
        <w:t>risk</w:t>
      </w:r>
    </w:p>
    <w:p w14:paraId="28907DD5" w14:textId="77777777" w:rsidR="00A4215C" w:rsidRDefault="00A4215C" w:rsidP="00A4215C">
      <w:pPr>
        <w:spacing w:line="238" w:lineRule="auto"/>
        <w:jc w:val="both"/>
        <w:rPr>
          <w:b/>
        </w:rPr>
      </w:pPr>
      <w:r>
        <w:rPr>
          <w:b/>
        </w:rPr>
        <w:t>i ulët, i mesëm dhe i lartë.</w:t>
      </w:r>
    </w:p>
    <w:p w14:paraId="4A381FD5" w14:textId="77777777" w:rsidR="00A4215C" w:rsidRDefault="00A4215C" w:rsidP="00A4215C">
      <w:pPr>
        <w:spacing w:line="366" w:lineRule="exact"/>
        <w:jc w:val="both"/>
      </w:pPr>
    </w:p>
    <w:p w14:paraId="662A04D8" w14:textId="77777777" w:rsidR="00A4215C" w:rsidRDefault="00A4215C" w:rsidP="00A4215C">
      <w:pPr>
        <w:spacing w:line="264" w:lineRule="auto"/>
        <w:jc w:val="both"/>
      </w:pPr>
      <w:r>
        <w:rPr>
          <w:b/>
        </w:rPr>
        <w:t>Dokumentimi i procesit –</w:t>
      </w:r>
      <w:r>
        <w:t xml:space="preserve"> hartimi i një formati (regjistër), ku të përcaktohet qartë lloji i riskut, faktorët, vlerësimi, personi përgjegjës.</w:t>
      </w:r>
    </w:p>
    <w:p w14:paraId="7508C3D5" w14:textId="77777777" w:rsidR="00A4215C" w:rsidRDefault="00A4215C" w:rsidP="00A4215C">
      <w:pPr>
        <w:spacing w:line="346" w:lineRule="exact"/>
        <w:jc w:val="both"/>
      </w:pPr>
    </w:p>
    <w:p w14:paraId="6C4DBBC3" w14:textId="77777777" w:rsidR="00A4215C" w:rsidRDefault="00A4215C" w:rsidP="00A4215C">
      <w:pPr>
        <w:spacing w:line="270" w:lineRule="auto"/>
        <w:jc w:val="both"/>
      </w:pPr>
      <w:r>
        <w:rPr>
          <w:b/>
        </w:rPr>
        <w:t xml:space="preserve">Adresimi i riskut </w:t>
      </w:r>
      <w:r w:rsidRPr="00440A00">
        <w:rPr>
          <w:b/>
        </w:rPr>
        <w:t>–</w:t>
      </w:r>
      <w:r w:rsidRPr="00440A00">
        <w:t xml:space="preserve"> përfshin procesin e </w:t>
      </w:r>
      <w:proofErr w:type="spellStart"/>
      <w:r w:rsidRPr="00440A00">
        <w:t>tolerimit</w:t>
      </w:r>
      <w:proofErr w:type="spellEnd"/>
      <w:r w:rsidRPr="00440A00">
        <w:t xml:space="preserve"> të riskut (kur ndikimi është i papërfillshëm); trajtimit të tij (me anë të kontrolleve parandaluese, zbuluese, korrigjuese etj.); transferimit apo përfundimit të tij (moskryerja e aktivitetit).</w:t>
      </w:r>
    </w:p>
    <w:p w14:paraId="7D290B91" w14:textId="77777777" w:rsidR="00A4215C" w:rsidRDefault="00A4215C" w:rsidP="00A4215C">
      <w:pPr>
        <w:spacing w:line="339" w:lineRule="exact"/>
        <w:jc w:val="both"/>
      </w:pPr>
    </w:p>
    <w:p w14:paraId="2AADB0E3" w14:textId="77777777" w:rsidR="00A4215C" w:rsidRDefault="00A4215C" w:rsidP="00A4215C">
      <w:pPr>
        <w:spacing w:line="264" w:lineRule="auto"/>
        <w:ind w:right="20"/>
        <w:jc w:val="both"/>
      </w:pPr>
      <w:r>
        <w:rPr>
          <w:b/>
        </w:rPr>
        <w:t>“Mundësia”/probabiliteti –</w:t>
      </w:r>
      <w:r>
        <w:t xml:space="preserve"> përfshin një vlerësim se sa gjasa ka që të ndodhë ngjarja ose rezultati në të vërtetë.</w:t>
      </w:r>
    </w:p>
    <w:p w14:paraId="6467CE01" w14:textId="77777777" w:rsidR="00A4215C" w:rsidRDefault="00A4215C" w:rsidP="00A4215C">
      <w:pPr>
        <w:spacing w:line="346" w:lineRule="exact"/>
        <w:jc w:val="both"/>
      </w:pPr>
    </w:p>
    <w:p w14:paraId="7D56D886" w14:textId="77777777" w:rsidR="00A4215C" w:rsidRDefault="00A4215C" w:rsidP="00A4215C">
      <w:pPr>
        <w:spacing w:line="264" w:lineRule="auto"/>
        <w:ind w:right="20" w:firstLine="60"/>
        <w:jc w:val="both"/>
      </w:pPr>
      <w:r>
        <w:rPr>
          <w:b/>
        </w:rPr>
        <w:t>“Ndikimi”/</w:t>
      </w:r>
      <w:proofErr w:type="spellStart"/>
      <w:r>
        <w:rPr>
          <w:b/>
        </w:rPr>
        <w:t>impakti</w:t>
      </w:r>
      <w:proofErr w:type="spellEnd"/>
      <w:r>
        <w:rPr>
          <w:b/>
        </w:rPr>
        <w:t xml:space="preserve"> –</w:t>
      </w:r>
      <w:r>
        <w:t xml:space="preserve"> përfshin një vlerësim të pasojave të mundshme të çfarëdo ngjarjeje ose rezultati që mbart risk. Duke pasur parasysh që kemi pranuar se risku përfshin rezultate</w:t>
      </w:r>
    </w:p>
    <w:p w14:paraId="07BD768F" w14:textId="77777777" w:rsidR="00A4215C" w:rsidRDefault="00A4215C" w:rsidP="00A4215C">
      <w:pPr>
        <w:spacing w:line="5" w:lineRule="exact"/>
        <w:jc w:val="both"/>
      </w:pPr>
    </w:p>
    <w:p w14:paraId="0A79F264" w14:textId="77777777" w:rsidR="00A4215C" w:rsidRDefault="00A4215C" w:rsidP="00A4215C">
      <w:pPr>
        <w:spacing w:line="265" w:lineRule="auto"/>
        <w:ind w:right="20"/>
        <w:jc w:val="both"/>
      </w:pPr>
      <w:r>
        <w:t>negative, atëherë kjo mund të merret si vlerësim i humbjes apo i dëmit të shkaktuar si rrjedhim i rezultatit në fjalë.</w:t>
      </w:r>
    </w:p>
    <w:p w14:paraId="0354A0C7" w14:textId="77777777" w:rsidR="00A4215C" w:rsidRDefault="00A4215C" w:rsidP="00A4215C">
      <w:pPr>
        <w:spacing w:line="344" w:lineRule="exact"/>
        <w:jc w:val="both"/>
      </w:pPr>
    </w:p>
    <w:p w14:paraId="60A8997B" w14:textId="77777777" w:rsidR="00A4215C" w:rsidRDefault="00A4215C" w:rsidP="00A4215C">
      <w:pPr>
        <w:spacing w:line="264" w:lineRule="auto"/>
        <w:ind w:right="20"/>
        <w:jc w:val="both"/>
      </w:pPr>
      <w:r>
        <w:rPr>
          <w:b/>
        </w:rPr>
        <w:lastRenderedPageBreak/>
        <w:t>Kontrollet e riskut –</w:t>
      </w:r>
      <w:r>
        <w:t xml:space="preserve"> një proces, politikë apo procedurë ekzistuese, që vepron për të zvogëluar </w:t>
      </w:r>
      <w:proofErr w:type="spellStart"/>
      <w:r>
        <w:t>risqet</w:t>
      </w:r>
      <w:proofErr w:type="spellEnd"/>
      <w:r>
        <w:t>.</w:t>
      </w:r>
    </w:p>
    <w:p w14:paraId="3F14DD73" w14:textId="77777777" w:rsidR="00A4215C" w:rsidRDefault="00A4215C" w:rsidP="00A4215C">
      <w:pPr>
        <w:spacing w:line="343" w:lineRule="exact"/>
        <w:jc w:val="both"/>
      </w:pPr>
    </w:p>
    <w:p w14:paraId="1E80667C" w14:textId="77777777" w:rsidR="00A4215C" w:rsidRDefault="00A4215C" w:rsidP="00A4215C">
      <w:pPr>
        <w:spacing w:line="266" w:lineRule="auto"/>
        <w:ind w:right="20"/>
        <w:jc w:val="both"/>
      </w:pPr>
      <w:r>
        <w:rPr>
          <w:b/>
        </w:rPr>
        <w:t>Kontroll i brendshëm –</w:t>
      </w:r>
      <w:r>
        <w:t xml:space="preserve"> Çdo veprim i ndërmarrë për të adresuar/trajtuar riskun, formon atë që njihet si “kontroll i brendshëm”.</w:t>
      </w:r>
    </w:p>
    <w:p w14:paraId="3EE8777E" w14:textId="77777777" w:rsidR="00A4215C" w:rsidRDefault="00A4215C" w:rsidP="00A4215C">
      <w:pPr>
        <w:spacing w:line="341" w:lineRule="exact"/>
        <w:jc w:val="both"/>
      </w:pPr>
    </w:p>
    <w:p w14:paraId="773CEB72" w14:textId="77777777" w:rsidR="00A4215C" w:rsidRDefault="00A4215C" w:rsidP="00A4215C">
      <w:pPr>
        <w:spacing w:line="264" w:lineRule="auto"/>
        <w:ind w:right="20"/>
        <w:jc w:val="both"/>
      </w:pPr>
      <w:r>
        <w:rPr>
          <w:b/>
        </w:rPr>
        <w:t>Risku i mbetur –</w:t>
      </w:r>
      <w:r>
        <w:t xml:space="preserve"> Ekspozimi i dalë nga një risk specifik, pasi është ndërmarrë veprimi për menaxhimin e tij, dhe duke supozuar se veprimi ka qenë efektiv, quhet risk i mbetur.</w:t>
      </w:r>
    </w:p>
    <w:p w14:paraId="772169F9" w14:textId="77777777" w:rsidR="00A4215C" w:rsidRDefault="00A4215C" w:rsidP="00A4215C">
      <w:pPr>
        <w:spacing w:line="346" w:lineRule="exact"/>
        <w:jc w:val="both"/>
      </w:pPr>
    </w:p>
    <w:p w14:paraId="57EB7582" w14:textId="77777777" w:rsidR="00A4215C" w:rsidRDefault="00A4215C" w:rsidP="00A4215C">
      <w:pPr>
        <w:spacing w:line="265" w:lineRule="auto"/>
        <w:ind w:right="20"/>
        <w:jc w:val="both"/>
      </w:pPr>
      <w:r>
        <w:rPr>
          <w:b/>
        </w:rPr>
        <w:t>Identifikim i riskut –</w:t>
      </w:r>
      <w:r>
        <w:t xml:space="preserve"> identifikimi i ngjarjeve të cilat, nëse ndodhin, do të kenë ndikim në arritjen e objektivave.</w:t>
      </w:r>
    </w:p>
    <w:p w14:paraId="7F07E665" w14:textId="77777777" w:rsidR="00A4215C" w:rsidRDefault="00A4215C" w:rsidP="00A4215C">
      <w:pPr>
        <w:jc w:val="both"/>
        <w:rPr>
          <w:b/>
          <w:sz w:val="32"/>
          <w:szCs w:val="32"/>
        </w:rPr>
      </w:pPr>
    </w:p>
    <w:p w14:paraId="6D1EBFA7" w14:textId="77777777" w:rsidR="00A4215C" w:rsidRPr="00EC5365" w:rsidRDefault="00A4215C" w:rsidP="00A4215C">
      <w:pPr>
        <w:jc w:val="both"/>
        <w:rPr>
          <w:b/>
          <w:sz w:val="32"/>
          <w:szCs w:val="32"/>
        </w:rPr>
      </w:pPr>
    </w:p>
    <w:p w14:paraId="4FAB5963" w14:textId="77777777" w:rsidR="00A4215C" w:rsidRPr="00EC5365" w:rsidRDefault="00A4215C" w:rsidP="00A4215C">
      <w:pPr>
        <w:jc w:val="both"/>
        <w:rPr>
          <w:b/>
          <w:sz w:val="28"/>
          <w:szCs w:val="28"/>
        </w:rPr>
      </w:pPr>
      <w:r>
        <w:rPr>
          <w:b/>
          <w:sz w:val="28"/>
          <w:szCs w:val="28"/>
        </w:rPr>
        <w:t>II</w:t>
      </w:r>
      <w:r w:rsidRPr="00EC5365">
        <w:rPr>
          <w:b/>
          <w:sz w:val="28"/>
          <w:szCs w:val="28"/>
        </w:rPr>
        <w:t>. Hyrje</w:t>
      </w:r>
    </w:p>
    <w:p w14:paraId="7B90FE35" w14:textId="77777777" w:rsidR="00A4215C" w:rsidRPr="00EC5365" w:rsidRDefault="00A4215C" w:rsidP="00A4215C">
      <w:pPr>
        <w:suppressAutoHyphens/>
        <w:jc w:val="both"/>
        <w:rPr>
          <w:b/>
          <w:bCs/>
          <w:sz w:val="28"/>
          <w:szCs w:val="28"/>
        </w:rPr>
      </w:pPr>
    </w:p>
    <w:p w14:paraId="04752FE4" w14:textId="77777777" w:rsidR="00A4215C" w:rsidRPr="00A4215C" w:rsidRDefault="00A4215C" w:rsidP="00A4215C">
      <w:pPr>
        <w:spacing w:line="273" w:lineRule="auto"/>
        <w:jc w:val="both"/>
      </w:pPr>
      <w:r w:rsidRPr="00A4215C">
        <w:rPr>
          <w:rStyle w:val="A0"/>
          <w:b w:val="0"/>
          <w:sz w:val="24"/>
          <w:szCs w:val="24"/>
        </w:rPr>
        <w:t xml:space="preserve">Ky dokument përcakton parimet e përgjithshme të menaxhimit të riskut në njësinë publike. </w:t>
      </w:r>
      <w:r w:rsidRPr="00A4215C">
        <w:t xml:space="preserve">Qëllimi i strategjisë është të përcaktojë mënyrën se si sillet institucioni ndaj </w:t>
      </w:r>
      <w:proofErr w:type="spellStart"/>
      <w:r w:rsidRPr="00A4215C">
        <w:t>risqeve</w:t>
      </w:r>
      <w:proofErr w:type="spellEnd"/>
      <w:r w:rsidRPr="00A4215C">
        <w:t>, të vendosë kuadrin e përgjithshëm të procesit të menaxhimit të tij, si dhe të sigurojë që koncepti i menaxhimit të riskut të jetë në themel të kulturës organizative, nëpërmjet filozofisë së zvogëlimit të riskut dhe vlerësimit të tij, për çdo veprimtari që kryen Shkolla e Magjistraturës.</w:t>
      </w:r>
    </w:p>
    <w:p w14:paraId="1EBB0264" w14:textId="77777777" w:rsidR="00A4215C" w:rsidRPr="00A4215C" w:rsidRDefault="00A4215C" w:rsidP="00A4215C">
      <w:pPr>
        <w:suppressAutoHyphens/>
        <w:jc w:val="both"/>
        <w:rPr>
          <w:rStyle w:val="A0"/>
          <w:b w:val="0"/>
          <w:sz w:val="24"/>
          <w:szCs w:val="24"/>
        </w:rPr>
      </w:pPr>
    </w:p>
    <w:p w14:paraId="07577186" w14:textId="77777777" w:rsidR="00A4215C" w:rsidRPr="00A4215C" w:rsidRDefault="00A4215C" w:rsidP="00A4215C">
      <w:pPr>
        <w:suppressAutoHyphens/>
        <w:jc w:val="both"/>
        <w:rPr>
          <w:rStyle w:val="A0"/>
          <w:b w:val="0"/>
          <w:sz w:val="24"/>
          <w:szCs w:val="24"/>
        </w:rPr>
      </w:pPr>
      <w:r w:rsidRPr="00A4215C">
        <w:rPr>
          <w:rStyle w:val="A0"/>
          <w:b w:val="0"/>
          <w:sz w:val="24"/>
          <w:szCs w:val="24"/>
        </w:rPr>
        <w:t>Menaxhimi i riskut përmban identifikimin, vlerësimin dhe kontrollin mbi ato ngjarje apo situata të mundshme, që kanë efekt të dëmshëm mbi përmbushjen e objektivave të njësisë publike dhe kryhet për të dhënë si</w:t>
      </w:r>
      <w:r w:rsidRPr="00A4215C">
        <w:rPr>
          <w:rStyle w:val="A0"/>
          <w:b w:val="0"/>
          <w:sz w:val="24"/>
          <w:szCs w:val="24"/>
        </w:rPr>
        <w:softHyphen/>
        <w:t>guri të arsyeshme se këto objektiva do të realizohen. Risku matet sipas efektit të tij dhe shkallës së probabilitetit të ngjarjes.</w:t>
      </w:r>
    </w:p>
    <w:p w14:paraId="40AAE830" w14:textId="77777777" w:rsidR="00A4215C" w:rsidRDefault="00A4215C" w:rsidP="00A4215C">
      <w:pPr>
        <w:suppressAutoHyphens/>
        <w:jc w:val="both"/>
        <w:rPr>
          <w:rStyle w:val="A0"/>
          <w:b w:val="0"/>
        </w:rPr>
      </w:pPr>
    </w:p>
    <w:p w14:paraId="779A505A" w14:textId="77777777" w:rsidR="00A4215C" w:rsidRDefault="00A4215C" w:rsidP="00A4215C">
      <w:pPr>
        <w:tabs>
          <w:tab w:val="left" w:pos="1220"/>
          <w:tab w:val="left" w:pos="1700"/>
          <w:tab w:val="left" w:pos="2860"/>
          <w:tab w:val="left" w:pos="3160"/>
          <w:tab w:val="left" w:pos="4300"/>
          <w:tab w:val="left" w:pos="4680"/>
          <w:tab w:val="left" w:pos="6020"/>
          <w:tab w:val="left" w:pos="6360"/>
          <w:tab w:val="left" w:pos="7100"/>
          <w:tab w:val="left" w:pos="7500"/>
          <w:tab w:val="left" w:pos="8900"/>
        </w:tabs>
        <w:spacing w:line="0" w:lineRule="atLeast"/>
        <w:jc w:val="both"/>
      </w:pPr>
      <w:r>
        <w:t>Parakushte</w:t>
      </w:r>
      <w:r>
        <w:tab/>
        <w:t>për</w:t>
      </w:r>
      <w:r>
        <w:tab/>
        <w:t>zhvillimin</w:t>
      </w:r>
      <w:r>
        <w:tab/>
        <w:t>e</w:t>
      </w:r>
      <w:r>
        <w:tab/>
        <w:t>strategjisë</w:t>
      </w:r>
      <w:r>
        <w:tab/>
        <w:t>së</w:t>
      </w:r>
      <w:r>
        <w:tab/>
        <w:t>menaxhimit</w:t>
      </w:r>
      <w:r>
        <w:tab/>
        <w:t>të</w:t>
      </w:r>
      <w:r>
        <w:tab/>
        <w:t>riskut</w:t>
      </w:r>
      <w:r>
        <w:tab/>
        <w:t>në</w:t>
      </w:r>
      <w:r>
        <w:tab/>
        <w:t>Shkollën e Magjistraturës janë:</w:t>
      </w:r>
    </w:p>
    <w:p w14:paraId="76098181" w14:textId="77777777" w:rsidR="00A4215C" w:rsidRDefault="00A4215C" w:rsidP="00A4215C">
      <w:pPr>
        <w:spacing w:line="264" w:lineRule="auto"/>
        <w:ind w:left="460" w:right="20"/>
        <w:jc w:val="both"/>
      </w:pPr>
      <w:r>
        <w:t xml:space="preserve">a- Rritja e kërkesave </w:t>
      </w:r>
      <w:proofErr w:type="spellStart"/>
      <w:r>
        <w:t>rregullative</w:t>
      </w:r>
      <w:proofErr w:type="spellEnd"/>
      <w:r>
        <w:t xml:space="preserve"> për menaxhimin e </w:t>
      </w:r>
      <w:proofErr w:type="spellStart"/>
      <w:r>
        <w:t>risqeve</w:t>
      </w:r>
      <w:proofErr w:type="spellEnd"/>
      <w:r>
        <w:t xml:space="preserve"> financiare dhe </w:t>
      </w:r>
      <w:proofErr w:type="spellStart"/>
      <w:r>
        <w:t>jofinanciare</w:t>
      </w:r>
      <w:proofErr w:type="spellEnd"/>
      <w:r>
        <w:t>; b- Formimi i imazhit pozitiv për administrimin e fondeve publike në shërbime e</w:t>
      </w:r>
    </w:p>
    <w:p w14:paraId="65BA38F5" w14:textId="77777777" w:rsidR="00A4215C" w:rsidRDefault="00A4215C" w:rsidP="00A4215C">
      <w:pPr>
        <w:spacing w:line="17" w:lineRule="exact"/>
        <w:jc w:val="both"/>
      </w:pPr>
    </w:p>
    <w:p w14:paraId="3427FC07" w14:textId="77777777" w:rsidR="00A4215C" w:rsidRDefault="00A4215C" w:rsidP="00A4215C">
      <w:pPr>
        <w:spacing w:line="0" w:lineRule="atLeast"/>
        <w:ind w:left="820"/>
        <w:jc w:val="both"/>
      </w:pPr>
      <w:r>
        <w:t>investime;</w:t>
      </w:r>
    </w:p>
    <w:p w14:paraId="7CFC5708" w14:textId="77777777" w:rsidR="00A4215C" w:rsidRDefault="00A4215C" w:rsidP="00A4215C">
      <w:pPr>
        <w:spacing w:line="53" w:lineRule="exact"/>
        <w:jc w:val="both"/>
      </w:pPr>
    </w:p>
    <w:p w14:paraId="77A3BA79" w14:textId="77777777" w:rsidR="00A4215C" w:rsidRDefault="00A4215C" w:rsidP="00A4215C">
      <w:pPr>
        <w:tabs>
          <w:tab w:val="left" w:pos="800"/>
        </w:tabs>
        <w:spacing w:line="264" w:lineRule="auto"/>
        <w:ind w:left="820" w:right="20" w:hanging="359"/>
        <w:jc w:val="both"/>
      </w:pPr>
      <w:r>
        <w:t>c-</w:t>
      </w:r>
      <w:r>
        <w:tab/>
        <w:t xml:space="preserve">Përpunimi i instrumenteve </w:t>
      </w:r>
      <w:proofErr w:type="spellStart"/>
      <w:r>
        <w:t>fleksibël</w:t>
      </w:r>
      <w:proofErr w:type="spellEnd"/>
      <w:r>
        <w:t xml:space="preserve"> në shërbim të funksionalitetit dhe stabilitetit </w:t>
      </w:r>
      <w:proofErr w:type="spellStart"/>
      <w:r>
        <w:t>menaxherial</w:t>
      </w:r>
      <w:proofErr w:type="spellEnd"/>
      <w:r>
        <w:t>, në kushtet e një mjedisi të ndryshueshëm dhe konkurrues.</w:t>
      </w:r>
    </w:p>
    <w:p w14:paraId="5F35BBCD" w14:textId="77777777" w:rsidR="00A4215C" w:rsidRDefault="00A4215C" w:rsidP="00A4215C">
      <w:pPr>
        <w:spacing w:line="346" w:lineRule="exact"/>
      </w:pPr>
    </w:p>
    <w:p w14:paraId="2B728D74" w14:textId="77777777" w:rsidR="00A4215C" w:rsidRDefault="00A4215C" w:rsidP="00A4215C">
      <w:pPr>
        <w:spacing w:line="264" w:lineRule="auto"/>
        <w:ind w:right="20" w:firstLine="60"/>
        <w:jc w:val="both"/>
      </w:pPr>
      <w:r>
        <w:t>Strategjia e Menaxhimit të Riskut të Shkollës së Magjistraturës është hartuar mbështetur në:</w:t>
      </w:r>
    </w:p>
    <w:p w14:paraId="64A956C8" w14:textId="77777777" w:rsidR="00A4215C" w:rsidRDefault="00A4215C" w:rsidP="00A4215C">
      <w:pPr>
        <w:numPr>
          <w:ilvl w:val="0"/>
          <w:numId w:val="6"/>
        </w:numPr>
        <w:tabs>
          <w:tab w:val="left" w:pos="1200"/>
        </w:tabs>
        <w:spacing w:line="0" w:lineRule="atLeast"/>
        <w:ind w:left="720" w:hanging="360"/>
        <w:jc w:val="both"/>
      </w:pPr>
      <w:r>
        <w:t>Ligjin nr.10296, datë 8.7.2010, “Për Menaxhimin Financiar dhe Kontrollin”, i ndryshuar;</w:t>
      </w:r>
    </w:p>
    <w:p w14:paraId="4F7326F9" w14:textId="77777777" w:rsidR="00A4215C" w:rsidRDefault="00A4215C" w:rsidP="00A4215C">
      <w:pPr>
        <w:spacing w:line="43" w:lineRule="exact"/>
        <w:jc w:val="both"/>
      </w:pPr>
    </w:p>
    <w:p w14:paraId="0FAB0304" w14:textId="77777777" w:rsidR="00A4215C" w:rsidRDefault="00A4215C" w:rsidP="00A4215C">
      <w:pPr>
        <w:numPr>
          <w:ilvl w:val="0"/>
          <w:numId w:val="6"/>
        </w:numPr>
        <w:tabs>
          <w:tab w:val="left" w:pos="1200"/>
        </w:tabs>
        <w:spacing w:line="0" w:lineRule="atLeast"/>
        <w:ind w:left="720" w:hanging="360"/>
        <w:jc w:val="both"/>
      </w:pPr>
      <w:r>
        <w:t>Udhëzimin  nr. 7, datë 28.2.2018, e Ministrisë së Financave dhe Ekonomisë, “Për</w:t>
      </w:r>
    </w:p>
    <w:p w14:paraId="2E9F5ACA" w14:textId="77777777" w:rsidR="00A4215C" w:rsidRDefault="00A4215C" w:rsidP="00A4215C">
      <w:pPr>
        <w:spacing w:line="40" w:lineRule="exact"/>
        <w:jc w:val="both"/>
      </w:pPr>
    </w:p>
    <w:p w14:paraId="326AC2E9" w14:textId="77777777" w:rsidR="00A4215C" w:rsidRDefault="00A4215C" w:rsidP="00A4215C">
      <w:pPr>
        <w:spacing w:line="0" w:lineRule="atLeast"/>
        <w:ind w:left="1200"/>
        <w:jc w:val="both"/>
      </w:pPr>
      <w:r>
        <w:t>Procedurat Standarde të Përgatitjes së Programit Buxhetor Afatmesëm”.</w:t>
      </w:r>
    </w:p>
    <w:p w14:paraId="44C44215" w14:textId="77777777" w:rsidR="00A4215C" w:rsidRDefault="00A4215C" w:rsidP="00A4215C">
      <w:pPr>
        <w:spacing w:line="53" w:lineRule="exact"/>
        <w:jc w:val="both"/>
      </w:pPr>
    </w:p>
    <w:p w14:paraId="3827E683" w14:textId="77777777" w:rsidR="00A4215C" w:rsidRDefault="00A4215C" w:rsidP="00A4215C">
      <w:pPr>
        <w:numPr>
          <w:ilvl w:val="0"/>
          <w:numId w:val="6"/>
        </w:numPr>
        <w:tabs>
          <w:tab w:val="left" w:pos="1200"/>
        </w:tabs>
        <w:spacing w:line="271" w:lineRule="auto"/>
        <w:ind w:left="720" w:hanging="360"/>
        <w:jc w:val="both"/>
      </w:pPr>
      <w:r>
        <w:t>Udhëzimin nr. 16, datë 20.7.2016, e Ministrisë së Financave, “Për përgjegjësitë dhe detyrat e koordinatorit të menaxhimit financiar dhe kontrollit dhe koordinatorit të riskut në njësitë publike”.</w:t>
      </w:r>
    </w:p>
    <w:p w14:paraId="6DC302FC" w14:textId="77777777" w:rsidR="00A4215C" w:rsidRDefault="00A4215C" w:rsidP="00A4215C">
      <w:pPr>
        <w:spacing w:line="5" w:lineRule="exact"/>
      </w:pPr>
    </w:p>
    <w:p w14:paraId="6D565DC1" w14:textId="77777777" w:rsidR="00A4215C" w:rsidRDefault="00A4215C" w:rsidP="00A4215C">
      <w:pPr>
        <w:numPr>
          <w:ilvl w:val="0"/>
          <w:numId w:val="6"/>
        </w:numPr>
        <w:tabs>
          <w:tab w:val="left" w:pos="1200"/>
        </w:tabs>
        <w:spacing w:line="0" w:lineRule="atLeast"/>
        <w:ind w:left="720" w:hanging="360"/>
      </w:pPr>
      <w:r>
        <w:t>Manualin për menaxhimin financiar dhe kontrollin.</w:t>
      </w:r>
    </w:p>
    <w:p w14:paraId="255797A5" w14:textId="77777777" w:rsidR="00A4215C" w:rsidRDefault="00A4215C" w:rsidP="00A4215C">
      <w:pPr>
        <w:spacing w:line="200" w:lineRule="exact"/>
      </w:pPr>
    </w:p>
    <w:p w14:paraId="2C616963" w14:textId="77777777" w:rsidR="00A4215C" w:rsidRPr="00EC5365" w:rsidRDefault="00A4215C" w:rsidP="00A4215C">
      <w:pPr>
        <w:suppressAutoHyphens/>
        <w:jc w:val="both"/>
        <w:rPr>
          <w:rStyle w:val="A0"/>
          <w:b w:val="0"/>
        </w:rPr>
      </w:pPr>
      <w:r w:rsidRPr="00EC5365">
        <w:rPr>
          <w:rStyle w:val="A0"/>
          <w:b w:val="0"/>
        </w:rPr>
        <w:lastRenderedPageBreak/>
        <w:t>Identifikimi dhe menaxhimi i riskut mundëson strukturat drejtuese në çdo njësi në kryerjen e detyrave dhe përgjegjësive që kanë për realizimin e aktivitetit në to. Çdo drejtues është i vetëdijshëm se risku do të ekzistojë dhe nuk do të eliminohet kurrë tërësisht. E rëndësishme është që risku të menaxhohet në mënyrë efektive.</w:t>
      </w:r>
    </w:p>
    <w:p w14:paraId="3014C9A4" w14:textId="77777777" w:rsidR="00A4215C" w:rsidRPr="00EC5365" w:rsidRDefault="00A4215C" w:rsidP="00A4215C">
      <w:pPr>
        <w:suppressAutoHyphens/>
        <w:jc w:val="both"/>
        <w:rPr>
          <w:rStyle w:val="A0"/>
          <w:i/>
        </w:rPr>
      </w:pPr>
    </w:p>
    <w:p w14:paraId="288867C7" w14:textId="77777777" w:rsidR="00A4215C" w:rsidRPr="00A4215C" w:rsidRDefault="00A4215C" w:rsidP="00A4215C">
      <w:pPr>
        <w:suppressAutoHyphens/>
        <w:jc w:val="both"/>
        <w:rPr>
          <w:rStyle w:val="A0"/>
          <w:b w:val="0"/>
          <w:sz w:val="24"/>
          <w:szCs w:val="24"/>
        </w:rPr>
      </w:pPr>
      <w:r w:rsidRPr="00A4215C">
        <w:rPr>
          <w:rStyle w:val="A0"/>
          <w:b w:val="0"/>
          <w:sz w:val="24"/>
          <w:szCs w:val="24"/>
        </w:rPr>
        <w:t xml:space="preserve">Titullari i njësisë publike, për të zbatuar veprimtaritë që lidhen me riskun dhe menaxhimin e tij, miraton një strategji, e cila përditësohet çdo tre vjet, ose, sa herë që ka ndryshime thelbësore të mjedisit të riskut. </w:t>
      </w:r>
    </w:p>
    <w:p w14:paraId="140216E9" w14:textId="77777777" w:rsidR="00A4215C" w:rsidRPr="00A4215C" w:rsidRDefault="00A4215C" w:rsidP="00A4215C">
      <w:pPr>
        <w:suppressAutoHyphens/>
        <w:jc w:val="both"/>
        <w:rPr>
          <w:rStyle w:val="A0"/>
          <w:b w:val="0"/>
          <w:sz w:val="24"/>
          <w:szCs w:val="24"/>
        </w:rPr>
      </w:pPr>
    </w:p>
    <w:p w14:paraId="2F35A56A" w14:textId="77777777" w:rsidR="00A4215C" w:rsidRPr="00A4215C" w:rsidRDefault="00A4215C" w:rsidP="00A4215C">
      <w:pPr>
        <w:suppressAutoHyphens/>
        <w:jc w:val="both"/>
        <w:rPr>
          <w:rStyle w:val="A0"/>
          <w:b w:val="0"/>
          <w:sz w:val="24"/>
          <w:szCs w:val="24"/>
        </w:rPr>
      </w:pPr>
      <w:r w:rsidRPr="00A4215C">
        <w:rPr>
          <w:rStyle w:val="A0"/>
          <w:b w:val="0"/>
          <w:sz w:val="24"/>
          <w:szCs w:val="24"/>
        </w:rPr>
        <w:t xml:space="preserve">Strategjia e riskut përkufizohet si qasja e njësisë për menaxhimin e riskut e pasqyruar në politikat e nivelit të lartë të njësisë publike dhe më tej. Ajo përcakton mënyrën se si sillet njësia ndaj </w:t>
      </w:r>
      <w:proofErr w:type="spellStart"/>
      <w:r w:rsidRPr="00A4215C">
        <w:rPr>
          <w:rStyle w:val="A0"/>
          <w:b w:val="0"/>
          <w:sz w:val="24"/>
          <w:szCs w:val="24"/>
        </w:rPr>
        <w:t>risqeve</w:t>
      </w:r>
      <w:proofErr w:type="spellEnd"/>
      <w:r w:rsidRPr="00A4215C">
        <w:rPr>
          <w:rStyle w:val="A0"/>
          <w:b w:val="0"/>
          <w:sz w:val="24"/>
          <w:szCs w:val="24"/>
        </w:rPr>
        <w:t xml:space="preserve"> dhe vendos kuadrin e përgjithshëm të procesit të menaxhimit të riskut. </w:t>
      </w:r>
    </w:p>
    <w:p w14:paraId="381792E6" w14:textId="77777777" w:rsidR="00A4215C" w:rsidRPr="00A4215C" w:rsidRDefault="00A4215C" w:rsidP="00A4215C">
      <w:pPr>
        <w:suppressAutoHyphens/>
        <w:jc w:val="both"/>
        <w:rPr>
          <w:rStyle w:val="A0"/>
          <w:b w:val="0"/>
          <w:sz w:val="24"/>
          <w:szCs w:val="24"/>
        </w:rPr>
      </w:pPr>
    </w:p>
    <w:p w14:paraId="7B6B4EA7" w14:textId="77777777" w:rsidR="00A4215C" w:rsidRPr="00A4215C" w:rsidRDefault="00A4215C" w:rsidP="00A4215C">
      <w:pPr>
        <w:suppressAutoHyphens/>
        <w:jc w:val="both"/>
        <w:rPr>
          <w:rStyle w:val="A0"/>
          <w:b w:val="0"/>
          <w:sz w:val="24"/>
          <w:szCs w:val="24"/>
        </w:rPr>
      </w:pPr>
      <w:r w:rsidRPr="00A4215C">
        <w:rPr>
          <w:rStyle w:val="A0"/>
          <w:b w:val="0"/>
          <w:sz w:val="24"/>
          <w:szCs w:val="24"/>
        </w:rPr>
        <w:t xml:space="preserve">Strategjia e riskut të njësisë duhet të përcaktojë në mënyrë të qartë strukturat përgjegjëse për menaxhimin, monitorimin dhe raportimin e </w:t>
      </w:r>
      <w:proofErr w:type="spellStart"/>
      <w:r w:rsidRPr="00A4215C">
        <w:rPr>
          <w:rStyle w:val="A0"/>
          <w:b w:val="0"/>
          <w:sz w:val="24"/>
          <w:szCs w:val="24"/>
        </w:rPr>
        <w:t>risqeve</w:t>
      </w:r>
      <w:proofErr w:type="spellEnd"/>
      <w:r w:rsidRPr="00A4215C">
        <w:rPr>
          <w:rStyle w:val="A0"/>
          <w:b w:val="0"/>
          <w:sz w:val="24"/>
          <w:szCs w:val="24"/>
        </w:rPr>
        <w:t xml:space="preserve">. Për </w:t>
      </w:r>
      <w:proofErr w:type="spellStart"/>
      <w:r w:rsidRPr="00A4215C">
        <w:rPr>
          <w:rStyle w:val="A0"/>
          <w:b w:val="0"/>
          <w:sz w:val="24"/>
          <w:szCs w:val="24"/>
        </w:rPr>
        <w:t>risqet</w:t>
      </w:r>
      <w:proofErr w:type="spellEnd"/>
      <w:r w:rsidRPr="00A4215C">
        <w:rPr>
          <w:rStyle w:val="A0"/>
          <w:b w:val="0"/>
          <w:sz w:val="24"/>
          <w:szCs w:val="24"/>
        </w:rPr>
        <w:t xml:space="preserve"> që janë cilësuar më të lartat (më kritiket), duhet të hartohet një plan afatgjatë veprimi. </w:t>
      </w:r>
    </w:p>
    <w:p w14:paraId="5EB55959" w14:textId="77777777" w:rsidR="00A4215C" w:rsidRDefault="00A4215C" w:rsidP="00A4215C">
      <w:pPr>
        <w:suppressAutoHyphens/>
        <w:jc w:val="both"/>
        <w:rPr>
          <w:rStyle w:val="A0"/>
          <w:b w:val="0"/>
        </w:rPr>
      </w:pPr>
    </w:p>
    <w:p w14:paraId="6E318EC2" w14:textId="77777777" w:rsidR="00A4215C" w:rsidRDefault="00A4215C" w:rsidP="00A4215C">
      <w:pPr>
        <w:spacing w:line="273" w:lineRule="auto"/>
        <w:ind w:right="20"/>
        <w:jc w:val="both"/>
      </w:pPr>
      <w:r>
        <w:t>Shkolla e Magjistraturës konsideron se, menaxhimi i riskut duhet të bëhet pjesë e kulturës institucionale, e integruar në planet dhe veprimtaritë e përditshme të punës, dhe nuk duhet parë si një program i shkëputur. Në vijim, menaxhimi i riskut duhet të bëhet përgjegjësi e çdo punonjësi, të çdo niveli deri në hierarkinë më të lartë drejtuese.</w:t>
      </w:r>
    </w:p>
    <w:p w14:paraId="7E3EAA19" w14:textId="77777777" w:rsidR="00A4215C" w:rsidRDefault="00A4215C" w:rsidP="00A4215C">
      <w:pPr>
        <w:spacing w:line="334" w:lineRule="exact"/>
      </w:pPr>
    </w:p>
    <w:p w14:paraId="45108A93" w14:textId="77777777" w:rsidR="00A4215C" w:rsidRDefault="00A4215C" w:rsidP="00A4215C">
      <w:pPr>
        <w:suppressAutoHyphens/>
        <w:jc w:val="both"/>
        <w:rPr>
          <w:rStyle w:val="A0"/>
          <w:b w:val="0"/>
          <w:bCs w:val="0"/>
        </w:rPr>
      </w:pPr>
      <w:r>
        <w:t xml:space="preserve">Strategjia e Menaxhimit të Riskut fokusohet si në </w:t>
      </w:r>
      <w:proofErr w:type="spellStart"/>
      <w:r>
        <w:t>risqet</w:t>
      </w:r>
      <w:proofErr w:type="spellEnd"/>
      <w:r>
        <w:t xml:space="preserve"> e nivelit strategjik, ashtu dhe ato </w:t>
      </w:r>
      <w:proofErr w:type="spellStart"/>
      <w:r>
        <w:t>operacional</w:t>
      </w:r>
      <w:proofErr w:type="spellEnd"/>
      <w:r>
        <w:t xml:space="preserve">, si dhe përcakton në mënyrë të qartë strukturat për menaxhimin dhe për kontrollin e </w:t>
      </w:r>
      <w:proofErr w:type="spellStart"/>
      <w:r>
        <w:t>risqeve</w:t>
      </w:r>
      <w:proofErr w:type="spellEnd"/>
      <w:r>
        <w:t xml:space="preserve"> në nivel strategjik, programi dhe nivel aktiviteti. Ajo jep një qasje gjithëpërfshirëse për të identifikuar, vlerësuar dhe menaxhuar riskun e institucionit. </w:t>
      </w:r>
      <w:r w:rsidRPr="00EC5365">
        <w:rPr>
          <w:rStyle w:val="A0"/>
          <w:b w:val="0"/>
          <w:bCs w:val="0"/>
        </w:rPr>
        <w:t xml:space="preserve"> </w:t>
      </w:r>
    </w:p>
    <w:p w14:paraId="26A10F3B" w14:textId="77777777" w:rsidR="00A4215C" w:rsidRPr="00EC5365" w:rsidRDefault="00A4215C" w:rsidP="00A4215C">
      <w:pPr>
        <w:suppressAutoHyphens/>
        <w:jc w:val="both"/>
        <w:rPr>
          <w:rStyle w:val="A0"/>
          <w:b w:val="0"/>
          <w:bCs w:val="0"/>
        </w:rPr>
      </w:pPr>
      <w:r w:rsidRPr="00EC5365">
        <w:rPr>
          <w:rStyle w:val="A0"/>
          <w:b w:val="0"/>
          <w:bCs w:val="0"/>
        </w:rPr>
        <w:t>Hartimi i këtij dokumenti ka kaluar në këto etapa:</w:t>
      </w:r>
    </w:p>
    <w:p w14:paraId="0BD21E82" w14:textId="77777777" w:rsidR="00A4215C" w:rsidRPr="00EC5365" w:rsidRDefault="00A4215C" w:rsidP="00A4215C">
      <w:pPr>
        <w:suppressAutoHyphens/>
        <w:jc w:val="both"/>
        <w:rPr>
          <w:rStyle w:val="A0"/>
          <w:b w:val="0"/>
          <w:bCs w:val="0"/>
        </w:rPr>
      </w:pPr>
    </w:p>
    <w:p w14:paraId="16E90D10" w14:textId="77777777" w:rsidR="00A4215C" w:rsidRPr="00A4215C" w:rsidRDefault="00A4215C" w:rsidP="00A4215C">
      <w:pPr>
        <w:numPr>
          <w:ilvl w:val="0"/>
          <w:numId w:val="2"/>
        </w:numPr>
        <w:suppressAutoHyphens/>
        <w:ind w:left="284" w:hanging="284"/>
        <w:jc w:val="both"/>
        <w:rPr>
          <w:rStyle w:val="A0"/>
          <w:b w:val="0"/>
          <w:bCs w:val="0"/>
          <w:sz w:val="24"/>
          <w:szCs w:val="24"/>
        </w:rPr>
      </w:pPr>
      <w:r w:rsidRPr="00A4215C">
        <w:rPr>
          <w:rStyle w:val="A0"/>
          <w:b w:val="0"/>
          <w:bCs w:val="0"/>
          <w:sz w:val="24"/>
          <w:szCs w:val="24"/>
        </w:rPr>
        <w:t>Identifikimi i objektivave të Shkollës së Magjistraturës;</w:t>
      </w:r>
    </w:p>
    <w:p w14:paraId="05A6DC42" w14:textId="77777777" w:rsidR="00A4215C" w:rsidRPr="00A4215C" w:rsidRDefault="00A4215C" w:rsidP="00A4215C">
      <w:pPr>
        <w:numPr>
          <w:ilvl w:val="0"/>
          <w:numId w:val="2"/>
        </w:numPr>
        <w:suppressAutoHyphens/>
        <w:ind w:left="284" w:hanging="284"/>
        <w:jc w:val="both"/>
        <w:rPr>
          <w:rStyle w:val="A0"/>
          <w:b w:val="0"/>
          <w:bCs w:val="0"/>
          <w:sz w:val="24"/>
          <w:szCs w:val="24"/>
        </w:rPr>
      </w:pPr>
      <w:r w:rsidRPr="00A4215C">
        <w:rPr>
          <w:rStyle w:val="A0"/>
          <w:b w:val="0"/>
          <w:bCs w:val="0"/>
          <w:sz w:val="24"/>
          <w:szCs w:val="24"/>
        </w:rPr>
        <w:t xml:space="preserve">Identifikimi i </w:t>
      </w:r>
      <w:proofErr w:type="spellStart"/>
      <w:r w:rsidRPr="00A4215C">
        <w:rPr>
          <w:rStyle w:val="A0"/>
          <w:b w:val="0"/>
          <w:bCs w:val="0"/>
          <w:sz w:val="24"/>
          <w:szCs w:val="24"/>
        </w:rPr>
        <w:t>risqeve</w:t>
      </w:r>
      <w:proofErr w:type="spellEnd"/>
      <w:r w:rsidRPr="00A4215C">
        <w:rPr>
          <w:rStyle w:val="A0"/>
          <w:b w:val="0"/>
          <w:bCs w:val="0"/>
          <w:sz w:val="24"/>
          <w:szCs w:val="24"/>
        </w:rPr>
        <w:t xml:space="preserve"> të jashtme dhe të brendshme;</w:t>
      </w:r>
    </w:p>
    <w:p w14:paraId="6D5C815A" w14:textId="77777777" w:rsidR="00A4215C" w:rsidRPr="00A4215C" w:rsidRDefault="00A4215C" w:rsidP="00A4215C">
      <w:pPr>
        <w:numPr>
          <w:ilvl w:val="0"/>
          <w:numId w:val="2"/>
        </w:numPr>
        <w:suppressAutoHyphens/>
        <w:ind w:left="284" w:hanging="284"/>
        <w:jc w:val="both"/>
        <w:rPr>
          <w:rStyle w:val="A0"/>
          <w:b w:val="0"/>
          <w:bCs w:val="0"/>
          <w:sz w:val="24"/>
          <w:szCs w:val="24"/>
        </w:rPr>
      </w:pPr>
      <w:r w:rsidRPr="00A4215C">
        <w:rPr>
          <w:rStyle w:val="A0"/>
          <w:b w:val="0"/>
          <w:bCs w:val="0"/>
          <w:sz w:val="24"/>
          <w:szCs w:val="24"/>
        </w:rPr>
        <w:t>Analizimi dhe vlerësimi i  çdo risku (sipas probabilitetit dhe ndikimit);</w:t>
      </w:r>
    </w:p>
    <w:p w14:paraId="10DB4E70" w14:textId="77777777" w:rsidR="00A4215C" w:rsidRPr="00A4215C" w:rsidRDefault="00A4215C" w:rsidP="00A4215C">
      <w:pPr>
        <w:numPr>
          <w:ilvl w:val="0"/>
          <w:numId w:val="2"/>
        </w:numPr>
        <w:suppressAutoHyphens/>
        <w:ind w:left="284" w:hanging="284"/>
        <w:jc w:val="both"/>
        <w:rPr>
          <w:rStyle w:val="A0"/>
          <w:b w:val="0"/>
          <w:bCs w:val="0"/>
          <w:sz w:val="24"/>
          <w:szCs w:val="24"/>
        </w:rPr>
      </w:pPr>
      <w:r w:rsidRPr="00A4215C">
        <w:rPr>
          <w:rStyle w:val="A0"/>
          <w:b w:val="0"/>
          <w:bCs w:val="0"/>
          <w:sz w:val="24"/>
          <w:szCs w:val="24"/>
        </w:rPr>
        <w:t>Marrja e masave të mëtejshme (aktivitetet e kontrollit), për pakësimin apo reduktimin e riskut;</w:t>
      </w:r>
    </w:p>
    <w:p w14:paraId="485CD22A" w14:textId="77777777" w:rsidR="00A4215C" w:rsidRPr="00A4215C" w:rsidRDefault="00A4215C" w:rsidP="00A4215C">
      <w:pPr>
        <w:numPr>
          <w:ilvl w:val="0"/>
          <w:numId w:val="2"/>
        </w:numPr>
        <w:suppressAutoHyphens/>
        <w:ind w:left="284" w:hanging="284"/>
        <w:jc w:val="both"/>
        <w:rPr>
          <w:rStyle w:val="A0"/>
          <w:b w:val="0"/>
          <w:bCs w:val="0"/>
          <w:sz w:val="24"/>
          <w:szCs w:val="24"/>
        </w:rPr>
      </w:pPr>
      <w:r w:rsidRPr="00A4215C">
        <w:rPr>
          <w:rStyle w:val="A0"/>
          <w:b w:val="0"/>
          <w:bCs w:val="0"/>
          <w:sz w:val="24"/>
          <w:szCs w:val="24"/>
        </w:rPr>
        <w:t>Paraqitja e të gjitha konkluzioneve të arritura deri në këtë fazë në një dokument, që quhet “regjistër risku”;</w:t>
      </w:r>
    </w:p>
    <w:p w14:paraId="2BF766EE" w14:textId="77777777" w:rsidR="00A4215C" w:rsidRPr="00A4215C" w:rsidRDefault="00A4215C" w:rsidP="00A4215C">
      <w:pPr>
        <w:numPr>
          <w:ilvl w:val="0"/>
          <w:numId w:val="2"/>
        </w:numPr>
        <w:suppressAutoHyphens/>
        <w:ind w:left="284" w:hanging="284"/>
        <w:jc w:val="both"/>
        <w:rPr>
          <w:rStyle w:val="A0"/>
          <w:b w:val="0"/>
          <w:bCs w:val="0"/>
          <w:sz w:val="24"/>
          <w:szCs w:val="24"/>
        </w:rPr>
      </w:pPr>
      <w:r w:rsidRPr="00A4215C">
        <w:rPr>
          <w:rStyle w:val="A0"/>
          <w:b w:val="0"/>
          <w:bCs w:val="0"/>
          <w:sz w:val="24"/>
          <w:szCs w:val="24"/>
        </w:rPr>
        <w:t xml:space="preserve">Krijimi i hartës së riskut, i cili është një diagram, ku </w:t>
      </w:r>
      <w:proofErr w:type="spellStart"/>
      <w:r w:rsidRPr="00A4215C">
        <w:rPr>
          <w:rStyle w:val="A0"/>
          <w:b w:val="0"/>
          <w:bCs w:val="0"/>
          <w:sz w:val="24"/>
          <w:szCs w:val="24"/>
        </w:rPr>
        <w:t>risqet</w:t>
      </w:r>
      <w:proofErr w:type="spellEnd"/>
      <w:r w:rsidRPr="00A4215C">
        <w:rPr>
          <w:rStyle w:val="A0"/>
          <w:b w:val="0"/>
          <w:bCs w:val="0"/>
          <w:sz w:val="24"/>
          <w:szCs w:val="24"/>
        </w:rPr>
        <w:t xml:space="preserve"> grupohen në bazë të ndikimit dhe probabilitetit të ndodhjes së tyre, duke treguar në këtë mënyrë ato fusha të veprimtarisë së njësisë, ndaj të cilave duhet të tregohet vëmendje e veçantë;</w:t>
      </w:r>
    </w:p>
    <w:p w14:paraId="4D3491DA" w14:textId="77777777" w:rsidR="00A4215C" w:rsidRPr="00A4215C" w:rsidRDefault="00A4215C" w:rsidP="00A4215C">
      <w:pPr>
        <w:numPr>
          <w:ilvl w:val="0"/>
          <w:numId w:val="2"/>
        </w:numPr>
        <w:suppressAutoHyphens/>
        <w:autoSpaceDE w:val="0"/>
        <w:autoSpaceDN w:val="0"/>
        <w:adjustRightInd w:val="0"/>
        <w:ind w:left="284" w:hanging="284"/>
        <w:jc w:val="both"/>
        <w:rPr>
          <w:rStyle w:val="A0"/>
          <w:b w:val="0"/>
          <w:bCs w:val="0"/>
          <w:sz w:val="24"/>
          <w:szCs w:val="24"/>
        </w:rPr>
      </w:pPr>
      <w:r w:rsidRPr="00A4215C">
        <w:rPr>
          <w:rStyle w:val="A0"/>
          <w:b w:val="0"/>
          <w:bCs w:val="0"/>
          <w:sz w:val="24"/>
          <w:szCs w:val="24"/>
        </w:rPr>
        <w:t>Monitorimi dhe raportimi;</w:t>
      </w:r>
    </w:p>
    <w:p w14:paraId="74CC266B" w14:textId="77777777" w:rsidR="00A4215C" w:rsidRPr="00A4215C" w:rsidRDefault="00A4215C" w:rsidP="00A4215C">
      <w:pPr>
        <w:numPr>
          <w:ilvl w:val="0"/>
          <w:numId w:val="2"/>
        </w:numPr>
        <w:suppressAutoHyphens/>
        <w:autoSpaceDE w:val="0"/>
        <w:autoSpaceDN w:val="0"/>
        <w:adjustRightInd w:val="0"/>
        <w:ind w:left="284" w:hanging="284"/>
        <w:jc w:val="both"/>
        <w:rPr>
          <w:rStyle w:val="A0"/>
          <w:b w:val="0"/>
          <w:bCs w:val="0"/>
          <w:sz w:val="24"/>
          <w:szCs w:val="24"/>
        </w:rPr>
      </w:pPr>
      <w:r w:rsidRPr="00A4215C">
        <w:rPr>
          <w:rStyle w:val="A0"/>
          <w:b w:val="0"/>
          <w:bCs w:val="0"/>
          <w:sz w:val="24"/>
          <w:szCs w:val="24"/>
        </w:rPr>
        <w:t>Hartimi i planit të veprimit për zbatimin e strategjisë.</w:t>
      </w:r>
    </w:p>
    <w:p w14:paraId="56EAC8FC" w14:textId="77777777" w:rsidR="00A4215C" w:rsidRPr="00EC5365" w:rsidRDefault="00A4215C" w:rsidP="00A4215C">
      <w:pPr>
        <w:suppressAutoHyphens/>
        <w:autoSpaceDE w:val="0"/>
        <w:autoSpaceDN w:val="0"/>
        <w:adjustRightInd w:val="0"/>
        <w:ind w:left="284"/>
        <w:jc w:val="both"/>
        <w:rPr>
          <w:rStyle w:val="A0"/>
          <w:b w:val="0"/>
          <w:bCs w:val="0"/>
        </w:rPr>
      </w:pPr>
    </w:p>
    <w:p w14:paraId="082D5DF7" w14:textId="77777777" w:rsidR="00A4215C" w:rsidRPr="00EC5365" w:rsidRDefault="00A4215C" w:rsidP="00A4215C">
      <w:pPr>
        <w:ind w:right="-36"/>
        <w:jc w:val="both"/>
        <w:outlineLvl w:val="0"/>
      </w:pPr>
      <w:r w:rsidRPr="00EC5365">
        <w:t xml:space="preserve">Hartimi i dokumentit të strategjisë së menaxhimit të riskut për njësinë publike të Shkollës së Magjistraturës është hartuar duke u konsultuar me specialistë të Njësisë Qendrore për Menaxhimin Financiar dhe Kontrollin në Ministrinë e Financave. </w:t>
      </w:r>
    </w:p>
    <w:p w14:paraId="4F7A8E38" w14:textId="77777777" w:rsidR="00A4215C" w:rsidRDefault="00A4215C" w:rsidP="00A4215C">
      <w:pPr>
        <w:ind w:right="-36"/>
        <w:jc w:val="both"/>
        <w:outlineLvl w:val="0"/>
      </w:pPr>
    </w:p>
    <w:p w14:paraId="2BAECABE" w14:textId="77777777" w:rsidR="00A4215C" w:rsidRPr="008F227E" w:rsidRDefault="00A4215C" w:rsidP="00A4215C">
      <w:pPr>
        <w:ind w:right="-36"/>
        <w:jc w:val="both"/>
        <w:outlineLvl w:val="0"/>
        <w:rPr>
          <w:b/>
        </w:rPr>
      </w:pPr>
      <w:r w:rsidRPr="008F227E">
        <w:rPr>
          <w:b/>
        </w:rPr>
        <w:t>III. Deklarata e politikës së menaxhimit të riskut</w:t>
      </w:r>
    </w:p>
    <w:p w14:paraId="6BA4B10A" w14:textId="77777777" w:rsidR="00A4215C" w:rsidRDefault="00A4215C" w:rsidP="00A4215C">
      <w:pPr>
        <w:ind w:right="-36"/>
        <w:jc w:val="both"/>
        <w:outlineLvl w:val="0"/>
        <w:rPr>
          <w:b/>
          <w:sz w:val="26"/>
        </w:rPr>
      </w:pPr>
    </w:p>
    <w:p w14:paraId="2828BA8E" w14:textId="77777777" w:rsidR="00A4215C" w:rsidRPr="00A4215C" w:rsidRDefault="00A4215C" w:rsidP="00A4215C">
      <w:pPr>
        <w:spacing w:line="265" w:lineRule="auto"/>
        <w:ind w:right="20"/>
        <w:jc w:val="both"/>
      </w:pPr>
      <w:r w:rsidRPr="00A4215C">
        <w:t>Shkolla e Magjistraturës synon të sigurojë që rreziqet të identifikohen dhe të menaxhohen në kohën e duhur, po ashtu pranon parimet e mëposhtme të Politikës së Menaxhimit të Riskut dhe do t’i zbatojë ato si orientime për politikën e brendshme të menaxhimit të riskut.</w:t>
      </w:r>
    </w:p>
    <w:p w14:paraId="3D899F0C" w14:textId="77777777" w:rsidR="00A4215C" w:rsidRPr="008F227E" w:rsidRDefault="00A4215C" w:rsidP="00A4215C">
      <w:pPr>
        <w:ind w:right="-36"/>
        <w:jc w:val="both"/>
        <w:outlineLvl w:val="0"/>
        <w:rPr>
          <w:b/>
        </w:rPr>
      </w:pPr>
    </w:p>
    <w:p w14:paraId="63A75172" w14:textId="77777777" w:rsidR="00A4215C" w:rsidRPr="008F227E" w:rsidRDefault="00A4215C" w:rsidP="00A4215C">
      <w:pPr>
        <w:tabs>
          <w:tab w:val="left" w:pos="680"/>
        </w:tabs>
        <w:spacing w:line="0" w:lineRule="atLeast"/>
        <w:rPr>
          <w:b/>
          <w:sz w:val="26"/>
        </w:rPr>
      </w:pPr>
      <w:r>
        <w:rPr>
          <w:b/>
        </w:rPr>
        <w:lastRenderedPageBreak/>
        <w:t>IV.</w:t>
      </w:r>
      <w:r w:rsidRPr="008F227E">
        <w:rPr>
          <w:b/>
        </w:rPr>
        <w:t xml:space="preserve"> </w:t>
      </w:r>
      <w:r w:rsidRPr="008F227E">
        <w:rPr>
          <w:b/>
          <w:sz w:val="26"/>
        </w:rPr>
        <w:t>Qëllimi i Politikës së Menaxhimit të Riskut është:</w:t>
      </w:r>
    </w:p>
    <w:p w14:paraId="24EC6433" w14:textId="77777777" w:rsidR="00A4215C" w:rsidRDefault="00A4215C" w:rsidP="00A4215C">
      <w:pPr>
        <w:spacing w:line="371" w:lineRule="exact"/>
      </w:pPr>
    </w:p>
    <w:p w14:paraId="1BCCAD94" w14:textId="77777777" w:rsidR="00A4215C" w:rsidRDefault="00A4215C" w:rsidP="00A4215C">
      <w:pPr>
        <w:spacing w:line="264" w:lineRule="auto"/>
        <w:ind w:left="40" w:right="60"/>
        <w:jc w:val="both"/>
      </w:pPr>
      <w:r>
        <w:t>Identifikimi i fushave të riskut, vlerësimi i riskut, eliminimi apo reduktimi i riskut në një nivel të pranueshëm, duke kufizuar kostot financiare në minimumin e domosdoshëm.</w:t>
      </w:r>
    </w:p>
    <w:p w14:paraId="162BD152" w14:textId="77777777" w:rsidR="00A4215C" w:rsidRDefault="00A4215C" w:rsidP="00A4215C">
      <w:pPr>
        <w:spacing w:line="351" w:lineRule="exact"/>
      </w:pPr>
    </w:p>
    <w:p w14:paraId="2A0A065D" w14:textId="77777777" w:rsidR="00A4215C" w:rsidRPr="008F227E" w:rsidRDefault="00A4215C" w:rsidP="00A4215C">
      <w:pPr>
        <w:spacing w:line="265" w:lineRule="auto"/>
        <w:ind w:right="40"/>
        <w:rPr>
          <w:b/>
        </w:rPr>
      </w:pPr>
      <w:r w:rsidRPr="008F227E">
        <w:rPr>
          <w:b/>
        </w:rPr>
        <w:t>V. Përmbushja e qëllimeve të Strategjisë së Menaxhimit të Riskut realizohet nëpërmjet:</w:t>
      </w:r>
    </w:p>
    <w:p w14:paraId="5DA2F3E0" w14:textId="77777777" w:rsidR="00A4215C" w:rsidRPr="00882C2F" w:rsidRDefault="00A4215C" w:rsidP="00A4215C">
      <w:pPr>
        <w:numPr>
          <w:ilvl w:val="0"/>
          <w:numId w:val="18"/>
        </w:numPr>
        <w:tabs>
          <w:tab w:val="left" w:pos="720"/>
        </w:tabs>
        <w:spacing w:line="264" w:lineRule="auto"/>
        <w:ind w:right="20"/>
        <w:jc w:val="both"/>
      </w:pPr>
      <w:r w:rsidRPr="008F227E">
        <w:t>Njohjes së të gjithë punonjësve me konceptet e riskut</w:t>
      </w:r>
      <w:r w:rsidRPr="00524434">
        <w:t xml:space="preserve"> </w:t>
      </w:r>
      <w:r w:rsidRPr="008F227E">
        <w:t>dhe në veçanti menaxherëve të institucionit.</w:t>
      </w:r>
    </w:p>
    <w:p w14:paraId="4F72CD43" w14:textId="77777777" w:rsidR="00A4215C" w:rsidRPr="00882C2F" w:rsidRDefault="00A4215C" w:rsidP="00A4215C">
      <w:pPr>
        <w:spacing w:line="28" w:lineRule="exact"/>
        <w:jc w:val="both"/>
      </w:pPr>
    </w:p>
    <w:p w14:paraId="02396AF8" w14:textId="77777777" w:rsidR="00A4215C" w:rsidRPr="00F368C7" w:rsidRDefault="00A4215C" w:rsidP="00A4215C">
      <w:pPr>
        <w:numPr>
          <w:ilvl w:val="0"/>
          <w:numId w:val="18"/>
        </w:numPr>
        <w:tabs>
          <w:tab w:val="left" w:pos="720"/>
        </w:tabs>
        <w:spacing w:line="270" w:lineRule="auto"/>
        <w:ind w:right="20"/>
        <w:jc w:val="both"/>
      </w:pPr>
      <w:r w:rsidRPr="00882C2F">
        <w:t xml:space="preserve">Theksimit të domosdoshmërisë së vlerësimit të riskut dhe ndërgjegjësimit të menaxherëve për përgjegjësinë që ata kanë në aplikimin e menaxhimit të riskut, për ta mbajtur atë në nivele </w:t>
      </w:r>
      <w:proofErr w:type="spellStart"/>
      <w:r w:rsidRPr="00882C2F">
        <w:t>jodëmtuese</w:t>
      </w:r>
      <w:proofErr w:type="spellEnd"/>
      <w:r w:rsidRPr="00882C2F">
        <w:t>.</w:t>
      </w:r>
    </w:p>
    <w:p w14:paraId="6FC96796" w14:textId="77777777" w:rsidR="00A4215C" w:rsidRPr="00E1676E" w:rsidRDefault="00A4215C" w:rsidP="00A4215C">
      <w:pPr>
        <w:numPr>
          <w:ilvl w:val="0"/>
          <w:numId w:val="18"/>
        </w:numPr>
        <w:spacing w:line="270" w:lineRule="auto"/>
        <w:ind w:right="20"/>
        <w:jc w:val="both"/>
      </w:pPr>
      <w:r w:rsidRPr="00E1676E">
        <w:t>Promovimit të menaxhimit të riskut si një mjet menaxhimi, ditë pas dite, që, ndër të tjera, siguron menaxhim financiar efektiv, shfrytëzimin optimal të burimeve dhe shmangien e korrupsionit.</w:t>
      </w:r>
    </w:p>
    <w:p w14:paraId="1C97C7E1" w14:textId="77777777" w:rsidR="00A4215C" w:rsidRPr="000447E4" w:rsidRDefault="00A4215C" w:rsidP="00A4215C">
      <w:pPr>
        <w:spacing w:line="8" w:lineRule="exact"/>
        <w:jc w:val="both"/>
      </w:pPr>
    </w:p>
    <w:p w14:paraId="05DBB9D1" w14:textId="77777777" w:rsidR="00A4215C" w:rsidRPr="008062AB" w:rsidRDefault="00A4215C" w:rsidP="00A4215C">
      <w:pPr>
        <w:numPr>
          <w:ilvl w:val="0"/>
          <w:numId w:val="18"/>
        </w:numPr>
        <w:tabs>
          <w:tab w:val="left" w:pos="720"/>
        </w:tabs>
        <w:spacing w:line="0" w:lineRule="atLeast"/>
        <w:jc w:val="both"/>
        <w:rPr>
          <w:rFonts w:ascii="Symbol" w:eastAsia="Symbol" w:hAnsi="Symbol"/>
        </w:rPr>
      </w:pPr>
      <w:r w:rsidRPr="001B0874">
        <w:t>Monitorimit të qëndrueshëm të fushave të riskut.</w:t>
      </w:r>
    </w:p>
    <w:p w14:paraId="59742772" w14:textId="77777777" w:rsidR="00A4215C" w:rsidRPr="0074603A" w:rsidRDefault="00A4215C" w:rsidP="00A4215C">
      <w:pPr>
        <w:spacing w:line="51" w:lineRule="exact"/>
        <w:jc w:val="both"/>
        <w:rPr>
          <w:rFonts w:ascii="Symbol" w:eastAsia="Symbol" w:hAnsi="Symbol"/>
        </w:rPr>
      </w:pPr>
    </w:p>
    <w:p w14:paraId="581A13CF" w14:textId="77777777" w:rsidR="00A4215C" w:rsidRPr="008F227E" w:rsidRDefault="00A4215C" w:rsidP="00A4215C">
      <w:pPr>
        <w:numPr>
          <w:ilvl w:val="0"/>
          <w:numId w:val="18"/>
        </w:numPr>
        <w:tabs>
          <w:tab w:val="left" w:pos="720"/>
        </w:tabs>
        <w:spacing w:line="0" w:lineRule="atLeast"/>
        <w:jc w:val="both"/>
        <w:rPr>
          <w:rFonts w:ascii="Symbol" w:eastAsia="Symbol" w:hAnsi="Symbol"/>
        </w:rPr>
      </w:pPr>
      <w:r w:rsidRPr="008F227E">
        <w:t>Ndërmarrjes së masave për eliminimin apo pakësimin e riskut në nivelin e pranueshëm.</w:t>
      </w:r>
    </w:p>
    <w:p w14:paraId="7B76CC67" w14:textId="77777777" w:rsidR="00A4215C" w:rsidRDefault="00A4215C" w:rsidP="00A4215C">
      <w:pPr>
        <w:spacing w:line="365" w:lineRule="exact"/>
        <w:jc w:val="both"/>
      </w:pPr>
    </w:p>
    <w:p w14:paraId="178C9451" w14:textId="77777777" w:rsidR="00A4215C" w:rsidRDefault="00A4215C" w:rsidP="00A4215C">
      <w:pPr>
        <w:tabs>
          <w:tab w:val="left" w:pos="680"/>
        </w:tabs>
        <w:spacing w:line="0" w:lineRule="atLeast"/>
        <w:rPr>
          <w:b/>
        </w:rPr>
      </w:pPr>
      <w:r>
        <w:rPr>
          <w:b/>
        </w:rPr>
        <w:t>VI.</w:t>
      </w:r>
      <w:r>
        <w:tab/>
      </w:r>
      <w:r>
        <w:rPr>
          <w:b/>
        </w:rPr>
        <w:t>Parimet e menaxhimit të riskut</w:t>
      </w:r>
    </w:p>
    <w:p w14:paraId="07229583" w14:textId="77777777" w:rsidR="00A4215C" w:rsidRDefault="00A4215C" w:rsidP="00A4215C">
      <w:pPr>
        <w:spacing w:line="365" w:lineRule="exact"/>
      </w:pPr>
    </w:p>
    <w:p w14:paraId="54CE6AE6" w14:textId="77777777" w:rsidR="00A4215C" w:rsidRPr="002F4ED8" w:rsidRDefault="00A4215C" w:rsidP="00A4215C">
      <w:pPr>
        <w:spacing w:line="266" w:lineRule="auto"/>
        <w:ind w:right="20"/>
      </w:pPr>
      <w:r>
        <w:t xml:space="preserve">Strategjia </w:t>
      </w:r>
      <w:r w:rsidRPr="002F4ED8">
        <w:t xml:space="preserve">është ndërtuar mbështetur në disa parime thelbësore, që përcaktojnë dhe qëndrimin e </w:t>
      </w:r>
      <w:r>
        <w:t>Shkollës së Magjistraturës</w:t>
      </w:r>
      <w:r w:rsidRPr="002F4ED8">
        <w:t xml:space="preserve"> ndaj menaxhimit të riskut, të cilat janë:</w:t>
      </w:r>
    </w:p>
    <w:p w14:paraId="0DE7EF1F" w14:textId="77777777" w:rsidR="00A4215C" w:rsidRPr="00D11129" w:rsidRDefault="00A4215C" w:rsidP="00A4215C">
      <w:pPr>
        <w:spacing w:line="72" w:lineRule="exact"/>
      </w:pPr>
    </w:p>
    <w:p w14:paraId="15CD2B84" w14:textId="77777777" w:rsidR="00A4215C" w:rsidRPr="002F4ED8" w:rsidRDefault="00A4215C" w:rsidP="00A4215C">
      <w:pPr>
        <w:numPr>
          <w:ilvl w:val="0"/>
          <w:numId w:val="7"/>
        </w:numPr>
        <w:tabs>
          <w:tab w:val="left" w:pos="720"/>
        </w:tabs>
        <w:spacing w:line="0" w:lineRule="atLeast"/>
        <w:ind w:left="720" w:hanging="360"/>
        <w:rPr>
          <w:rFonts w:ascii="Wingdings" w:eastAsia="Wingdings" w:hAnsi="Wingdings"/>
          <w:vertAlign w:val="superscript"/>
        </w:rPr>
      </w:pPr>
      <w:r w:rsidRPr="00D11129">
        <w:t>Menaxhimi i riskut është pjesë integrale e proceseve të institucionit.</w:t>
      </w:r>
    </w:p>
    <w:p w14:paraId="7B0B23B7" w14:textId="77777777" w:rsidR="00A4215C" w:rsidRPr="002F4ED8" w:rsidRDefault="00A4215C" w:rsidP="00A4215C">
      <w:pPr>
        <w:spacing w:line="63" w:lineRule="exact"/>
        <w:rPr>
          <w:rFonts w:ascii="Wingdings" w:eastAsia="Wingdings" w:hAnsi="Wingdings"/>
          <w:vertAlign w:val="superscript"/>
        </w:rPr>
      </w:pPr>
    </w:p>
    <w:p w14:paraId="75662F98" w14:textId="77777777" w:rsidR="00A4215C" w:rsidRPr="002F4ED8" w:rsidRDefault="00A4215C" w:rsidP="00A4215C">
      <w:pPr>
        <w:numPr>
          <w:ilvl w:val="0"/>
          <w:numId w:val="7"/>
        </w:numPr>
        <w:tabs>
          <w:tab w:val="left" w:pos="720"/>
        </w:tabs>
        <w:spacing w:line="182" w:lineRule="auto"/>
        <w:ind w:left="720" w:hanging="360"/>
        <w:rPr>
          <w:rFonts w:ascii="Wingdings" w:eastAsia="Wingdings" w:hAnsi="Wingdings"/>
          <w:vertAlign w:val="superscript"/>
        </w:rPr>
      </w:pPr>
      <w:r w:rsidRPr="002F4ED8">
        <w:t>Menaxhimi i riskut merr në konsideratë faktorët njerëzorë dhe kulturorë.</w:t>
      </w:r>
    </w:p>
    <w:p w14:paraId="6C3CCDD5" w14:textId="77777777" w:rsidR="00A4215C" w:rsidRPr="002F4ED8" w:rsidRDefault="00A4215C" w:rsidP="00A4215C">
      <w:pPr>
        <w:spacing w:line="64" w:lineRule="exact"/>
        <w:rPr>
          <w:rFonts w:ascii="Wingdings" w:eastAsia="Wingdings" w:hAnsi="Wingdings"/>
          <w:vertAlign w:val="superscript"/>
        </w:rPr>
      </w:pPr>
    </w:p>
    <w:p w14:paraId="73B148B4" w14:textId="77777777" w:rsidR="00A4215C" w:rsidRPr="002F4ED8" w:rsidRDefault="00A4215C" w:rsidP="00A4215C">
      <w:pPr>
        <w:numPr>
          <w:ilvl w:val="0"/>
          <w:numId w:val="7"/>
        </w:numPr>
        <w:tabs>
          <w:tab w:val="left" w:pos="720"/>
        </w:tabs>
        <w:spacing w:line="182" w:lineRule="auto"/>
        <w:ind w:left="720" w:hanging="360"/>
        <w:rPr>
          <w:rFonts w:ascii="Wingdings" w:eastAsia="Wingdings" w:hAnsi="Wingdings"/>
          <w:vertAlign w:val="superscript"/>
        </w:rPr>
      </w:pPr>
      <w:r w:rsidRPr="002F4ED8">
        <w:t>Menaxhimi i riskut bazohet në informacionin më të saktë të mundshëm.</w:t>
      </w:r>
    </w:p>
    <w:p w14:paraId="733F29FB" w14:textId="77777777" w:rsidR="00A4215C" w:rsidRPr="002F4ED8" w:rsidRDefault="00A4215C" w:rsidP="00A4215C">
      <w:pPr>
        <w:spacing w:line="66" w:lineRule="exact"/>
        <w:rPr>
          <w:rFonts w:ascii="Wingdings" w:eastAsia="Wingdings" w:hAnsi="Wingdings"/>
          <w:vertAlign w:val="superscript"/>
        </w:rPr>
      </w:pPr>
    </w:p>
    <w:p w14:paraId="593A877B" w14:textId="77777777" w:rsidR="00A4215C" w:rsidRPr="002F4ED8" w:rsidRDefault="00A4215C" w:rsidP="00A4215C">
      <w:pPr>
        <w:numPr>
          <w:ilvl w:val="0"/>
          <w:numId w:val="7"/>
        </w:numPr>
        <w:tabs>
          <w:tab w:val="left" w:pos="720"/>
        </w:tabs>
        <w:spacing w:line="182" w:lineRule="auto"/>
        <w:ind w:left="720" w:hanging="360"/>
        <w:rPr>
          <w:rFonts w:ascii="Wingdings" w:eastAsia="Wingdings" w:hAnsi="Wingdings"/>
          <w:vertAlign w:val="superscript"/>
        </w:rPr>
      </w:pPr>
      <w:r w:rsidRPr="002F4ED8">
        <w:t>Menaxhimi i riskut është pjesë e vendimmarrjes.</w:t>
      </w:r>
    </w:p>
    <w:p w14:paraId="356C58EB" w14:textId="77777777" w:rsidR="00A4215C" w:rsidRPr="002F4ED8" w:rsidRDefault="00A4215C" w:rsidP="00A4215C">
      <w:pPr>
        <w:spacing w:line="64" w:lineRule="exact"/>
        <w:rPr>
          <w:rFonts w:ascii="Wingdings" w:eastAsia="Wingdings" w:hAnsi="Wingdings"/>
          <w:vertAlign w:val="superscript"/>
        </w:rPr>
      </w:pPr>
    </w:p>
    <w:p w14:paraId="189C040B" w14:textId="77777777" w:rsidR="00A4215C" w:rsidRPr="002F4ED8" w:rsidRDefault="00A4215C" w:rsidP="00A4215C">
      <w:pPr>
        <w:numPr>
          <w:ilvl w:val="0"/>
          <w:numId w:val="7"/>
        </w:numPr>
        <w:tabs>
          <w:tab w:val="left" w:pos="720"/>
        </w:tabs>
        <w:spacing w:line="182" w:lineRule="auto"/>
        <w:ind w:left="720" w:hanging="360"/>
        <w:rPr>
          <w:rFonts w:ascii="Wingdings" w:eastAsia="Wingdings" w:hAnsi="Wingdings"/>
          <w:vertAlign w:val="superscript"/>
        </w:rPr>
      </w:pPr>
      <w:r w:rsidRPr="002F4ED8">
        <w:t>Menaxhimi i riskut i adresohet pasigurisë.</w:t>
      </w:r>
    </w:p>
    <w:p w14:paraId="3453D737" w14:textId="77777777" w:rsidR="00A4215C" w:rsidRPr="002F4ED8" w:rsidRDefault="00A4215C" w:rsidP="00A4215C">
      <w:pPr>
        <w:spacing w:line="64" w:lineRule="exact"/>
        <w:rPr>
          <w:rFonts w:ascii="Wingdings" w:eastAsia="Wingdings" w:hAnsi="Wingdings"/>
          <w:vertAlign w:val="superscript"/>
        </w:rPr>
      </w:pPr>
    </w:p>
    <w:p w14:paraId="0F741BD2" w14:textId="77777777" w:rsidR="00A4215C" w:rsidRPr="002F4ED8" w:rsidRDefault="00A4215C" w:rsidP="00A4215C">
      <w:pPr>
        <w:numPr>
          <w:ilvl w:val="0"/>
          <w:numId w:val="7"/>
        </w:numPr>
        <w:tabs>
          <w:tab w:val="left" w:pos="720"/>
        </w:tabs>
        <w:spacing w:line="182" w:lineRule="auto"/>
        <w:ind w:left="720" w:hanging="360"/>
        <w:rPr>
          <w:rFonts w:ascii="Wingdings" w:eastAsia="Wingdings" w:hAnsi="Wingdings"/>
          <w:vertAlign w:val="superscript"/>
        </w:rPr>
      </w:pPr>
      <w:r w:rsidRPr="002F4ED8">
        <w:t>Menaxhimi i riskut është sistematik, i strukturuar dhe në kohë.</w:t>
      </w:r>
    </w:p>
    <w:p w14:paraId="745BFBA9" w14:textId="77777777" w:rsidR="00A4215C" w:rsidRPr="002F4ED8" w:rsidRDefault="00A4215C" w:rsidP="00A4215C">
      <w:pPr>
        <w:spacing w:line="64" w:lineRule="exact"/>
        <w:rPr>
          <w:rFonts w:ascii="Wingdings" w:eastAsia="Wingdings" w:hAnsi="Wingdings"/>
          <w:vertAlign w:val="superscript"/>
        </w:rPr>
      </w:pPr>
    </w:p>
    <w:p w14:paraId="07D28154" w14:textId="77777777" w:rsidR="00A4215C" w:rsidRPr="002F4ED8" w:rsidRDefault="00A4215C" w:rsidP="00A4215C">
      <w:pPr>
        <w:numPr>
          <w:ilvl w:val="0"/>
          <w:numId w:val="7"/>
        </w:numPr>
        <w:tabs>
          <w:tab w:val="left" w:pos="720"/>
        </w:tabs>
        <w:spacing w:line="182" w:lineRule="auto"/>
        <w:ind w:left="720" w:hanging="360"/>
        <w:rPr>
          <w:rFonts w:ascii="Wingdings" w:eastAsia="Wingdings" w:hAnsi="Wingdings"/>
          <w:vertAlign w:val="superscript"/>
        </w:rPr>
      </w:pPr>
      <w:r w:rsidRPr="002F4ED8">
        <w:t>Menaxhimi i riskut është transparent dhe gjithëpërfshirës.</w:t>
      </w:r>
    </w:p>
    <w:p w14:paraId="31B81B9A" w14:textId="77777777" w:rsidR="00A4215C" w:rsidRDefault="00A4215C" w:rsidP="00A4215C">
      <w:pPr>
        <w:ind w:right="-36"/>
        <w:jc w:val="both"/>
        <w:outlineLvl w:val="0"/>
      </w:pPr>
    </w:p>
    <w:p w14:paraId="7F07C399" w14:textId="77777777" w:rsidR="00A4215C" w:rsidRDefault="00A4215C" w:rsidP="00A4215C">
      <w:pPr>
        <w:ind w:right="-36"/>
        <w:jc w:val="both"/>
        <w:outlineLvl w:val="0"/>
      </w:pPr>
    </w:p>
    <w:p w14:paraId="54FF6B86" w14:textId="77777777" w:rsidR="00A4215C" w:rsidRDefault="00A4215C" w:rsidP="00A4215C">
      <w:pPr>
        <w:jc w:val="center"/>
        <w:rPr>
          <w:b/>
          <w:sz w:val="32"/>
          <w:szCs w:val="32"/>
        </w:rPr>
      </w:pPr>
    </w:p>
    <w:p w14:paraId="00EECB36" w14:textId="77777777" w:rsidR="00A4215C" w:rsidRDefault="00A4215C" w:rsidP="00A4215C">
      <w:pPr>
        <w:jc w:val="center"/>
        <w:rPr>
          <w:b/>
          <w:sz w:val="32"/>
          <w:szCs w:val="32"/>
        </w:rPr>
      </w:pPr>
    </w:p>
    <w:p w14:paraId="03E30EFB" w14:textId="77777777" w:rsidR="00A4215C" w:rsidRDefault="00A4215C" w:rsidP="00A4215C">
      <w:pPr>
        <w:jc w:val="center"/>
        <w:rPr>
          <w:b/>
          <w:sz w:val="32"/>
          <w:szCs w:val="32"/>
        </w:rPr>
      </w:pPr>
    </w:p>
    <w:p w14:paraId="176A363B" w14:textId="77777777" w:rsidR="00A4215C" w:rsidRDefault="00A4215C" w:rsidP="00A4215C">
      <w:pPr>
        <w:jc w:val="center"/>
        <w:rPr>
          <w:b/>
          <w:sz w:val="32"/>
          <w:szCs w:val="32"/>
        </w:rPr>
      </w:pPr>
    </w:p>
    <w:p w14:paraId="3AF2221E" w14:textId="77777777" w:rsidR="00A4215C" w:rsidRDefault="00A4215C" w:rsidP="00A4215C">
      <w:pPr>
        <w:jc w:val="center"/>
        <w:rPr>
          <w:b/>
          <w:sz w:val="32"/>
          <w:szCs w:val="32"/>
        </w:rPr>
      </w:pPr>
    </w:p>
    <w:p w14:paraId="6DAB6398" w14:textId="77777777" w:rsidR="00A4215C" w:rsidRDefault="00A4215C" w:rsidP="00A4215C">
      <w:pPr>
        <w:jc w:val="center"/>
        <w:rPr>
          <w:b/>
          <w:sz w:val="32"/>
          <w:szCs w:val="32"/>
        </w:rPr>
      </w:pPr>
    </w:p>
    <w:p w14:paraId="47BB4211" w14:textId="77777777" w:rsidR="00A4215C" w:rsidRDefault="00A4215C" w:rsidP="00A4215C">
      <w:pPr>
        <w:jc w:val="center"/>
        <w:rPr>
          <w:b/>
          <w:sz w:val="32"/>
          <w:szCs w:val="32"/>
        </w:rPr>
      </w:pPr>
    </w:p>
    <w:p w14:paraId="090BA54F" w14:textId="77777777" w:rsidR="00A4215C" w:rsidRDefault="00A4215C" w:rsidP="00A4215C">
      <w:pPr>
        <w:jc w:val="center"/>
        <w:rPr>
          <w:b/>
          <w:sz w:val="32"/>
          <w:szCs w:val="32"/>
        </w:rPr>
      </w:pPr>
    </w:p>
    <w:p w14:paraId="665534AC" w14:textId="77777777" w:rsidR="00A4215C" w:rsidRDefault="00A4215C" w:rsidP="00A4215C">
      <w:pPr>
        <w:jc w:val="center"/>
        <w:rPr>
          <w:b/>
          <w:sz w:val="32"/>
          <w:szCs w:val="32"/>
        </w:rPr>
      </w:pPr>
    </w:p>
    <w:p w14:paraId="426FDBB3" w14:textId="77777777" w:rsidR="00A4215C" w:rsidRDefault="00A4215C" w:rsidP="00A4215C">
      <w:pPr>
        <w:jc w:val="center"/>
        <w:rPr>
          <w:b/>
          <w:sz w:val="32"/>
          <w:szCs w:val="32"/>
        </w:rPr>
      </w:pPr>
    </w:p>
    <w:p w14:paraId="014AF22F" w14:textId="77777777" w:rsidR="00A4215C" w:rsidRDefault="00A4215C" w:rsidP="00A4215C">
      <w:pPr>
        <w:jc w:val="center"/>
        <w:rPr>
          <w:b/>
          <w:sz w:val="32"/>
          <w:szCs w:val="32"/>
        </w:rPr>
      </w:pPr>
    </w:p>
    <w:p w14:paraId="468834F2" w14:textId="77777777" w:rsidR="00A4215C" w:rsidRDefault="00A4215C" w:rsidP="00A4215C">
      <w:pPr>
        <w:jc w:val="center"/>
        <w:rPr>
          <w:b/>
          <w:sz w:val="32"/>
          <w:szCs w:val="32"/>
        </w:rPr>
      </w:pPr>
    </w:p>
    <w:p w14:paraId="67E7D0EC" w14:textId="3339ABFF" w:rsidR="00A4215C" w:rsidRDefault="00A4215C" w:rsidP="00A4215C">
      <w:pPr>
        <w:jc w:val="center"/>
        <w:rPr>
          <w:b/>
          <w:sz w:val="32"/>
          <w:szCs w:val="32"/>
        </w:rPr>
      </w:pPr>
      <w:r>
        <w:rPr>
          <w:b/>
          <w:sz w:val="32"/>
          <w:szCs w:val="32"/>
        </w:rPr>
        <w:lastRenderedPageBreak/>
        <w:t>KREU II</w:t>
      </w:r>
    </w:p>
    <w:p w14:paraId="4346CFD1" w14:textId="77777777" w:rsidR="00A4215C" w:rsidRDefault="00A4215C" w:rsidP="00A4215C">
      <w:pPr>
        <w:tabs>
          <w:tab w:val="left" w:pos="680"/>
        </w:tabs>
        <w:spacing w:line="0" w:lineRule="atLeast"/>
      </w:pPr>
    </w:p>
    <w:p w14:paraId="0E9F55DA" w14:textId="77777777" w:rsidR="00A4215C" w:rsidRDefault="00A4215C" w:rsidP="00A4215C">
      <w:pPr>
        <w:tabs>
          <w:tab w:val="left" w:pos="680"/>
        </w:tabs>
        <w:spacing w:line="0" w:lineRule="atLeast"/>
      </w:pPr>
    </w:p>
    <w:p w14:paraId="11AD4645" w14:textId="77777777" w:rsidR="00A4215C" w:rsidRDefault="00A4215C" w:rsidP="00A4215C">
      <w:pPr>
        <w:tabs>
          <w:tab w:val="left" w:pos="680"/>
        </w:tabs>
        <w:spacing w:line="0" w:lineRule="atLeast"/>
        <w:rPr>
          <w:b/>
          <w:sz w:val="26"/>
        </w:rPr>
      </w:pPr>
      <w:r w:rsidRPr="000447E4">
        <w:rPr>
          <w:b/>
        </w:rPr>
        <w:t>I</w:t>
      </w:r>
      <w:r>
        <w:rPr>
          <w:b/>
          <w:sz w:val="26"/>
        </w:rPr>
        <w:t>. Ecuria e procesit të menaxhimit të riskut:</w:t>
      </w:r>
    </w:p>
    <w:p w14:paraId="3F6D6FC7" w14:textId="77777777" w:rsidR="00A4215C" w:rsidRDefault="00A4215C" w:rsidP="00A4215C">
      <w:pPr>
        <w:spacing w:line="371" w:lineRule="exact"/>
      </w:pPr>
    </w:p>
    <w:p w14:paraId="6465ED4C" w14:textId="77777777" w:rsidR="00A4215C" w:rsidRDefault="00A4215C" w:rsidP="00A4215C">
      <w:pPr>
        <w:spacing w:line="270" w:lineRule="auto"/>
        <w:jc w:val="both"/>
      </w:pPr>
      <w:r>
        <w:t>Ecuria e procesit të menaxhimit të riskut është e lidhur me r</w:t>
      </w:r>
      <w:r w:rsidRPr="000432C5">
        <w:t>ealizimi</w:t>
      </w:r>
      <w:r>
        <w:t>n</w:t>
      </w:r>
      <w:r w:rsidRPr="000432C5">
        <w:t xml:space="preserve"> </w:t>
      </w:r>
      <w:r>
        <w:t>e</w:t>
      </w:r>
      <w:r w:rsidRPr="000432C5">
        <w:t xml:space="preserve"> objektivave </w:t>
      </w:r>
      <w:r>
        <w:t xml:space="preserve">pra </w:t>
      </w:r>
      <w:r w:rsidRPr="000432C5">
        <w:t xml:space="preserve">me identifikimin, vlerësimin dhe menaxhimin e riskut. </w:t>
      </w:r>
      <w:r>
        <w:t>Shkolla e Magjistraturës</w:t>
      </w:r>
      <w:r w:rsidRPr="000432C5">
        <w:t xml:space="preserve"> ka përcaktuar objektiva të qarta për periudhën strategjike 3-vjeçare, si dhe ka identifikuar </w:t>
      </w:r>
      <w:proofErr w:type="spellStart"/>
      <w:r w:rsidRPr="000432C5">
        <w:t>risqet</w:t>
      </w:r>
      <w:proofErr w:type="spellEnd"/>
      <w:r w:rsidRPr="000432C5">
        <w:t xml:space="preserve"> që kërcënojnë realizimin e tyre, pasi menaxhimi i mirë është kusht për rritjen e sigurisë në arritjen e objektivave. </w:t>
      </w:r>
      <w:r>
        <w:t>F</w:t>
      </w:r>
      <w:r w:rsidRPr="000432C5">
        <w:t xml:space="preserve">ushat e </w:t>
      </w:r>
      <w:r w:rsidRPr="0005114A">
        <w:t xml:space="preserve">riskut </w:t>
      </w:r>
      <w:r>
        <w:t>j</w:t>
      </w:r>
      <w:r w:rsidRPr="000432C5">
        <w:t>anë</w:t>
      </w:r>
      <w:r>
        <w:t xml:space="preserve"> të</w:t>
      </w:r>
      <w:r w:rsidRPr="000432C5">
        <w:t xml:space="preserve"> përcaktuar</w:t>
      </w:r>
      <w:r>
        <w:t>a</w:t>
      </w:r>
      <w:r w:rsidRPr="000432C5">
        <w:t xml:space="preserve"> </w:t>
      </w:r>
      <w:r w:rsidRPr="0005114A">
        <w:t xml:space="preserve">dhe është ndjekur një metodologji e unifikuar për identifikimin, analizën, raportimin e tij. Duke e konsideruar një proces të vazhdueshëm, janë marrë masa të përshtatshme korrigjuese në kohën e duhur. Në kuadër të menaxhimit hartohet Regjistri i Riskut, i cili është pjesë e paketës së diskutimeve gjatë hartimit të planeve vjetore të </w:t>
      </w:r>
      <w:r>
        <w:t>Shkollës së Magjistraturës</w:t>
      </w:r>
      <w:r w:rsidRPr="0005114A">
        <w:t xml:space="preserve"> dhe të hartimit të PBA-së, pasi menaxhimi i riskut i ka fillesat që në procesin e </w:t>
      </w:r>
      <w:proofErr w:type="spellStart"/>
      <w:r w:rsidRPr="0005114A">
        <w:t>buxhetimit</w:t>
      </w:r>
      <w:proofErr w:type="spellEnd"/>
      <w:r w:rsidRPr="0005114A">
        <w:t xml:space="preserve">, siguron lidhjen e buxhetit me realizimin e objektivave dhe matjen e </w:t>
      </w:r>
      <w:proofErr w:type="spellStart"/>
      <w:r w:rsidRPr="0005114A">
        <w:t>performancës</w:t>
      </w:r>
      <w:proofErr w:type="spellEnd"/>
      <w:r w:rsidRPr="0005114A">
        <w:t xml:space="preserve"> së aktiviteteve gjatë procesit të kontrollit për realizimin e tyre. </w:t>
      </w:r>
      <w:r w:rsidRPr="000432C5">
        <w:t xml:space="preserve">Në vazhdimësi është i nevojshëm procesi i identifikimit të </w:t>
      </w:r>
      <w:proofErr w:type="spellStart"/>
      <w:r w:rsidRPr="000432C5">
        <w:t>risqeve</w:t>
      </w:r>
      <w:proofErr w:type="spellEnd"/>
      <w:r w:rsidRPr="000432C5">
        <w:t xml:space="preserve"> të reja dhe ndryshimi i përparësive dhe i metodologjive zbutëse të </w:t>
      </w:r>
      <w:proofErr w:type="spellStart"/>
      <w:r w:rsidRPr="000432C5">
        <w:t>risqeve</w:t>
      </w:r>
      <w:proofErr w:type="spellEnd"/>
      <w:r w:rsidRPr="000432C5">
        <w:t xml:space="preserve"> të identifikuara gjatë kësaj periudhe të shkurtër të jetës së institucionit. Për këtë rekomandohet që në Regjistrin e Riskut të çdo </w:t>
      </w:r>
      <w:r>
        <w:t>sektori n</w:t>
      </w:r>
      <w:r w:rsidRPr="000432C5">
        <w:t xml:space="preserve">ë </w:t>
      </w:r>
      <w:r>
        <w:t>Shkollën e Magjistraturës</w:t>
      </w:r>
      <w:r w:rsidRPr="000432C5">
        <w:t xml:space="preserve"> të paraqiten </w:t>
      </w:r>
      <w:proofErr w:type="spellStart"/>
      <w:r w:rsidRPr="000432C5">
        <w:t>risqet</w:t>
      </w:r>
      <w:proofErr w:type="spellEnd"/>
      <w:r w:rsidRPr="000432C5">
        <w:t xml:space="preserve"> parësore, që i korrespondojnë objektivave strategjike. Nëse prezantohen objektiva të reja, këta kanë të ngjarë</w:t>
      </w:r>
      <w:r>
        <w:t xml:space="preserve"> të jenë të lidhur me </w:t>
      </w:r>
      <w:proofErr w:type="spellStart"/>
      <w:r>
        <w:t>risqe</w:t>
      </w:r>
      <w:proofErr w:type="spellEnd"/>
      <w:r>
        <w:t xml:space="preserve"> të reja. Grupi i Menaxhimit Strategjik koordinon këtë element të procesit të planit strategjik, duke bërë të mundur që </w:t>
      </w:r>
      <w:proofErr w:type="spellStart"/>
      <w:r>
        <w:t>risqet</w:t>
      </w:r>
      <w:proofErr w:type="spellEnd"/>
      <w:r>
        <w:t xml:space="preserve"> e reja dhe të rishikuara të përfshihen në Regjistrin e përgjithshëm të Shkollës </w:t>
      </w:r>
      <w:proofErr w:type="spellStart"/>
      <w:r>
        <w:t>Magjistrastraturës</w:t>
      </w:r>
      <w:proofErr w:type="spellEnd"/>
      <w:r>
        <w:t>.</w:t>
      </w:r>
    </w:p>
    <w:p w14:paraId="354D6BCE" w14:textId="77777777" w:rsidR="00A4215C" w:rsidRDefault="00A4215C" w:rsidP="00A4215C">
      <w:pPr>
        <w:spacing w:line="326" w:lineRule="exact"/>
      </w:pPr>
    </w:p>
    <w:p w14:paraId="762D8697" w14:textId="77777777" w:rsidR="00A4215C" w:rsidRPr="001B0874" w:rsidRDefault="00A4215C" w:rsidP="00A4215C">
      <w:pPr>
        <w:spacing w:line="0" w:lineRule="atLeast"/>
        <w:rPr>
          <w:b/>
        </w:rPr>
      </w:pPr>
      <w:r w:rsidRPr="001B0874">
        <w:rPr>
          <w:b/>
        </w:rPr>
        <w:t>Në procesin e menaxhimit të riskut mbahet në mënyrë të vazhdueshme parasysh se:</w:t>
      </w:r>
    </w:p>
    <w:p w14:paraId="4B913701" w14:textId="77777777" w:rsidR="00A4215C" w:rsidRPr="001B0874" w:rsidRDefault="00A4215C" w:rsidP="00A4215C">
      <w:pPr>
        <w:spacing w:line="366" w:lineRule="exact"/>
      </w:pPr>
    </w:p>
    <w:p w14:paraId="1CF80DC9" w14:textId="77777777" w:rsidR="00A4215C" w:rsidRPr="001B0874" w:rsidRDefault="00A4215C" w:rsidP="00A4215C">
      <w:pPr>
        <w:numPr>
          <w:ilvl w:val="0"/>
          <w:numId w:val="19"/>
        </w:numPr>
        <w:tabs>
          <w:tab w:val="left" w:pos="1260"/>
        </w:tabs>
        <w:spacing w:line="180" w:lineRule="auto"/>
        <w:jc w:val="both"/>
        <w:rPr>
          <w:rFonts w:ascii="Wingdings" w:eastAsia="Wingdings" w:hAnsi="Wingdings"/>
          <w:vertAlign w:val="superscript"/>
        </w:rPr>
      </w:pPr>
      <w:r w:rsidRPr="001B0874">
        <w:t>Identifikimi, vlerësimi dhe menaxhimi i riskut janë të lidhur ngushtë me realizimin e qëllimeve të institucionit.</w:t>
      </w:r>
    </w:p>
    <w:p w14:paraId="7335AB7D" w14:textId="77777777" w:rsidR="00A4215C" w:rsidRPr="001B0874" w:rsidRDefault="00A4215C" w:rsidP="00A4215C">
      <w:pPr>
        <w:numPr>
          <w:ilvl w:val="0"/>
          <w:numId w:val="19"/>
        </w:numPr>
        <w:tabs>
          <w:tab w:val="left" w:pos="1260"/>
        </w:tabs>
        <w:spacing w:line="182" w:lineRule="auto"/>
        <w:jc w:val="both"/>
        <w:rPr>
          <w:rFonts w:ascii="Wingdings" w:eastAsia="Wingdings" w:hAnsi="Wingdings"/>
          <w:vertAlign w:val="superscript"/>
        </w:rPr>
      </w:pPr>
      <w:r w:rsidRPr="001B0874">
        <w:t>Menaxhimi i riskut është një prej elementeve të ciklit të planifikimit dhe të marrjes së vendimeve.</w:t>
      </w:r>
    </w:p>
    <w:p w14:paraId="6D00C196" w14:textId="77777777" w:rsidR="00A4215C" w:rsidRPr="001B0874" w:rsidRDefault="00A4215C" w:rsidP="00A4215C">
      <w:pPr>
        <w:numPr>
          <w:ilvl w:val="0"/>
          <w:numId w:val="19"/>
        </w:numPr>
        <w:tabs>
          <w:tab w:val="left" w:pos="1260"/>
        </w:tabs>
        <w:spacing w:line="0" w:lineRule="atLeast"/>
        <w:jc w:val="both"/>
        <w:rPr>
          <w:rFonts w:ascii="Wingdings" w:eastAsia="Wingdings" w:hAnsi="Wingdings"/>
          <w:vertAlign w:val="superscript"/>
        </w:rPr>
      </w:pPr>
      <w:proofErr w:type="spellStart"/>
      <w:r>
        <w:t>P</w:t>
      </w:r>
      <w:r w:rsidRPr="001B0874">
        <w:t>ërkufizimi</w:t>
      </w:r>
      <w:r>
        <w:t>n</w:t>
      </w:r>
      <w:r w:rsidRPr="001B0874">
        <w:t>i</w:t>
      </w:r>
      <w:proofErr w:type="spellEnd"/>
      <w:r>
        <w:t xml:space="preserve"> e </w:t>
      </w:r>
      <w:r w:rsidRPr="001B0874">
        <w:t>të gjitha fushave të riskut.</w:t>
      </w:r>
    </w:p>
    <w:p w14:paraId="510F75FA" w14:textId="77777777" w:rsidR="00A4215C" w:rsidRPr="001B0874" w:rsidRDefault="00A4215C" w:rsidP="00A4215C">
      <w:pPr>
        <w:numPr>
          <w:ilvl w:val="0"/>
          <w:numId w:val="19"/>
        </w:numPr>
        <w:tabs>
          <w:tab w:val="left" w:pos="1260"/>
        </w:tabs>
        <w:spacing w:line="182" w:lineRule="auto"/>
        <w:jc w:val="both"/>
        <w:rPr>
          <w:rFonts w:ascii="Wingdings" w:eastAsia="Wingdings" w:hAnsi="Wingdings"/>
          <w:vertAlign w:val="superscript"/>
        </w:rPr>
      </w:pPr>
      <w:r>
        <w:t>P</w:t>
      </w:r>
      <w:r w:rsidRPr="001B0874">
        <w:t>ërdorimi</w:t>
      </w:r>
      <w:r>
        <w:t>n</w:t>
      </w:r>
      <w:r w:rsidRPr="001B0874">
        <w:t xml:space="preserve"> </w:t>
      </w:r>
      <w:r>
        <w:t>e</w:t>
      </w:r>
      <w:r w:rsidRPr="001B0874">
        <w:t xml:space="preserve"> një metodike të unifikuar në identifikimin dhe analizën e riskut.</w:t>
      </w:r>
    </w:p>
    <w:p w14:paraId="592DD39B" w14:textId="77777777" w:rsidR="00A4215C" w:rsidRPr="001B0874" w:rsidRDefault="00A4215C" w:rsidP="00A4215C">
      <w:pPr>
        <w:numPr>
          <w:ilvl w:val="0"/>
          <w:numId w:val="19"/>
        </w:numPr>
        <w:tabs>
          <w:tab w:val="left" w:pos="1260"/>
        </w:tabs>
        <w:spacing w:line="0" w:lineRule="atLeast"/>
        <w:jc w:val="both"/>
        <w:rPr>
          <w:rFonts w:ascii="Wingdings" w:eastAsia="Wingdings" w:hAnsi="Wingdings"/>
          <w:vertAlign w:val="superscript"/>
        </w:rPr>
      </w:pPr>
      <w:r>
        <w:t>P</w:t>
      </w:r>
      <w:r w:rsidRPr="001B0874">
        <w:t>ërdorimi</w:t>
      </w:r>
      <w:r>
        <w:t>n</w:t>
      </w:r>
      <w:r w:rsidRPr="001B0874">
        <w:t xml:space="preserve"> </w:t>
      </w:r>
      <w:r>
        <w:t>e</w:t>
      </w:r>
      <w:r w:rsidRPr="001B0874">
        <w:t xml:space="preserve"> një metodike të unifikuar për raportimin e riskut.</w:t>
      </w:r>
    </w:p>
    <w:p w14:paraId="4E1BCEB4" w14:textId="77777777" w:rsidR="00A4215C" w:rsidRPr="001B0874" w:rsidRDefault="00A4215C" w:rsidP="00A4215C">
      <w:pPr>
        <w:numPr>
          <w:ilvl w:val="0"/>
          <w:numId w:val="19"/>
        </w:numPr>
        <w:tabs>
          <w:tab w:val="left" w:pos="1260"/>
        </w:tabs>
        <w:spacing w:line="182" w:lineRule="auto"/>
        <w:jc w:val="both"/>
        <w:rPr>
          <w:rFonts w:ascii="Wingdings" w:eastAsia="Wingdings" w:hAnsi="Wingdings"/>
          <w:vertAlign w:val="superscript"/>
        </w:rPr>
      </w:pPr>
      <w:r>
        <w:t>K</w:t>
      </w:r>
      <w:r w:rsidRPr="001B0874">
        <w:t>ufizimi</w:t>
      </w:r>
      <w:r>
        <w:t>n</w:t>
      </w:r>
      <w:r w:rsidRPr="001B0874">
        <w:t xml:space="preserve"> </w:t>
      </w:r>
      <w:r>
        <w:t>e</w:t>
      </w:r>
      <w:r w:rsidRPr="001B0874">
        <w:t xml:space="preserve"> riskut nëpërmjet marrjes në kohën e duhur të masave të përshtatshme korrigjuese dhe riparuese.</w:t>
      </w:r>
    </w:p>
    <w:p w14:paraId="1BD5B0BA" w14:textId="77777777" w:rsidR="00A4215C" w:rsidRPr="001B0874" w:rsidRDefault="00A4215C" w:rsidP="00A4215C">
      <w:pPr>
        <w:numPr>
          <w:ilvl w:val="0"/>
          <w:numId w:val="19"/>
        </w:numPr>
        <w:tabs>
          <w:tab w:val="left" w:pos="1260"/>
        </w:tabs>
        <w:spacing w:line="0" w:lineRule="atLeast"/>
        <w:jc w:val="both"/>
        <w:rPr>
          <w:rFonts w:ascii="Wingdings" w:eastAsia="Wingdings" w:hAnsi="Wingdings"/>
          <w:vertAlign w:val="superscript"/>
        </w:rPr>
      </w:pPr>
      <w:r w:rsidRPr="001B0874">
        <w:t>Analiza e riskut është një proces i vazhdueshëm.</w:t>
      </w:r>
    </w:p>
    <w:p w14:paraId="6FE9812C" w14:textId="77777777" w:rsidR="00A4215C" w:rsidRDefault="00A4215C" w:rsidP="00A4215C">
      <w:pPr>
        <w:spacing w:line="318" w:lineRule="exact"/>
      </w:pPr>
    </w:p>
    <w:p w14:paraId="6C0D5843" w14:textId="77777777" w:rsidR="00A4215C" w:rsidRDefault="00A4215C" w:rsidP="00A4215C">
      <w:pPr>
        <w:spacing w:line="0" w:lineRule="atLeast"/>
        <w:rPr>
          <w:b/>
        </w:rPr>
      </w:pPr>
      <w:r w:rsidRPr="001B0874">
        <w:rPr>
          <w:b/>
        </w:rPr>
        <w:t>II. Detyrimet që lidhen me realizimin e politikës së riskut janë:</w:t>
      </w:r>
    </w:p>
    <w:p w14:paraId="56FFF61A" w14:textId="77777777" w:rsidR="00A4215C" w:rsidRPr="001B0874" w:rsidRDefault="00A4215C" w:rsidP="00A4215C">
      <w:pPr>
        <w:spacing w:line="0" w:lineRule="atLeast"/>
        <w:rPr>
          <w:b/>
        </w:rPr>
      </w:pPr>
    </w:p>
    <w:p w14:paraId="349135B6" w14:textId="77777777" w:rsidR="00A4215C" w:rsidRDefault="00A4215C" w:rsidP="00A4215C">
      <w:pPr>
        <w:numPr>
          <w:ilvl w:val="0"/>
          <w:numId w:val="8"/>
        </w:numPr>
        <w:tabs>
          <w:tab w:val="left" w:pos="1260"/>
        </w:tabs>
        <w:spacing w:line="264" w:lineRule="auto"/>
        <w:ind w:right="40"/>
        <w:jc w:val="both"/>
      </w:pPr>
      <w:r>
        <w:t xml:space="preserve">Monitorimi nga drejtuesit dhe verifikimi periodik i </w:t>
      </w:r>
      <w:proofErr w:type="spellStart"/>
      <w:r>
        <w:t>risqeve</w:t>
      </w:r>
      <w:proofErr w:type="spellEnd"/>
      <w:r>
        <w:t xml:space="preserve"> që kërcënojnë realizimin e qëllimeve kryesore strategjike.</w:t>
      </w:r>
    </w:p>
    <w:p w14:paraId="41C66108" w14:textId="77777777" w:rsidR="00A4215C" w:rsidRDefault="00A4215C" w:rsidP="00A4215C">
      <w:pPr>
        <w:numPr>
          <w:ilvl w:val="0"/>
          <w:numId w:val="8"/>
        </w:numPr>
        <w:tabs>
          <w:tab w:val="left" w:pos="1260"/>
        </w:tabs>
        <w:spacing w:line="264" w:lineRule="auto"/>
        <w:ind w:right="40"/>
        <w:jc w:val="both"/>
      </w:pPr>
      <w:r>
        <w:t>Personat përgjegjës për menaxhimin e riskut duhet të kenë kualifikimin e nevojshëm për identifikimin e riskut dhe për vlerësimin e tij.</w:t>
      </w:r>
    </w:p>
    <w:p w14:paraId="7285488B" w14:textId="77777777" w:rsidR="00A4215C" w:rsidRDefault="00A4215C" w:rsidP="00A4215C">
      <w:pPr>
        <w:numPr>
          <w:ilvl w:val="0"/>
          <w:numId w:val="8"/>
        </w:numPr>
        <w:tabs>
          <w:tab w:val="left" w:pos="1360"/>
        </w:tabs>
        <w:spacing w:line="0" w:lineRule="atLeast"/>
        <w:jc w:val="both"/>
      </w:pPr>
      <w:bookmarkStart w:id="0" w:name="page8"/>
      <w:bookmarkEnd w:id="0"/>
      <w:r>
        <w:t>Punonjësit të kryejnë trajnime në fushën e menaxhimit të riskut.</w:t>
      </w:r>
    </w:p>
    <w:p w14:paraId="7E3CF820" w14:textId="77777777" w:rsidR="00A4215C" w:rsidRDefault="00A4215C" w:rsidP="00A4215C">
      <w:pPr>
        <w:numPr>
          <w:ilvl w:val="0"/>
          <w:numId w:val="8"/>
        </w:numPr>
        <w:tabs>
          <w:tab w:val="left" w:pos="1360"/>
        </w:tabs>
        <w:spacing w:line="266" w:lineRule="auto"/>
        <w:ind w:right="20"/>
        <w:jc w:val="both"/>
      </w:pPr>
      <w:r>
        <w:t>Çdo veprim i punonjësit, i cili ka për qëllim marrjen përsipër të përgjegjësisë për riskun, do të vlerësohet dhe, sipas gjykimit, të mbështetet nga drejtuesit.</w:t>
      </w:r>
    </w:p>
    <w:p w14:paraId="0407D8BE" w14:textId="77777777" w:rsidR="00A4215C" w:rsidRDefault="00A4215C" w:rsidP="00A4215C">
      <w:pPr>
        <w:numPr>
          <w:ilvl w:val="0"/>
          <w:numId w:val="8"/>
        </w:numPr>
        <w:tabs>
          <w:tab w:val="left" w:pos="1360"/>
        </w:tabs>
        <w:spacing w:line="264" w:lineRule="auto"/>
        <w:ind w:right="20"/>
        <w:jc w:val="both"/>
      </w:pPr>
      <w:r>
        <w:lastRenderedPageBreak/>
        <w:t>Raportimi për çdo lloj ngjarje, si pozitive, ashtu dhe negative, është detyrim i çdo punonjësi.</w:t>
      </w:r>
    </w:p>
    <w:p w14:paraId="3C12A0E7" w14:textId="77777777" w:rsidR="00A4215C" w:rsidRDefault="00A4215C" w:rsidP="00A4215C">
      <w:pPr>
        <w:spacing w:line="346" w:lineRule="exact"/>
      </w:pPr>
    </w:p>
    <w:p w14:paraId="31B39A61" w14:textId="77777777" w:rsidR="00A4215C" w:rsidRPr="00603058" w:rsidRDefault="00A4215C" w:rsidP="00A4215C">
      <w:pPr>
        <w:spacing w:line="264" w:lineRule="auto"/>
        <w:ind w:left="100" w:right="20"/>
        <w:jc w:val="both"/>
      </w:pPr>
      <w:r>
        <w:t>Me qëllim garantimin e realizimit të politikës së menaxhimit të riskut, vendoset procedura kuadër e menaxhimit të riskut, e cila ndjek gjurmën e diagramit sipas fig.1 (Skema e menaxhimit të riskut).</w:t>
      </w:r>
    </w:p>
    <w:p w14:paraId="52365A9F" w14:textId="77777777" w:rsidR="00A4215C" w:rsidRDefault="00A4215C" w:rsidP="00A4215C">
      <w:pPr>
        <w:spacing w:line="338" w:lineRule="exact"/>
      </w:pPr>
    </w:p>
    <w:p w14:paraId="0A3F685F" w14:textId="77777777" w:rsidR="00A4215C" w:rsidRDefault="00A4215C" w:rsidP="00A4215C">
      <w:pPr>
        <w:tabs>
          <w:tab w:val="left" w:pos="580"/>
        </w:tabs>
        <w:spacing w:line="0" w:lineRule="atLeast"/>
        <w:rPr>
          <w:b/>
          <w:sz w:val="25"/>
        </w:rPr>
      </w:pPr>
      <w:r>
        <w:rPr>
          <w:b/>
          <w:sz w:val="26"/>
        </w:rPr>
        <w:t>III.</w:t>
      </w:r>
      <w:r>
        <w:tab/>
      </w:r>
      <w:r>
        <w:rPr>
          <w:b/>
          <w:sz w:val="25"/>
        </w:rPr>
        <w:t>Procedura kuadër për menaxhimin e riskut</w:t>
      </w:r>
    </w:p>
    <w:p w14:paraId="3D93B97D" w14:textId="77777777" w:rsidR="00A4215C" w:rsidRDefault="00A4215C" w:rsidP="00A4215C">
      <w:pPr>
        <w:tabs>
          <w:tab w:val="left" w:pos="580"/>
        </w:tabs>
        <w:spacing w:line="0" w:lineRule="atLeast"/>
        <w:rPr>
          <w:b/>
          <w:sz w:val="25"/>
        </w:rPr>
      </w:pPr>
    </w:p>
    <w:p w14:paraId="673FB3FE" w14:textId="77777777" w:rsidR="00A4215C" w:rsidRDefault="00A4215C" w:rsidP="00A4215C">
      <w:pPr>
        <w:spacing w:line="264" w:lineRule="auto"/>
        <w:jc w:val="both"/>
      </w:pPr>
      <w:r>
        <w:t>Në kuadër të Strategjisë së Menaxhimit të Riskut mënyra e veprimit për menaxhimin e riskut të brendshëm do të jetë:</w:t>
      </w:r>
    </w:p>
    <w:p w14:paraId="11E91156" w14:textId="77777777" w:rsidR="00A4215C" w:rsidRDefault="00A4215C" w:rsidP="00A4215C">
      <w:pPr>
        <w:spacing w:line="264" w:lineRule="auto"/>
        <w:jc w:val="both"/>
      </w:pPr>
    </w:p>
    <w:p w14:paraId="354ABF99" w14:textId="77777777" w:rsidR="00A4215C" w:rsidRDefault="00A4215C" w:rsidP="00A4215C">
      <w:pPr>
        <w:tabs>
          <w:tab w:val="left" w:pos="820"/>
        </w:tabs>
        <w:spacing w:line="0" w:lineRule="atLeast"/>
        <w:jc w:val="both"/>
      </w:pPr>
      <w:r>
        <w:rPr>
          <w:b/>
        </w:rPr>
        <w:t xml:space="preserve">Hartimi i planit vjetor të punës: </w:t>
      </w:r>
      <w:r>
        <w:t xml:space="preserve">Ky plan do të hartohet për vitin përkatës dhe do të miratohet nga GMS-ja/Nëpunësi Autorizues. Plani do të marrë në konsideratë objektivat kryesore dhe treguesit e vlerësimit, detyrat që burojnë nga dispozitat ligjore, si dhe do të përfshijë të gjitha sferat më të rëndësishme të funksionimit të institucionit. Detyrat e përcaktuara në planin e punës do të jenë të kuptueshme, të matshme, të përmbajnë afatin e realizimit </w:t>
      </w:r>
      <w:r w:rsidRPr="00E03657">
        <w:t>dhe emrat konkretë që janë përgjegjës për realizimin e tyre.</w:t>
      </w:r>
    </w:p>
    <w:p w14:paraId="0FA522A2" w14:textId="77777777" w:rsidR="00A4215C" w:rsidRPr="00E03657" w:rsidRDefault="00A4215C" w:rsidP="00A4215C">
      <w:pPr>
        <w:tabs>
          <w:tab w:val="left" w:pos="820"/>
        </w:tabs>
        <w:spacing w:line="0" w:lineRule="atLeast"/>
        <w:jc w:val="both"/>
      </w:pPr>
    </w:p>
    <w:p w14:paraId="4D2E505B" w14:textId="77777777" w:rsidR="00A4215C" w:rsidRDefault="00A4215C" w:rsidP="00A4215C">
      <w:pPr>
        <w:spacing w:line="272" w:lineRule="auto"/>
        <w:jc w:val="both"/>
      </w:pPr>
      <w:r w:rsidRPr="00E03657">
        <w:rPr>
          <w:b/>
        </w:rPr>
        <w:t>Evidentimi i fushave kryesore të funksionimit të Shkollës së Magjistraturës</w:t>
      </w:r>
      <w:r>
        <w:rPr>
          <w:b/>
        </w:rPr>
        <w:t xml:space="preserve">: </w:t>
      </w:r>
      <w:r>
        <w:t>Ky proces do të realizohet mbështetur në rregulloret e institucionit, si dhe në hartën e proceseve të punës, ku përshkruhen qartazi detyrat për stafin administrativ të Shkollës së Magjistraturës.</w:t>
      </w:r>
    </w:p>
    <w:p w14:paraId="04CD930C" w14:textId="77777777" w:rsidR="00A4215C" w:rsidRDefault="00A4215C" w:rsidP="00A4215C">
      <w:pPr>
        <w:spacing w:line="71" w:lineRule="exact"/>
      </w:pPr>
    </w:p>
    <w:p w14:paraId="5D8EDA9F" w14:textId="77777777" w:rsidR="00A4215C" w:rsidRDefault="00A4215C" w:rsidP="00A4215C">
      <w:pPr>
        <w:tabs>
          <w:tab w:val="left" w:pos="820"/>
        </w:tabs>
        <w:spacing w:line="0" w:lineRule="atLeast"/>
      </w:pPr>
      <w:r>
        <w:rPr>
          <w:b/>
        </w:rPr>
        <w:t xml:space="preserve">Identifikimi i zonave të riskut në kuadër të fushave të veprimit: </w:t>
      </w:r>
      <w:r>
        <w:t>“Risk” është mundësia e ndodhjes së një ngjarjeje të caktuar, e cila do të ndikonte negativisht në arritjen e objektivave të njësisë.</w:t>
      </w:r>
    </w:p>
    <w:p w14:paraId="4C65E67E" w14:textId="77777777" w:rsidR="00A4215C" w:rsidRDefault="00A4215C" w:rsidP="00A4215C">
      <w:pPr>
        <w:tabs>
          <w:tab w:val="left" w:pos="580"/>
        </w:tabs>
        <w:spacing w:line="0" w:lineRule="atLeast"/>
        <w:rPr>
          <w:b/>
          <w:sz w:val="25"/>
        </w:rPr>
      </w:pPr>
    </w:p>
    <w:p w14:paraId="7C485CB7" w14:textId="77777777" w:rsidR="00A4215C" w:rsidRDefault="00A4215C" w:rsidP="00A4215C">
      <w:pPr>
        <w:tabs>
          <w:tab w:val="left" w:pos="580"/>
        </w:tabs>
        <w:spacing w:line="0" w:lineRule="atLeast"/>
        <w:rPr>
          <w:b/>
          <w:sz w:val="25"/>
        </w:rPr>
      </w:pPr>
    </w:p>
    <w:p w14:paraId="030CF7C0" w14:textId="63B0456A" w:rsidR="00A4215C" w:rsidRDefault="00CE1E8F" w:rsidP="00A4215C">
      <w:pPr>
        <w:spacing w:line="0" w:lineRule="atLeast"/>
        <w:ind w:left="860"/>
        <w:rPr>
          <w:b/>
          <w:i/>
          <w:sz w:val="22"/>
        </w:rPr>
      </w:pPr>
      <w:r>
        <w:rPr>
          <w:b/>
          <w:noProof/>
          <w:sz w:val="26"/>
          <w14:ligatures w14:val="standardContextual"/>
        </w:rPr>
        <w:drawing>
          <wp:inline distT="0" distB="0" distL="0" distR="0" wp14:anchorId="7C63E1B9" wp14:editId="60160AC8">
            <wp:extent cx="4462272" cy="2803119"/>
            <wp:effectExtent l="0" t="38100" r="0" b="54610"/>
            <wp:docPr id="1209181536"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1CAC510" w14:textId="77777777" w:rsidR="00A4215C" w:rsidRDefault="00A4215C" w:rsidP="00A4215C">
      <w:pPr>
        <w:spacing w:line="0" w:lineRule="atLeast"/>
        <w:rPr>
          <w:b/>
          <w:i/>
          <w:sz w:val="22"/>
        </w:rPr>
      </w:pPr>
    </w:p>
    <w:p w14:paraId="3AF6D7FF" w14:textId="77777777" w:rsidR="00A4215C" w:rsidRDefault="00A4215C" w:rsidP="00A4215C">
      <w:pPr>
        <w:spacing w:line="0" w:lineRule="atLeast"/>
        <w:rPr>
          <w:b/>
          <w:i/>
          <w:sz w:val="22"/>
        </w:rPr>
      </w:pPr>
    </w:p>
    <w:p w14:paraId="6B5BFBBD" w14:textId="77777777" w:rsidR="00CE1E8F" w:rsidRDefault="00A4215C" w:rsidP="00A4215C">
      <w:pPr>
        <w:spacing w:line="0" w:lineRule="atLeast"/>
        <w:rPr>
          <w:b/>
          <w:i/>
          <w:sz w:val="22"/>
        </w:rPr>
      </w:pPr>
      <w:r>
        <w:rPr>
          <w:b/>
          <w:i/>
          <w:sz w:val="22"/>
        </w:rPr>
        <w:t>Fig. 1 - Skema e menaxhimit të riskut</w:t>
      </w:r>
    </w:p>
    <w:p w14:paraId="0EBC6852" w14:textId="77777777" w:rsidR="00CE1E8F" w:rsidRDefault="00CE1E8F" w:rsidP="00A4215C">
      <w:pPr>
        <w:spacing w:line="0" w:lineRule="atLeast"/>
        <w:rPr>
          <w:b/>
          <w:sz w:val="26"/>
        </w:rPr>
      </w:pPr>
    </w:p>
    <w:p w14:paraId="00373449" w14:textId="001609B3" w:rsidR="00A4215C" w:rsidRDefault="00A4215C" w:rsidP="00A4215C">
      <w:pPr>
        <w:spacing w:line="0" w:lineRule="atLeast"/>
        <w:rPr>
          <w:b/>
          <w:sz w:val="26"/>
        </w:rPr>
      </w:pPr>
      <w:r>
        <w:rPr>
          <w:b/>
          <w:sz w:val="26"/>
        </w:rPr>
        <w:lastRenderedPageBreak/>
        <w:t>IV. Shtyllat e menaxhimit të riskut</w:t>
      </w:r>
    </w:p>
    <w:p w14:paraId="60DD7ABB" w14:textId="77777777" w:rsidR="00A4215C" w:rsidRDefault="00A4215C" w:rsidP="00A4215C">
      <w:pPr>
        <w:spacing w:line="369" w:lineRule="exact"/>
      </w:pPr>
    </w:p>
    <w:p w14:paraId="2BBA4A34" w14:textId="77777777" w:rsidR="00A4215C" w:rsidRDefault="00A4215C" w:rsidP="00A4215C">
      <w:pPr>
        <w:spacing w:line="266" w:lineRule="auto"/>
        <w:ind w:right="20"/>
        <w:jc w:val="both"/>
      </w:pPr>
      <w:r>
        <w:t>Menaxhimi i riskut mbështetet në disa shtylla kryesore, të cilat ndërthuren ndërmjet tyre.  Ato janë:</w:t>
      </w:r>
    </w:p>
    <w:p w14:paraId="24BD6ED4" w14:textId="77777777" w:rsidR="00A4215C" w:rsidRDefault="00A4215C" w:rsidP="00A4215C">
      <w:pPr>
        <w:numPr>
          <w:ilvl w:val="0"/>
          <w:numId w:val="9"/>
        </w:numPr>
        <w:tabs>
          <w:tab w:val="left" w:pos="720"/>
        </w:tabs>
        <w:spacing w:line="0" w:lineRule="atLeast"/>
        <w:ind w:left="720" w:hanging="720"/>
      </w:pPr>
      <w:r>
        <w:t>Ambienti i kontrollit;</w:t>
      </w:r>
    </w:p>
    <w:p w14:paraId="12518EDD" w14:textId="77777777" w:rsidR="00A4215C" w:rsidRDefault="00A4215C" w:rsidP="00A4215C">
      <w:pPr>
        <w:spacing w:line="40" w:lineRule="exact"/>
      </w:pPr>
    </w:p>
    <w:p w14:paraId="5DE27193" w14:textId="77777777" w:rsidR="00A4215C" w:rsidRDefault="00A4215C" w:rsidP="00A4215C">
      <w:pPr>
        <w:numPr>
          <w:ilvl w:val="0"/>
          <w:numId w:val="9"/>
        </w:numPr>
        <w:tabs>
          <w:tab w:val="left" w:pos="720"/>
        </w:tabs>
        <w:spacing w:line="0" w:lineRule="atLeast"/>
        <w:ind w:left="720" w:hanging="720"/>
      </w:pPr>
      <w:r>
        <w:t>Vendosja e objektivave;</w:t>
      </w:r>
    </w:p>
    <w:p w14:paraId="532C0492" w14:textId="77777777" w:rsidR="00A4215C" w:rsidRDefault="00A4215C" w:rsidP="00A4215C">
      <w:pPr>
        <w:spacing w:line="43" w:lineRule="exact"/>
      </w:pPr>
    </w:p>
    <w:p w14:paraId="5AB82BA8" w14:textId="77777777" w:rsidR="00A4215C" w:rsidRDefault="00A4215C" w:rsidP="00A4215C">
      <w:pPr>
        <w:numPr>
          <w:ilvl w:val="0"/>
          <w:numId w:val="9"/>
        </w:numPr>
        <w:tabs>
          <w:tab w:val="left" w:pos="720"/>
        </w:tabs>
        <w:spacing w:line="0" w:lineRule="atLeast"/>
        <w:ind w:left="720" w:hanging="720"/>
      </w:pPr>
      <w:r>
        <w:t xml:space="preserve">Identifikimi i </w:t>
      </w:r>
      <w:proofErr w:type="spellStart"/>
      <w:r>
        <w:t>risqeve</w:t>
      </w:r>
      <w:proofErr w:type="spellEnd"/>
      <w:r>
        <w:t>;</w:t>
      </w:r>
    </w:p>
    <w:p w14:paraId="666FA4F8" w14:textId="77777777" w:rsidR="00A4215C" w:rsidRDefault="00A4215C" w:rsidP="00A4215C">
      <w:pPr>
        <w:spacing w:line="40" w:lineRule="exact"/>
      </w:pPr>
    </w:p>
    <w:p w14:paraId="6418AF3C" w14:textId="77777777" w:rsidR="00A4215C" w:rsidRDefault="00A4215C" w:rsidP="00A4215C">
      <w:pPr>
        <w:numPr>
          <w:ilvl w:val="0"/>
          <w:numId w:val="9"/>
        </w:numPr>
        <w:tabs>
          <w:tab w:val="left" w:pos="720"/>
        </w:tabs>
        <w:spacing w:line="0" w:lineRule="atLeast"/>
        <w:ind w:left="720" w:hanging="720"/>
      </w:pPr>
      <w:r>
        <w:t xml:space="preserve">Vlerësimi i </w:t>
      </w:r>
      <w:proofErr w:type="spellStart"/>
      <w:r>
        <w:t>risqeve</w:t>
      </w:r>
      <w:proofErr w:type="spellEnd"/>
      <w:r>
        <w:t>;</w:t>
      </w:r>
    </w:p>
    <w:p w14:paraId="22077547" w14:textId="77777777" w:rsidR="00A4215C" w:rsidRDefault="00A4215C" w:rsidP="00A4215C">
      <w:pPr>
        <w:spacing w:line="40" w:lineRule="exact"/>
      </w:pPr>
    </w:p>
    <w:p w14:paraId="132AEE87" w14:textId="77777777" w:rsidR="00A4215C" w:rsidRDefault="00A4215C" w:rsidP="00A4215C">
      <w:pPr>
        <w:numPr>
          <w:ilvl w:val="0"/>
          <w:numId w:val="9"/>
        </w:numPr>
        <w:tabs>
          <w:tab w:val="left" w:pos="720"/>
        </w:tabs>
        <w:spacing w:line="0" w:lineRule="atLeast"/>
        <w:ind w:left="720" w:hanging="720"/>
      </w:pPr>
      <w:r>
        <w:t>Adresimi i riskut;</w:t>
      </w:r>
    </w:p>
    <w:p w14:paraId="710D5A53" w14:textId="77777777" w:rsidR="00A4215C" w:rsidRDefault="00A4215C" w:rsidP="00A4215C">
      <w:pPr>
        <w:spacing w:line="40" w:lineRule="exact"/>
      </w:pPr>
    </w:p>
    <w:p w14:paraId="284F2594" w14:textId="77777777" w:rsidR="00A4215C" w:rsidRDefault="00A4215C" w:rsidP="00A4215C">
      <w:pPr>
        <w:numPr>
          <w:ilvl w:val="0"/>
          <w:numId w:val="9"/>
        </w:numPr>
        <w:tabs>
          <w:tab w:val="left" w:pos="720"/>
        </w:tabs>
        <w:spacing w:line="0" w:lineRule="atLeast"/>
        <w:ind w:left="720" w:hanging="720"/>
      </w:pPr>
      <w:r>
        <w:t>Përgjigjja ndaj riskut;</w:t>
      </w:r>
    </w:p>
    <w:p w14:paraId="7F616951" w14:textId="77777777" w:rsidR="00A4215C" w:rsidRDefault="00A4215C" w:rsidP="00A4215C">
      <w:pPr>
        <w:spacing w:line="43" w:lineRule="exact"/>
      </w:pPr>
    </w:p>
    <w:p w14:paraId="57123E5D" w14:textId="77777777" w:rsidR="00A4215C" w:rsidRDefault="00A4215C" w:rsidP="00A4215C">
      <w:pPr>
        <w:numPr>
          <w:ilvl w:val="0"/>
          <w:numId w:val="9"/>
        </w:numPr>
        <w:tabs>
          <w:tab w:val="left" w:pos="720"/>
        </w:tabs>
        <w:spacing w:line="0" w:lineRule="atLeast"/>
        <w:ind w:left="720" w:hanging="720"/>
      </w:pPr>
      <w:r>
        <w:t>Veprimtaritë e kontrollit;</w:t>
      </w:r>
    </w:p>
    <w:p w14:paraId="71EF4C06" w14:textId="77777777" w:rsidR="00A4215C" w:rsidRDefault="00A4215C" w:rsidP="00A4215C">
      <w:pPr>
        <w:spacing w:line="40" w:lineRule="exact"/>
      </w:pPr>
    </w:p>
    <w:p w14:paraId="04448502" w14:textId="77777777" w:rsidR="00A4215C" w:rsidRDefault="00A4215C" w:rsidP="00A4215C">
      <w:pPr>
        <w:numPr>
          <w:ilvl w:val="0"/>
          <w:numId w:val="9"/>
        </w:numPr>
        <w:tabs>
          <w:tab w:val="left" w:pos="720"/>
        </w:tabs>
        <w:spacing w:line="0" w:lineRule="atLeast"/>
        <w:ind w:left="720" w:hanging="720"/>
      </w:pPr>
      <w:r>
        <w:t>Informimi dhe komunikimi;</w:t>
      </w:r>
    </w:p>
    <w:p w14:paraId="53AF56E5" w14:textId="77777777" w:rsidR="00A4215C" w:rsidRDefault="00A4215C" w:rsidP="00A4215C">
      <w:pPr>
        <w:spacing w:line="41" w:lineRule="exact"/>
      </w:pPr>
    </w:p>
    <w:p w14:paraId="08A57FBD" w14:textId="77777777" w:rsidR="00A4215C" w:rsidRDefault="00A4215C" w:rsidP="00A4215C">
      <w:pPr>
        <w:numPr>
          <w:ilvl w:val="0"/>
          <w:numId w:val="9"/>
        </w:numPr>
        <w:tabs>
          <w:tab w:val="left" w:pos="720"/>
        </w:tabs>
        <w:spacing w:line="0" w:lineRule="atLeast"/>
        <w:ind w:left="720" w:hanging="720"/>
      </w:pPr>
      <w:r>
        <w:t>Monitorimi.</w:t>
      </w:r>
    </w:p>
    <w:p w14:paraId="50222264" w14:textId="77777777" w:rsidR="00A4215C" w:rsidRDefault="00A4215C" w:rsidP="00A4215C">
      <w:pPr>
        <w:spacing w:line="360" w:lineRule="exact"/>
        <w:jc w:val="both"/>
      </w:pPr>
    </w:p>
    <w:p w14:paraId="488E4107" w14:textId="77777777" w:rsidR="00A4215C" w:rsidRPr="00B12075" w:rsidRDefault="00A4215C" w:rsidP="00A4215C">
      <w:pPr>
        <w:spacing w:line="0" w:lineRule="atLeast"/>
        <w:jc w:val="both"/>
      </w:pPr>
      <w:r w:rsidRPr="00B12075">
        <w:rPr>
          <w:b/>
        </w:rPr>
        <w:t>Ambienti i kontrollit</w:t>
      </w:r>
      <w:r w:rsidRPr="00B12075">
        <w:rPr>
          <w:sz w:val="19"/>
        </w:rPr>
        <w:t xml:space="preserve"> –</w:t>
      </w:r>
      <w:r w:rsidRPr="00B12075">
        <w:t xml:space="preserve"> tregon se si risku vlerësohet dhe adresohet në këtë institucion.</w:t>
      </w:r>
    </w:p>
    <w:p w14:paraId="14617633" w14:textId="77777777" w:rsidR="00A4215C" w:rsidRPr="00B12075" w:rsidRDefault="00A4215C" w:rsidP="00A4215C">
      <w:pPr>
        <w:spacing w:line="55" w:lineRule="exact"/>
        <w:jc w:val="both"/>
      </w:pPr>
    </w:p>
    <w:p w14:paraId="7A002F08" w14:textId="77777777" w:rsidR="00A4215C" w:rsidRDefault="00A4215C" w:rsidP="00A4215C">
      <w:pPr>
        <w:spacing w:line="264" w:lineRule="auto"/>
        <w:ind w:right="100"/>
        <w:jc w:val="both"/>
      </w:pPr>
      <w:r w:rsidRPr="00B12075">
        <w:t>Ai përfshin filozofinë e menaxhimit të riskut, integritetin dhe vlerat etike, si dhe ambientin e ushtrimit të veprimtarisë.</w:t>
      </w:r>
    </w:p>
    <w:p w14:paraId="7419420F" w14:textId="77777777" w:rsidR="00A4215C" w:rsidRPr="00B12075" w:rsidRDefault="00A4215C" w:rsidP="00A4215C">
      <w:pPr>
        <w:spacing w:line="264" w:lineRule="auto"/>
        <w:ind w:right="100"/>
        <w:jc w:val="both"/>
      </w:pPr>
    </w:p>
    <w:p w14:paraId="080838E8" w14:textId="77777777" w:rsidR="00A4215C" w:rsidRDefault="00A4215C" w:rsidP="00A4215C">
      <w:pPr>
        <w:spacing w:line="273" w:lineRule="auto"/>
        <w:ind w:right="260"/>
        <w:jc w:val="both"/>
      </w:pPr>
      <w:r w:rsidRPr="00B12075">
        <w:rPr>
          <w:b/>
        </w:rPr>
        <w:t>Vendosja e objektivave</w:t>
      </w:r>
      <w:r w:rsidRPr="00B12075">
        <w:rPr>
          <w:sz w:val="19"/>
        </w:rPr>
        <w:t xml:space="preserve"> –</w:t>
      </w:r>
      <w:r w:rsidRPr="00B12075">
        <w:t xml:space="preserve"> shoqërohet me analizën e </w:t>
      </w:r>
      <w:proofErr w:type="spellStart"/>
      <w:r w:rsidRPr="00B12075">
        <w:t>risqeve</w:t>
      </w:r>
      <w:proofErr w:type="spellEnd"/>
      <w:r w:rsidRPr="00B12075">
        <w:t>, si ngjarje që do të kërcënonin realizimin e tyre. Menaxhimi i riskut trajtohet si një proces që zhvillohet mbi bazën e një procedure dhe metodologjie të paracaktuar, që shoqëron hap pas hapi realizimin e objektivave.</w:t>
      </w:r>
    </w:p>
    <w:p w14:paraId="3E7BCEB5" w14:textId="77777777" w:rsidR="00A4215C" w:rsidRPr="00B12075" w:rsidRDefault="00A4215C" w:rsidP="00A4215C">
      <w:pPr>
        <w:spacing w:line="273" w:lineRule="auto"/>
        <w:ind w:right="260"/>
        <w:jc w:val="both"/>
      </w:pPr>
    </w:p>
    <w:p w14:paraId="2EB5D8F6" w14:textId="77777777" w:rsidR="00A4215C" w:rsidRDefault="00A4215C" w:rsidP="00A4215C">
      <w:pPr>
        <w:spacing w:line="267" w:lineRule="auto"/>
        <w:ind w:right="280"/>
        <w:jc w:val="both"/>
      </w:pPr>
      <w:r w:rsidRPr="00B12075">
        <w:rPr>
          <w:b/>
        </w:rPr>
        <w:t>Identifikimi i riskut</w:t>
      </w:r>
      <w:r w:rsidRPr="00B12075">
        <w:rPr>
          <w:sz w:val="19"/>
        </w:rPr>
        <w:t xml:space="preserve"> –</w:t>
      </w:r>
      <w:r w:rsidRPr="00B12075">
        <w:t xml:space="preserve"> procesi i njohjes, përshkrimit të riskut dhe faktorëve të brendshëm apo të jashtëm, që shkaktojnë këtë risk.</w:t>
      </w:r>
    </w:p>
    <w:p w14:paraId="11511BBA" w14:textId="77777777" w:rsidR="00A4215C" w:rsidRPr="00B12075" w:rsidRDefault="00A4215C" w:rsidP="00A4215C">
      <w:pPr>
        <w:spacing w:line="267" w:lineRule="auto"/>
        <w:ind w:right="280"/>
        <w:jc w:val="both"/>
      </w:pPr>
    </w:p>
    <w:p w14:paraId="6FA1778C" w14:textId="77777777" w:rsidR="00A4215C" w:rsidRDefault="00A4215C" w:rsidP="00A4215C">
      <w:pPr>
        <w:spacing w:line="271" w:lineRule="auto"/>
        <w:ind w:right="220"/>
        <w:jc w:val="both"/>
      </w:pPr>
      <w:r w:rsidRPr="00B12075">
        <w:rPr>
          <w:b/>
        </w:rPr>
        <w:t>Vlerësimi i riskut</w:t>
      </w:r>
      <w:r w:rsidRPr="00B12075">
        <w:rPr>
          <w:sz w:val="19"/>
        </w:rPr>
        <w:t xml:space="preserve"> –</w:t>
      </w:r>
      <w:r w:rsidRPr="00B12075">
        <w:t xml:space="preserve"> </w:t>
      </w:r>
      <w:proofErr w:type="spellStart"/>
      <w:r w:rsidRPr="00B12075">
        <w:t>Risqet</w:t>
      </w:r>
      <w:proofErr w:type="spellEnd"/>
      <w:r w:rsidRPr="00B12075">
        <w:t xml:space="preserve"> menaxhohen duke analizuar mundësinë e ndodhjes dhe </w:t>
      </w:r>
      <w:proofErr w:type="spellStart"/>
      <w:r w:rsidRPr="00B12075">
        <w:t>impaktin</w:t>
      </w:r>
      <w:proofErr w:type="spellEnd"/>
      <w:r w:rsidRPr="00B12075">
        <w:t>. Ato vlerësohen duke u nisur nga niveli i efektit negativ dhe mund të jenë me efekt të ulët, të mesëm dhe të lartë.</w:t>
      </w:r>
    </w:p>
    <w:p w14:paraId="207432EB" w14:textId="77777777" w:rsidR="00A4215C" w:rsidRPr="00B12075" w:rsidRDefault="00A4215C" w:rsidP="00A4215C">
      <w:pPr>
        <w:spacing w:line="271" w:lineRule="auto"/>
        <w:ind w:right="220"/>
        <w:jc w:val="both"/>
      </w:pPr>
    </w:p>
    <w:p w14:paraId="24D21AFE" w14:textId="77777777" w:rsidR="00A4215C" w:rsidRDefault="00A4215C" w:rsidP="00A4215C">
      <w:pPr>
        <w:spacing w:line="272" w:lineRule="auto"/>
        <w:jc w:val="both"/>
      </w:pPr>
      <w:r w:rsidRPr="00B12075">
        <w:rPr>
          <w:b/>
        </w:rPr>
        <w:t>Adresimi i riskut</w:t>
      </w:r>
      <w:r w:rsidRPr="00B12075">
        <w:rPr>
          <w:sz w:val="19"/>
        </w:rPr>
        <w:t xml:space="preserve"> –</w:t>
      </w:r>
      <w:r w:rsidRPr="00B12075">
        <w:t xml:space="preserve"> Kur </w:t>
      </w:r>
      <w:proofErr w:type="spellStart"/>
      <w:r w:rsidRPr="00B12075">
        <w:t>risqet</w:t>
      </w:r>
      <w:proofErr w:type="spellEnd"/>
      <w:r w:rsidRPr="00B12075">
        <w:t xml:space="preserve"> ndodhin, ka një tërësi mundësish për të reaguar. Risku mund të zvogëlohet ose të kufizohet nëpërmjet kontrolleve parandaluese, korrigjuese, udhëzuese ose zbuluese.</w:t>
      </w:r>
    </w:p>
    <w:p w14:paraId="2B624FE7" w14:textId="77777777" w:rsidR="00A4215C" w:rsidRPr="00B12075" w:rsidRDefault="00A4215C" w:rsidP="00A4215C">
      <w:pPr>
        <w:spacing w:line="272" w:lineRule="auto"/>
        <w:jc w:val="both"/>
      </w:pPr>
    </w:p>
    <w:p w14:paraId="75A00B49" w14:textId="77777777" w:rsidR="00A4215C" w:rsidRPr="00B12075" w:rsidRDefault="00A4215C" w:rsidP="00A4215C">
      <w:pPr>
        <w:spacing w:line="272" w:lineRule="auto"/>
        <w:ind w:right="320"/>
        <w:jc w:val="both"/>
      </w:pPr>
      <w:r w:rsidRPr="00B12075">
        <w:rPr>
          <w:b/>
        </w:rPr>
        <w:t>Përgjigjja ndaj riskut</w:t>
      </w:r>
      <w:r w:rsidRPr="00B12075">
        <w:rPr>
          <w:sz w:val="19"/>
        </w:rPr>
        <w:t xml:space="preserve"> –</w:t>
      </w:r>
      <w:r w:rsidRPr="00B12075">
        <w:t xml:space="preserve"> Kur </w:t>
      </w:r>
      <w:proofErr w:type="spellStart"/>
      <w:r w:rsidRPr="00B12075">
        <w:t>risqet</w:t>
      </w:r>
      <w:proofErr w:type="spellEnd"/>
      <w:r w:rsidRPr="00B12075">
        <w:t xml:space="preserve"> ndodhin, ka një tërësi mundësish për të reaguar. Risku mund të shmanget, zvogëlohet, pranohet apo dhe të transferohet/kalohet në përgjegjësinë e një pronari tjetër të riskut.</w:t>
      </w:r>
    </w:p>
    <w:p w14:paraId="17DDDC78" w14:textId="77777777" w:rsidR="00A4215C" w:rsidRDefault="00A4215C" w:rsidP="00A4215C">
      <w:pPr>
        <w:jc w:val="both"/>
        <w:rPr>
          <w:b/>
        </w:rPr>
      </w:pPr>
    </w:p>
    <w:p w14:paraId="355F9F44" w14:textId="77777777" w:rsidR="00A4215C" w:rsidRPr="00B12075" w:rsidRDefault="00A4215C" w:rsidP="00A4215C">
      <w:pPr>
        <w:jc w:val="both"/>
        <w:rPr>
          <w:b/>
        </w:rPr>
      </w:pPr>
    </w:p>
    <w:p w14:paraId="306DCBF8" w14:textId="77777777" w:rsidR="00A4215C" w:rsidRDefault="00A4215C" w:rsidP="00A4215C">
      <w:pPr>
        <w:spacing w:line="0" w:lineRule="atLeast"/>
      </w:pPr>
      <w:r>
        <w:t>Skema e procesit të menaxhimit të riskut paraqitet në diagramin e mëposhtëm:</w:t>
      </w:r>
    </w:p>
    <w:p w14:paraId="7F36C1E1" w14:textId="77777777" w:rsidR="00A4215C" w:rsidRDefault="00A4215C" w:rsidP="00A4215C">
      <w:pPr>
        <w:spacing w:line="20" w:lineRule="exact"/>
      </w:pPr>
    </w:p>
    <w:p w14:paraId="72B8DE4E" w14:textId="77777777" w:rsidR="00A4215C" w:rsidRDefault="00A4215C" w:rsidP="00A4215C">
      <w:pPr>
        <w:spacing w:line="200" w:lineRule="exact"/>
      </w:pPr>
    </w:p>
    <w:p w14:paraId="0327EB31" w14:textId="77777777" w:rsidR="00CE1E8F" w:rsidRDefault="00CE1E8F" w:rsidP="00A4215C">
      <w:pPr>
        <w:spacing w:line="200" w:lineRule="exact"/>
      </w:pPr>
    </w:p>
    <w:p w14:paraId="3014D748" w14:textId="77777777" w:rsidR="00CE1E8F" w:rsidRDefault="00CE1E8F" w:rsidP="00A4215C">
      <w:pPr>
        <w:spacing w:line="200" w:lineRule="exact"/>
      </w:pPr>
    </w:p>
    <w:p w14:paraId="01272D68" w14:textId="77777777" w:rsidR="00CE1E8F" w:rsidRDefault="00CE1E8F" w:rsidP="00A4215C">
      <w:pPr>
        <w:spacing w:line="200" w:lineRule="exact"/>
      </w:pPr>
    </w:p>
    <w:p w14:paraId="0F8A6001" w14:textId="77777777" w:rsidR="00CE1E8F" w:rsidRDefault="00CE1E8F" w:rsidP="00A4215C">
      <w:pPr>
        <w:spacing w:line="200" w:lineRule="exact"/>
      </w:pPr>
    </w:p>
    <w:p w14:paraId="553CABA3" w14:textId="77777777" w:rsidR="00CE1E8F" w:rsidRDefault="00CE1E8F" w:rsidP="00A4215C">
      <w:pPr>
        <w:spacing w:line="200" w:lineRule="exact"/>
      </w:pPr>
    </w:p>
    <w:p w14:paraId="2CFF9334" w14:textId="77777777" w:rsidR="00CE1E8F" w:rsidRDefault="00CE1E8F" w:rsidP="00A4215C">
      <w:pPr>
        <w:jc w:val="both"/>
        <w:rPr>
          <w:b/>
        </w:rPr>
      </w:pPr>
    </w:p>
    <w:p w14:paraId="054CD93E" w14:textId="3BD1751A" w:rsidR="00A4215C" w:rsidRDefault="00CE1E8F" w:rsidP="002A12E6">
      <w:pPr>
        <w:jc w:val="center"/>
        <w:rPr>
          <w:b/>
        </w:rPr>
      </w:pPr>
      <w:r>
        <w:rPr>
          <w:b/>
          <w:noProof/>
          <w14:ligatures w14:val="standardContextual"/>
        </w:rPr>
        <w:lastRenderedPageBreak/>
        <w:drawing>
          <wp:inline distT="0" distB="0" distL="0" distR="0" wp14:anchorId="6A1D0A8B" wp14:editId="3FB9AA1A">
            <wp:extent cx="4732934" cy="2520086"/>
            <wp:effectExtent l="0" t="0" r="0" b="0"/>
            <wp:docPr id="144027152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1761791" w14:textId="77777777" w:rsidR="002A12E6" w:rsidRDefault="002A12E6" w:rsidP="00A4215C">
      <w:pPr>
        <w:jc w:val="both"/>
        <w:rPr>
          <w:b/>
          <w:i/>
          <w:iCs/>
        </w:rPr>
      </w:pPr>
    </w:p>
    <w:p w14:paraId="7036DBC3" w14:textId="642819E3" w:rsidR="00A4215C" w:rsidRPr="002A12E6" w:rsidRDefault="002A12E6" w:rsidP="00A4215C">
      <w:pPr>
        <w:jc w:val="both"/>
        <w:rPr>
          <w:b/>
          <w:i/>
          <w:iCs/>
        </w:rPr>
      </w:pPr>
      <w:r w:rsidRPr="002A12E6">
        <w:rPr>
          <w:b/>
          <w:i/>
          <w:iCs/>
        </w:rPr>
        <w:t>Figura nr. 2</w:t>
      </w:r>
    </w:p>
    <w:p w14:paraId="7CE7D01E" w14:textId="77777777" w:rsidR="002A12E6" w:rsidRDefault="002A12E6" w:rsidP="00A4215C">
      <w:pPr>
        <w:spacing w:line="0" w:lineRule="atLeast"/>
        <w:rPr>
          <w:b/>
          <w:sz w:val="26"/>
        </w:rPr>
      </w:pPr>
    </w:p>
    <w:p w14:paraId="3DD59D28" w14:textId="74911537" w:rsidR="00A4215C" w:rsidRDefault="00A4215C" w:rsidP="00A4215C">
      <w:pPr>
        <w:spacing w:line="0" w:lineRule="atLeast"/>
        <w:rPr>
          <w:b/>
          <w:sz w:val="26"/>
        </w:rPr>
      </w:pPr>
      <w:r>
        <w:rPr>
          <w:b/>
          <w:sz w:val="26"/>
        </w:rPr>
        <w:t>V. Ambienti i kontrollit</w:t>
      </w:r>
    </w:p>
    <w:p w14:paraId="46FAE232" w14:textId="77777777" w:rsidR="00A4215C" w:rsidRDefault="00A4215C" w:rsidP="00A4215C">
      <w:pPr>
        <w:spacing w:line="368" w:lineRule="exact"/>
      </w:pPr>
    </w:p>
    <w:p w14:paraId="21C469C3" w14:textId="77777777" w:rsidR="00A4215C" w:rsidRDefault="00A4215C" w:rsidP="00A4215C">
      <w:pPr>
        <w:spacing w:line="274" w:lineRule="auto"/>
        <w:jc w:val="both"/>
      </w:pPr>
      <w:r>
        <w:t xml:space="preserve">Mbështetur në shtyllat e menaxhimit të riskut ka në fokus qëllimin e përgjithshëm të veprimtarisë në të gjitha nivelet e institucionit. Institucioni përgatit planet e punës me informacion mbi objektivat </w:t>
      </w:r>
      <w:proofErr w:type="spellStart"/>
      <w:r>
        <w:t>operacionale</w:t>
      </w:r>
      <w:proofErr w:type="spellEnd"/>
      <w:r>
        <w:t>, të cilat janë planifikuar për t’u arritur, në përputhje me rregulloren e brendshme dhe përgjegjësitë dhe detyrat përkatëse.</w:t>
      </w:r>
    </w:p>
    <w:p w14:paraId="071A3044" w14:textId="77777777" w:rsidR="00A4215C" w:rsidRDefault="00A4215C" w:rsidP="00A4215C">
      <w:pPr>
        <w:spacing w:line="274" w:lineRule="auto"/>
        <w:jc w:val="both"/>
      </w:pPr>
    </w:p>
    <w:p w14:paraId="12BA4CB0" w14:textId="77777777" w:rsidR="00A4215C" w:rsidRDefault="00A4215C" w:rsidP="00A4215C">
      <w:pPr>
        <w:spacing w:line="264" w:lineRule="auto"/>
        <w:jc w:val="both"/>
      </w:pPr>
      <w:r>
        <w:t xml:space="preserve">Lidhjet e qarta midis planit strategjik, planit vjetor të punës dhe buxhetit vjetor shërbejnë si pikënisje për procesin e menaxhimit të riskut. Në procesin e miratimit të planeve vjetore të punës, duhet të merren parasysh </w:t>
      </w:r>
      <w:proofErr w:type="spellStart"/>
      <w:r>
        <w:t>risqet</w:t>
      </w:r>
      <w:proofErr w:type="spellEnd"/>
      <w:r>
        <w:t xml:space="preserve"> më të rëndësishme që mund të ndikojnë në arritjen e objektivave të përcaktuara. E rëndësishme është që të ketë një lidhje mes planeve vjetore të punës me planin strategjik të njësisë publike. </w:t>
      </w:r>
    </w:p>
    <w:p w14:paraId="101CC752" w14:textId="77777777" w:rsidR="00A4215C" w:rsidRDefault="00A4215C" w:rsidP="00A4215C">
      <w:pPr>
        <w:spacing w:line="274" w:lineRule="auto"/>
        <w:jc w:val="both"/>
      </w:pPr>
    </w:p>
    <w:p w14:paraId="3B173DED" w14:textId="77777777" w:rsidR="00A4215C" w:rsidRDefault="00A4215C" w:rsidP="00A4215C">
      <w:pPr>
        <w:spacing w:line="17" w:lineRule="exact"/>
      </w:pPr>
    </w:p>
    <w:p w14:paraId="05AF7C3A" w14:textId="77777777" w:rsidR="00A4215C" w:rsidRDefault="00A4215C" w:rsidP="00A4215C">
      <w:pPr>
        <w:spacing w:line="29" w:lineRule="exact"/>
      </w:pPr>
    </w:p>
    <w:p w14:paraId="383D695B" w14:textId="77777777" w:rsidR="00A4215C" w:rsidRDefault="00A4215C" w:rsidP="00A4215C">
      <w:pPr>
        <w:spacing w:line="273" w:lineRule="auto"/>
        <w:jc w:val="both"/>
      </w:pPr>
      <w:r>
        <w:t xml:space="preserve">Strukturat e ndryshme brenda njësisë publike, të </w:t>
      </w:r>
      <w:proofErr w:type="spellStart"/>
      <w:r>
        <w:t>papërfshira</w:t>
      </w:r>
      <w:proofErr w:type="spellEnd"/>
      <w:r>
        <w:t xml:space="preserve"> drejtpërdrejt me planin strategjik (p.sh: struktura për financat, prokurimet, burimet njerëzore, teknologjinë e informacionit etj.), përgatisin planin vjetor të punës, në të cilin përfshihen objektivat dhe aktivitetet brenda përgjegjësive të tyre, si një kontribut për të gjitha strukturat e tjera, të cilat janë përgjegjëse për zbatimin e objektivave strategjike.</w:t>
      </w:r>
    </w:p>
    <w:p w14:paraId="26FF88F3" w14:textId="77777777" w:rsidR="00A4215C" w:rsidRDefault="00A4215C" w:rsidP="00A4215C">
      <w:pPr>
        <w:spacing w:line="17" w:lineRule="exact"/>
      </w:pPr>
    </w:p>
    <w:p w14:paraId="3435914B" w14:textId="77777777" w:rsidR="00A4215C" w:rsidRDefault="00A4215C" w:rsidP="00A4215C">
      <w:pPr>
        <w:spacing w:line="270" w:lineRule="auto"/>
        <w:jc w:val="both"/>
      </w:pPr>
    </w:p>
    <w:p w14:paraId="0613BADF" w14:textId="77777777" w:rsidR="00A4215C" w:rsidRDefault="00A4215C" w:rsidP="00A4215C">
      <w:pPr>
        <w:spacing w:line="270" w:lineRule="auto"/>
        <w:jc w:val="both"/>
      </w:pPr>
      <w:r>
        <w:t xml:space="preserve">Njësia publike duhet të përcaktojë proceset më të rëndësishme të punës, si dhe personat që janë përgjegjës për këto procese, të cilët do të monitorojnë objektivat e planeve të punës dhe menaxhojnë </w:t>
      </w:r>
      <w:proofErr w:type="spellStart"/>
      <w:r>
        <w:t>risqet</w:t>
      </w:r>
      <w:proofErr w:type="spellEnd"/>
      <w:r>
        <w:t xml:space="preserve"> më të rëndësishme që mund të ndikojnë në arritjen e objektivave.</w:t>
      </w:r>
    </w:p>
    <w:p w14:paraId="3DF4C192" w14:textId="77777777" w:rsidR="00A4215C" w:rsidRDefault="00A4215C" w:rsidP="00A4215C">
      <w:pPr>
        <w:spacing w:line="338" w:lineRule="exact"/>
      </w:pPr>
    </w:p>
    <w:p w14:paraId="71B2DF98" w14:textId="77777777" w:rsidR="00A4215C" w:rsidRPr="00234C5E" w:rsidRDefault="00A4215C" w:rsidP="00A4215C">
      <w:pPr>
        <w:spacing w:line="264" w:lineRule="auto"/>
        <w:ind w:right="20"/>
        <w:jc w:val="both"/>
      </w:pPr>
      <w:r>
        <w:t xml:space="preserve">Misioni strategjik i Shkollës së Magjistraturës është dhe mbetet formimi profesional i magjistratëve, por edhe i aktorëve të tjerë të rëndësishëm të sistemit të drejtësisë, me aftësi dhe cilësi të larta profesionale, morale dhe etike, me qëllim rritjen e cilësisë në dhënien e drejtësisë, si shërbim ndaj qytetarëve dhe forcimit të shtetit ligjor. Si një institucion elitar i dijes për formimin fillestar të magjistratëve dhe nëpunësve të tjerë të sistemit të drejtësisë dhe në pararojë të institucioneve të edukimit ligjor, në bashkëpunim të vazhdueshëm me të gjithë </w:t>
      </w:r>
      <w:r>
        <w:lastRenderedPageBreak/>
        <w:t>organizmat kombëtarë dhe ndërkombëtarë, Shkolla e Magjistraturës do të vijojë të orientohet drejt përmirësimit dhe zhvillimit të aftësive dhe kapaciteteve të punës kërkimore shkencore me synimin e kthimit të saj në një qendër për shkëmbimin aktiv të ideve në lidhje me tematikën ligjore mbi praktikën gjyqësore kombëtare dhe ndërkombëtare.</w:t>
      </w:r>
      <w:r w:rsidRPr="00234C5E">
        <w:t xml:space="preserve"> </w:t>
      </w:r>
      <w:r>
        <w:t xml:space="preserve">Pra, misioni, vizioni dhe vlerat janë pjesa e rëndësishme e strategjisë, të cilat mbështesin dhe objektivat strategjike për periudhën 3-vjeçare, 2024-2026. Çdo strukturë e institucionit për arritjen e qëllimit dhe objektivave konkrete, që lidhen me procesin e punës dhe janë në funksion të objektivit strategjik të institucionit, duhet të synojë reduktimin e </w:t>
      </w:r>
      <w:proofErr w:type="spellStart"/>
      <w:r>
        <w:t>risqeve</w:t>
      </w:r>
      <w:proofErr w:type="spellEnd"/>
      <w:r>
        <w:t xml:space="preserve"> nëpërmjet aktiviteteve të kontrollit</w:t>
      </w:r>
      <w:r>
        <w:rPr>
          <w:sz w:val="19"/>
        </w:rPr>
        <w:t>.</w:t>
      </w:r>
    </w:p>
    <w:p w14:paraId="7638B716" w14:textId="77777777" w:rsidR="00A4215C" w:rsidRDefault="00A4215C" w:rsidP="00A4215C">
      <w:pPr>
        <w:jc w:val="both"/>
        <w:rPr>
          <w:b/>
        </w:rPr>
      </w:pPr>
    </w:p>
    <w:p w14:paraId="78D4C458" w14:textId="77777777" w:rsidR="00A4215C" w:rsidRPr="00970ACC" w:rsidRDefault="00A4215C" w:rsidP="00A4215C">
      <w:pPr>
        <w:jc w:val="both"/>
        <w:rPr>
          <w:b/>
        </w:rPr>
      </w:pPr>
      <w:r>
        <w:rPr>
          <w:b/>
        </w:rPr>
        <w:t>VI</w:t>
      </w:r>
      <w:r w:rsidRPr="00970ACC">
        <w:rPr>
          <w:b/>
        </w:rPr>
        <w:t xml:space="preserve">. Identifikimi i </w:t>
      </w:r>
      <w:proofErr w:type="spellStart"/>
      <w:r w:rsidRPr="00970ACC">
        <w:rPr>
          <w:b/>
        </w:rPr>
        <w:t>risqeve</w:t>
      </w:r>
      <w:proofErr w:type="spellEnd"/>
      <w:r w:rsidRPr="00970ACC">
        <w:rPr>
          <w:b/>
        </w:rPr>
        <w:t xml:space="preserve"> </w:t>
      </w:r>
    </w:p>
    <w:p w14:paraId="157D5FD4" w14:textId="77777777" w:rsidR="00A4215C" w:rsidRPr="00EC5365" w:rsidRDefault="00A4215C" w:rsidP="00A4215C">
      <w:pPr>
        <w:jc w:val="both"/>
      </w:pPr>
    </w:p>
    <w:p w14:paraId="05D2053C" w14:textId="77777777" w:rsidR="00A4215C" w:rsidRPr="00EC5365" w:rsidRDefault="00A4215C" w:rsidP="00A4215C">
      <w:pPr>
        <w:pStyle w:val="Pa6"/>
        <w:spacing w:line="240" w:lineRule="auto"/>
        <w:jc w:val="both"/>
        <w:rPr>
          <w:rFonts w:ascii="Times New Roman" w:eastAsia="Times New Roman" w:hAnsi="Times New Roman" w:cs="Times New Roman"/>
          <w:lang w:val="sq-AL" w:eastAsia="en-GB"/>
        </w:rPr>
      </w:pPr>
      <w:r w:rsidRPr="00EC5365">
        <w:rPr>
          <w:rFonts w:ascii="Times New Roman" w:eastAsia="Times New Roman" w:hAnsi="Times New Roman" w:cs="Times New Roman"/>
          <w:lang w:val="sq-AL" w:eastAsia="en-GB"/>
        </w:rPr>
        <w:t>Ligji nr. 10296, datë 08.07.2010 “</w:t>
      </w:r>
      <w:r w:rsidRPr="00E13CD9">
        <w:rPr>
          <w:rFonts w:ascii="Times New Roman" w:eastAsia="Times New Roman" w:hAnsi="Times New Roman" w:cs="Times New Roman"/>
          <w:lang w:val="sq-AL" w:eastAsia="en-GB"/>
        </w:rPr>
        <w:t>Për menaxhimin financiar dhe kontrollin</w:t>
      </w:r>
      <w:r w:rsidRPr="00EC5365">
        <w:rPr>
          <w:rFonts w:ascii="Times New Roman" w:eastAsia="Times New Roman" w:hAnsi="Times New Roman" w:cs="Times New Roman"/>
          <w:lang w:val="sq-AL" w:eastAsia="en-GB"/>
        </w:rPr>
        <w:t xml:space="preserve">”, hyri në fuqi duke filluar nga data 1 janar 2011. Ky ligj përcakton parimet, rregullat, procedurat, strukturat administrative dhe metodat për funksionimin e menaxhimit financiar dhe kontrollit në njësitë e sektorit publik të Republikës së Shqipërisë, si dhe përgjegjësitë </w:t>
      </w:r>
      <w:proofErr w:type="spellStart"/>
      <w:r w:rsidRPr="00EC5365">
        <w:rPr>
          <w:rFonts w:ascii="Times New Roman" w:eastAsia="Times New Roman" w:hAnsi="Times New Roman" w:cs="Times New Roman"/>
          <w:lang w:val="sq-AL" w:eastAsia="en-GB"/>
        </w:rPr>
        <w:t>menaxheriale</w:t>
      </w:r>
      <w:proofErr w:type="spellEnd"/>
      <w:r w:rsidRPr="00EC5365">
        <w:rPr>
          <w:rFonts w:ascii="Times New Roman" w:eastAsia="Times New Roman" w:hAnsi="Times New Roman" w:cs="Times New Roman"/>
          <w:lang w:val="sq-AL" w:eastAsia="en-GB"/>
        </w:rPr>
        <w:t xml:space="preserve"> për planifikimin, zbatimin, kontrollin e buxhetit, kontabilitetin dhe raportimin. Ligji përmban koncepte dhe përgjegjësi të reja lidhur për menaxherët në gjykata. Një nga elementet e reja që trajton ky ligj është edhe menaxhimi i riskut në institucionet publike. </w:t>
      </w:r>
    </w:p>
    <w:p w14:paraId="651F91A2" w14:textId="77777777" w:rsidR="00A4215C" w:rsidRPr="00EC5365" w:rsidRDefault="00A4215C" w:rsidP="00A4215C">
      <w:pPr>
        <w:jc w:val="both"/>
      </w:pPr>
    </w:p>
    <w:p w14:paraId="0722CE98" w14:textId="77777777" w:rsidR="00A4215C" w:rsidRPr="00EC5365" w:rsidRDefault="00A4215C" w:rsidP="00A4215C">
      <w:pPr>
        <w:jc w:val="both"/>
      </w:pPr>
      <w:r w:rsidRPr="00EC5365">
        <w:t xml:space="preserve">Menaxhimi i riskut është një nga elementet më të rëndësishme për arritjen e objektivave dhe shmangien e  </w:t>
      </w:r>
      <w:proofErr w:type="spellStart"/>
      <w:r w:rsidRPr="00EC5365">
        <w:t>risqeve</w:t>
      </w:r>
      <w:proofErr w:type="spellEnd"/>
      <w:r w:rsidRPr="00EC5365">
        <w:t xml:space="preserve"> që pengojnë përmbushjen e këtyre objektivave. </w:t>
      </w:r>
    </w:p>
    <w:p w14:paraId="5D5C4F6B" w14:textId="77777777" w:rsidR="00A4215C" w:rsidRPr="00EC5365" w:rsidRDefault="00A4215C" w:rsidP="00A4215C">
      <w:pPr>
        <w:jc w:val="both"/>
      </w:pPr>
    </w:p>
    <w:p w14:paraId="395FB089" w14:textId="77777777" w:rsidR="00A4215C" w:rsidRPr="00EC5365" w:rsidRDefault="00A4215C" w:rsidP="00A4215C">
      <w:pPr>
        <w:jc w:val="both"/>
      </w:pPr>
      <w:r w:rsidRPr="00EC5365">
        <w:t>P</w:t>
      </w:r>
      <w:r w:rsidRPr="00EC5365">
        <w:rPr>
          <w:rStyle w:val="A0"/>
          <w:b w:val="0"/>
          <w:bCs w:val="0"/>
        </w:rPr>
        <w:t>ë</w:t>
      </w:r>
      <w:r w:rsidRPr="00EC5365">
        <w:t>r her</w:t>
      </w:r>
      <w:r w:rsidRPr="00EC5365">
        <w:rPr>
          <w:rStyle w:val="A0"/>
          <w:b w:val="0"/>
          <w:bCs w:val="0"/>
        </w:rPr>
        <w:t>ë</w:t>
      </w:r>
      <w:r w:rsidRPr="00EC5365">
        <w:t xml:space="preserve"> t</w:t>
      </w:r>
      <w:r w:rsidRPr="00EC5365">
        <w:rPr>
          <w:rStyle w:val="A0"/>
          <w:b w:val="0"/>
          <w:bCs w:val="0"/>
        </w:rPr>
        <w:t>ë</w:t>
      </w:r>
      <w:r w:rsidRPr="00EC5365">
        <w:t xml:space="preserve"> par</w:t>
      </w:r>
      <w:r w:rsidRPr="00EC5365">
        <w:rPr>
          <w:rStyle w:val="A0"/>
          <w:b w:val="0"/>
          <w:bCs w:val="0"/>
        </w:rPr>
        <w:t>ë</w:t>
      </w:r>
      <w:r w:rsidRPr="00EC5365">
        <w:t xml:space="preserve"> strategjia e riskut u p</w:t>
      </w:r>
      <w:r w:rsidRPr="00EC5365">
        <w:rPr>
          <w:rStyle w:val="A0"/>
          <w:b w:val="0"/>
          <w:bCs w:val="0"/>
        </w:rPr>
        <w:t>ë</w:t>
      </w:r>
      <w:r w:rsidRPr="00EC5365">
        <w:t>rgatit n</w:t>
      </w:r>
      <w:r w:rsidRPr="00EC5365">
        <w:rPr>
          <w:rStyle w:val="A0"/>
          <w:b w:val="0"/>
          <w:bCs w:val="0"/>
        </w:rPr>
        <w:t>ë</w:t>
      </w:r>
      <w:r w:rsidRPr="00EC5365">
        <w:t xml:space="preserve"> vitin 2013. Duke filluar nga viti  2013 e n</w:t>
      </w:r>
      <w:r w:rsidRPr="00EC5365">
        <w:rPr>
          <w:rStyle w:val="A0"/>
          <w:b w:val="0"/>
          <w:bCs w:val="0"/>
        </w:rPr>
        <w:t>ë</w:t>
      </w:r>
      <w:r w:rsidRPr="00EC5365">
        <w:t xml:space="preserve"> vazhdim</w:t>
      </w:r>
      <w:r w:rsidRPr="00EC5365">
        <w:rPr>
          <w:rStyle w:val="A0"/>
          <w:b w:val="0"/>
          <w:bCs w:val="0"/>
        </w:rPr>
        <w:t>ë</w:t>
      </w:r>
      <w:r w:rsidRPr="00EC5365">
        <w:t>si, Shkolla e Magjistratur</w:t>
      </w:r>
      <w:r w:rsidRPr="00EC5365">
        <w:rPr>
          <w:rStyle w:val="A0"/>
          <w:b w:val="0"/>
          <w:bCs w:val="0"/>
        </w:rPr>
        <w:t>ë</w:t>
      </w:r>
      <w:r w:rsidRPr="00EC5365">
        <w:t>s</w:t>
      </w:r>
      <w:r>
        <w:t>,</w:t>
      </w:r>
      <w:r w:rsidRPr="00EC5365">
        <w:t xml:space="preserve"> bazuar n</w:t>
      </w:r>
      <w:r w:rsidRPr="00EC5365">
        <w:rPr>
          <w:rStyle w:val="A0"/>
          <w:b w:val="0"/>
          <w:bCs w:val="0"/>
        </w:rPr>
        <w:t>ë</w:t>
      </w:r>
      <w:r w:rsidRPr="00EC5365">
        <w:t xml:space="preserve"> objektivat buxhetore afatmesme</w:t>
      </w:r>
      <w:r>
        <w:t>,</w:t>
      </w:r>
      <w:r w:rsidRPr="00EC5365">
        <w:t xml:space="preserve"> ka identifikuar </w:t>
      </w:r>
      <w:proofErr w:type="spellStart"/>
      <w:r w:rsidRPr="00EC5365">
        <w:t>risqet</w:t>
      </w:r>
      <w:proofErr w:type="spellEnd"/>
      <w:r w:rsidRPr="00EC5365">
        <w:t xml:space="preserve"> p</w:t>
      </w:r>
      <w:r w:rsidRPr="00EC5365">
        <w:rPr>
          <w:rStyle w:val="A0"/>
          <w:b w:val="0"/>
          <w:bCs w:val="0"/>
        </w:rPr>
        <w:t>ë</w:t>
      </w:r>
      <w:r w:rsidRPr="00EC5365">
        <w:t>r çdo objektiv. Sektorët përkatës të Shkollës së Magjistraturës kan</w:t>
      </w:r>
      <w:r w:rsidRPr="00EC5365">
        <w:rPr>
          <w:rStyle w:val="A0"/>
          <w:b w:val="0"/>
          <w:bCs w:val="0"/>
        </w:rPr>
        <w:t>ë</w:t>
      </w:r>
      <w:r w:rsidRPr="00EC5365">
        <w:t xml:space="preserve"> identifikuar </w:t>
      </w:r>
      <w:proofErr w:type="spellStart"/>
      <w:r w:rsidRPr="00EC5365">
        <w:t>risqet</w:t>
      </w:r>
      <w:proofErr w:type="spellEnd"/>
      <w:r w:rsidRPr="00EC5365">
        <w:t xml:space="preserve"> dhe p</w:t>
      </w:r>
      <w:r w:rsidRPr="00EC5365">
        <w:rPr>
          <w:rStyle w:val="A0"/>
          <w:b w:val="0"/>
          <w:bCs w:val="0"/>
        </w:rPr>
        <w:t>ë</w:t>
      </w:r>
      <w:r w:rsidRPr="00EC5365">
        <w:t>rgatit</w:t>
      </w:r>
      <w:r w:rsidRPr="00EC5365">
        <w:rPr>
          <w:rStyle w:val="A0"/>
          <w:b w:val="0"/>
          <w:bCs w:val="0"/>
        </w:rPr>
        <w:t>ë</w:t>
      </w:r>
      <w:r w:rsidRPr="00EC5365">
        <w:t xml:space="preserve">n planin e masave për mbajtjen në kontroll apo minimizimin e tyre. Në fund të këtij procesi arritëm të </w:t>
      </w:r>
      <w:proofErr w:type="spellStart"/>
      <w:r w:rsidRPr="00EC5365">
        <w:t>formalizojnë</w:t>
      </w:r>
      <w:proofErr w:type="spellEnd"/>
      <w:r w:rsidRPr="00EC5365">
        <w:t xml:space="preserve"> regjistrin e riskut.  Ai p</w:t>
      </w:r>
      <w:r w:rsidRPr="00EC5365">
        <w:rPr>
          <w:rStyle w:val="A0"/>
          <w:b w:val="0"/>
          <w:bCs w:val="0"/>
        </w:rPr>
        <w:t>ë</w:t>
      </w:r>
      <w:r w:rsidRPr="00EC5365">
        <w:t>rdit</w:t>
      </w:r>
      <w:r w:rsidRPr="00EC5365">
        <w:rPr>
          <w:rStyle w:val="A0"/>
          <w:b w:val="0"/>
          <w:bCs w:val="0"/>
        </w:rPr>
        <w:t>ë</w:t>
      </w:r>
      <w:r w:rsidRPr="00EC5365">
        <w:t xml:space="preserve">sohet me </w:t>
      </w:r>
      <w:proofErr w:type="spellStart"/>
      <w:r w:rsidRPr="00EC5365">
        <w:t>risqet</w:t>
      </w:r>
      <w:proofErr w:type="spellEnd"/>
      <w:r w:rsidRPr="00EC5365">
        <w:t xml:space="preserve"> e reja t</w:t>
      </w:r>
      <w:r w:rsidRPr="00EC5365">
        <w:rPr>
          <w:rStyle w:val="A0"/>
          <w:b w:val="0"/>
          <w:bCs w:val="0"/>
        </w:rPr>
        <w:t>ë</w:t>
      </w:r>
      <w:r w:rsidRPr="00EC5365">
        <w:t xml:space="preserve"> identifikuara gjat</w:t>
      </w:r>
      <w:r w:rsidRPr="00EC5365">
        <w:rPr>
          <w:rStyle w:val="A0"/>
          <w:b w:val="0"/>
          <w:bCs w:val="0"/>
        </w:rPr>
        <w:t>ë</w:t>
      </w:r>
      <w:r w:rsidRPr="00EC5365">
        <w:t xml:space="preserve"> vitit ose rishikimin e prioriteteve t</w:t>
      </w:r>
      <w:r w:rsidRPr="00EC5365">
        <w:rPr>
          <w:rStyle w:val="A0"/>
          <w:b w:val="0"/>
          <w:bCs w:val="0"/>
        </w:rPr>
        <w:t>ë</w:t>
      </w:r>
      <w:r w:rsidRPr="00EC5365">
        <w:t xml:space="preserve"> </w:t>
      </w:r>
      <w:proofErr w:type="spellStart"/>
      <w:r w:rsidRPr="00EC5365">
        <w:t>risqeve</w:t>
      </w:r>
      <w:proofErr w:type="spellEnd"/>
      <w:r w:rsidRPr="00EC5365">
        <w:t xml:space="preserve"> bazuar n</w:t>
      </w:r>
      <w:r w:rsidRPr="00EC5365">
        <w:rPr>
          <w:rStyle w:val="A0"/>
          <w:b w:val="0"/>
          <w:bCs w:val="0"/>
        </w:rPr>
        <w:t>ë</w:t>
      </w:r>
      <w:r w:rsidRPr="00EC5365">
        <w:t xml:space="preserve"> ecurin</w:t>
      </w:r>
      <w:r w:rsidRPr="00EC5365">
        <w:rPr>
          <w:rStyle w:val="A0"/>
          <w:b w:val="0"/>
          <w:bCs w:val="0"/>
        </w:rPr>
        <w:t>ë</w:t>
      </w:r>
      <w:r w:rsidRPr="00EC5365">
        <w:t xml:space="preserve"> e planit t</w:t>
      </w:r>
      <w:r w:rsidRPr="00EC5365">
        <w:rPr>
          <w:rStyle w:val="A0"/>
          <w:b w:val="0"/>
          <w:bCs w:val="0"/>
        </w:rPr>
        <w:t>ë</w:t>
      </w:r>
      <w:r w:rsidRPr="00EC5365">
        <w:t xml:space="preserve"> masave t</w:t>
      </w:r>
      <w:r w:rsidRPr="00EC5365">
        <w:rPr>
          <w:rStyle w:val="A0"/>
          <w:b w:val="0"/>
          <w:bCs w:val="0"/>
        </w:rPr>
        <w:t>ë</w:t>
      </w:r>
      <w:r w:rsidRPr="00EC5365">
        <w:t xml:space="preserve"> miratuara dhe efektivitetin e kontrolleve t</w:t>
      </w:r>
      <w:r w:rsidRPr="00EC5365">
        <w:rPr>
          <w:rStyle w:val="A0"/>
          <w:b w:val="0"/>
          <w:bCs w:val="0"/>
        </w:rPr>
        <w:t>ë</w:t>
      </w:r>
      <w:r w:rsidRPr="00EC5365">
        <w:t xml:space="preserve"> zbatuara p</w:t>
      </w:r>
      <w:r w:rsidRPr="00EC5365">
        <w:rPr>
          <w:rStyle w:val="A0"/>
          <w:b w:val="0"/>
          <w:bCs w:val="0"/>
        </w:rPr>
        <w:t>ë</w:t>
      </w:r>
      <w:r w:rsidRPr="00EC5365">
        <w:t xml:space="preserve">r minimizimin e tyre. Gjithashtu, </w:t>
      </w:r>
      <w:proofErr w:type="spellStart"/>
      <w:r w:rsidRPr="00EC5365">
        <w:t>risqet</w:t>
      </w:r>
      <w:proofErr w:type="spellEnd"/>
      <w:r w:rsidRPr="00EC5365">
        <w:t xml:space="preserve"> jan</w:t>
      </w:r>
      <w:r w:rsidRPr="00EC5365">
        <w:rPr>
          <w:rStyle w:val="A0"/>
          <w:b w:val="0"/>
          <w:bCs w:val="0"/>
        </w:rPr>
        <w:t>ë</w:t>
      </w:r>
      <w:r w:rsidRPr="00EC5365">
        <w:t xml:space="preserve"> objekt rishikimi çdo her</w:t>
      </w:r>
      <w:r w:rsidRPr="00EC5365">
        <w:rPr>
          <w:rStyle w:val="A0"/>
          <w:b w:val="0"/>
          <w:bCs w:val="0"/>
        </w:rPr>
        <w:t>ë</w:t>
      </w:r>
      <w:r w:rsidRPr="00EC5365">
        <w:t xml:space="preserve"> q</w:t>
      </w:r>
      <w:r w:rsidRPr="00EC5365">
        <w:rPr>
          <w:rStyle w:val="A0"/>
          <w:b w:val="0"/>
          <w:bCs w:val="0"/>
        </w:rPr>
        <w:t>ë</w:t>
      </w:r>
      <w:r w:rsidRPr="00EC5365">
        <w:t xml:space="preserve"> objektivat ndryshojn</w:t>
      </w:r>
      <w:r w:rsidRPr="00EC5365">
        <w:rPr>
          <w:rStyle w:val="A0"/>
          <w:b w:val="0"/>
          <w:bCs w:val="0"/>
        </w:rPr>
        <w:t>ë,</w:t>
      </w:r>
      <w:r w:rsidRPr="00EC5365">
        <w:t xml:space="preserve"> bazuar edhe n</w:t>
      </w:r>
      <w:r w:rsidRPr="00EC5365">
        <w:rPr>
          <w:rStyle w:val="A0"/>
          <w:b w:val="0"/>
          <w:bCs w:val="0"/>
        </w:rPr>
        <w:t>ë</w:t>
      </w:r>
      <w:r w:rsidRPr="00EC5365">
        <w:t xml:space="preserve"> raportimet periodike p</w:t>
      </w:r>
      <w:r w:rsidRPr="00EC5365">
        <w:rPr>
          <w:rStyle w:val="A0"/>
          <w:b w:val="0"/>
          <w:bCs w:val="0"/>
        </w:rPr>
        <w:t>ë</w:t>
      </w:r>
      <w:r w:rsidRPr="00EC5365">
        <w:t>r monitorimin e tyre.</w:t>
      </w:r>
    </w:p>
    <w:p w14:paraId="27044A7E" w14:textId="77777777" w:rsidR="00A4215C" w:rsidRPr="00EC5365" w:rsidRDefault="00A4215C" w:rsidP="00A4215C">
      <w:pPr>
        <w:jc w:val="both"/>
      </w:pPr>
    </w:p>
    <w:p w14:paraId="6AAA8BA1" w14:textId="77777777" w:rsidR="00A4215C" w:rsidRPr="00EC5365" w:rsidRDefault="00A4215C" w:rsidP="00A4215C">
      <w:pPr>
        <w:jc w:val="both"/>
      </w:pPr>
      <w:r w:rsidRPr="00EC5365">
        <w:t xml:space="preserve">Miratimi </w:t>
      </w:r>
      <w:r>
        <w:t>i</w:t>
      </w:r>
      <w:r w:rsidRPr="00EC5365">
        <w:t xml:space="preserve">  ligjit 115/2016 “</w:t>
      </w:r>
      <w:r w:rsidRPr="00E13CD9">
        <w:t>P</w:t>
      </w:r>
      <w:r w:rsidRPr="00E13CD9">
        <w:rPr>
          <w:rStyle w:val="A0"/>
          <w:b w:val="0"/>
          <w:bCs w:val="0"/>
        </w:rPr>
        <w:t>ë</w:t>
      </w:r>
      <w:r w:rsidRPr="00E13CD9">
        <w:t>r organet e qeverisjes s</w:t>
      </w:r>
      <w:r w:rsidRPr="00E13CD9">
        <w:rPr>
          <w:rStyle w:val="A0"/>
          <w:b w:val="0"/>
          <w:bCs w:val="0"/>
        </w:rPr>
        <w:t>ë</w:t>
      </w:r>
      <w:r w:rsidRPr="00E13CD9">
        <w:t xml:space="preserve"> sistemit t</w:t>
      </w:r>
      <w:r w:rsidRPr="00E13CD9">
        <w:rPr>
          <w:rStyle w:val="A0"/>
          <w:b w:val="0"/>
          <w:bCs w:val="0"/>
        </w:rPr>
        <w:t>ë</w:t>
      </w:r>
      <w:r w:rsidRPr="00E13CD9">
        <w:t xml:space="preserve"> drejt</w:t>
      </w:r>
      <w:r w:rsidRPr="00E13CD9">
        <w:rPr>
          <w:rStyle w:val="A0"/>
          <w:b w:val="0"/>
          <w:bCs w:val="0"/>
        </w:rPr>
        <w:t>ë</w:t>
      </w:r>
      <w:r w:rsidRPr="00E13CD9">
        <w:t>sis</w:t>
      </w:r>
      <w:r w:rsidRPr="00E13CD9">
        <w:rPr>
          <w:rStyle w:val="A0"/>
          <w:b w:val="0"/>
          <w:bCs w:val="0"/>
        </w:rPr>
        <w:t>ë</w:t>
      </w:r>
      <w:r w:rsidRPr="00EC5365">
        <w:t>”, pjesa V, p</w:t>
      </w:r>
      <w:r w:rsidRPr="00EC5365">
        <w:rPr>
          <w:rStyle w:val="A0"/>
          <w:b w:val="0"/>
          <w:bCs w:val="0"/>
        </w:rPr>
        <w:t>ë</w:t>
      </w:r>
      <w:r w:rsidRPr="00EC5365">
        <w:t>r Shkoll</w:t>
      </w:r>
      <w:r w:rsidRPr="00EC5365">
        <w:rPr>
          <w:rStyle w:val="A0"/>
          <w:b w:val="0"/>
          <w:bCs w:val="0"/>
        </w:rPr>
        <w:t>ë</w:t>
      </w:r>
      <w:r w:rsidRPr="00EC5365">
        <w:t>n e Magjistratur</w:t>
      </w:r>
      <w:r w:rsidRPr="00EC5365">
        <w:rPr>
          <w:rStyle w:val="A0"/>
          <w:b w:val="0"/>
          <w:bCs w:val="0"/>
        </w:rPr>
        <w:t>ë</w:t>
      </w:r>
      <w:r w:rsidRPr="00EC5365">
        <w:t xml:space="preserve">s, shtoi </w:t>
      </w:r>
      <w:r>
        <w:t xml:space="preserve">elemente të reja të riskut </w:t>
      </w:r>
      <w:r w:rsidRPr="00EC5365">
        <w:t>si pasoj</w:t>
      </w:r>
      <w:r w:rsidRPr="00EC5365">
        <w:rPr>
          <w:rStyle w:val="A0"/>
          <w:b w:val="0"/>
          <w:bCs w:val="0"/>
        </w:rPr>
        <w:t>ë</w:t>
      </w:r>
      <w:r>
        <w:t xml:space="preserve"> e nevojës</w:t>
      </w:r>
      <w:r w:rsidRPr="00EC5365">
        <w:t xml:space="preserve"> s</w:t>
      </w:r>
      <w:r w:rsidRPr="00EC5365">
        <w:rPr>
          <w:rStyle w:val="A0"/>
          <w:b w:val="0"/>
          <w:bCs w:val="0"/>
        </w:rPr>
        <w:t>ë</w:t>
      </w:r>
      <w:r w:rsidRPr="00EC5365">
        <w:t xml:space="preserve"> fondeve të nevojshme për Formimin Fillestar dhe Vazhdues të Avokatëve të Shtetit, ndihmësve ligjor</w:t>
      </w:r>
      <w:r w:rsidRPr="00EC5365">
        <w:rPr>
          <w:rStyle w:val="A0"/>
          <w:b w:val="0"/>
          <w:bCs w:val="0"/>
        </w:rPr>
        <w:t>ë</w:t>
      </w:r>
      <w:r w:rsidRPr="00EC5365">
        <w:t xml:space="preserve"> dhe kancelarëve në Gjykata dhe Prokurori, si dhe profesioneve të tjera ligjore.</w:t>
      </w:r>
    </w:p>
    <w:p w14:paraId="2BBB80BF" w14:textId="77777777" w:rsidR="00A4215C" w:rsidRPr="00EC5365" w:rsidRDefault="00A4215C" w:rsidP="00A4215C">
      <w:pPr>
        <w:jc w:val="both"/>
        <w:rPr>
          <w:b/>
          <w:sz w:val="28"/>
          <w:szCs w:val="28"/>
        </w:rPr>
      </w:pPr>
    </w:p>
    <w:p w14:paraId="5346F062" w14:textId="77777777" w:rsidR="00A4215C" w:rsidRDefault="00A4215C" w:rsidP="00A4215C">
      <w:pPr>
        <w:spacing w:line="5" w:lineRule="exact"/>
      </w:pPr>
    </w:p>
    <w:p w14:paraId="6380C700" w14:textId="77777777" w:rsidR="00A4215C" w:rsidRDefault="00A4215C" w:rsidP="00A4215C">
      <w:pPr>
        <w:spacing w:line="273" w:lineRule="auto"/>
        <w:ind w:left="80" w:right="20"/>
        <w:jc w:val="both"/>
      </w:pPr>
      <w:proofErr w:type="spellStart"/>
      <w:r>
        <w:t>Risqet</w:t>
      </w:r>
      <w:proofErr w:type="spellEnd"/>
      <w:r>
        <w:t xml:space="preserve"> dhe faktorët e </w:t>
      </w:r>
      <w:proofErr w:type="spellStart"/>
      <w:r>
        <w:t>risqeve</w:t>
      </w:r>
      <w:proofErr w:type="spellEnd"/>
      <w:r>
        <w:t xml:space="preserve"> janë grupuar në dy kategori kryesore: </w:t>
      </w:r>
    </w:p>
    <w:p w14:paraId="5E5F3E50" w14:textId="77777777" w:rsidR="00A4215C" w:rsidRDefault="00A4215C" w:rsidP="00A4215C">
      <w:pPr>
        <w:numPr>
          <w:ilvl w:val="0"/>
          <w:numId w:val="7"/>
        </w:numPr>
        <w:spacing w:line="273" w:lineRule="auto"/>
        <w:ind w:left="80" w:right="20"/>
        <w:jc w:val="both"/>
      </w:pPr>
      <w:r>
        <w:t xml:space="preserve">Faktorët e jashtëm përfshijnë, por nuk kufizohen, në faktorë të ndryshimit të akteve ligjore, faktorë teknikë dhe teknologjikë. </w:t>
      </w:r>
    </w:p>
    <w:p w14:paraId="06E671CF" w14:textId="77777777" w:rsidR="00A4215C" w:rsidRDefault="00A4215C" w:rsidP="00A4215C">
      <w:pPr>
        <w:numPr>
          <w:ilvl w:val="0"/>
          <w:numId w:val="7"/>
        </w:numPr>
        <w:spacing w:line="273" w:lineRule="auto"/>
        <w:ind w:right="20"/>
        <w:jc w:val="both"/>
      </w:pPr>
      <w:r>
        <w:t>Faktorët të brendshëm rrjedhin nga mënyra e menaxhimit dhe përfshijnë strukturën, kompetencat, aftësitë, si dhe mënyrën se si funksionojnë sistemet e informacionit.</w:t>
      </w:r>
    </w:p>
    <w:p w14:paraId="51A8D782" w14:textId="77777777" w:rsidR="00A4215C" w:rsidRDefault="00A4215C" w:rsidP="00A4215C">
      <w:pPr>
        <w:spacing w:line="69" w:lineRule="exact"/>
      </w:pPr>
    </w:p>
    <w:p w14:paraId="556070BD" w14:textId="77777777" w:rsidR="00A4215C" w:rsidRDefault="00A4215C" w:rsidP="00A4215C">
      <w:pPr>
        <w:tabs>
          <w:tab w:val="left" w:pos="360"/>
        </w:tabs>
        <w:spacing w:line="0" w:lineRule="atLeast"/>
        <w:rPr>
          <w:b/>
        </w:rPr>
      </w:pPr>
    </w:p>
    <w:p w14:paraId="6FD1ECAE" w14:textId="77777777" w:rsidR="00A4215C" w:rsidRPr="00F5399F" w:rsidRDefault="00A4215C" w:rsidP="00A4215C">
      <w:pPr>
        <w:spacing w:line="0" w:lineRule="atLeast"/>
        <w:rPr>
          <w:rFonts w:ascii="Wingdings" w:eastAsia="Wingdings" w:hAnsi="Wingdings"/>
          <w:vertAlign w:val="superscript"/>
        </w:rPr>
      </w:pPr>
      <w:r w:rsidRPr="00F5399F">
        <w:rPr>
          <w:b/>
        </w:rPr>
        <w:t>Vlerësimi i riskut</w:t>
      </w:r>
    </w:p>
    <w:p w14:paraId="6371D03C" w14:textId="77777777" w:rsidR="00A4215C" w:rsidRPr="00F5399F" w:rsidRDefault="00A4215C" w:rsidP="00A4215C">
      <w:pPr>
        <w:spacing w:line="60" w:lineRule="exact"/>
        <w:rPr>
          <w:rFonts w:ascii="Wingdings" w:eastAsia="Wingdings" w:hAnsi="Wingdings"/>
          <w:vertAlign w:val="superscript"/>
        </w:rPr>
      </w:pPr>
    </w:p>
    <w:p w14:paraId="204E85E9" w14:textId="77777777" w:rsidR="00A4215C" w:rsidRPr="00F5399F" w:rsidRDefault="00A4215C" w:rsidP="00A4215C">
      <w:pPr>
        <w:spacing w:line="220" w:lineRule="auto"/>
        <w:ind w:left="360"/>
        <w:jc w:val="both"/>
      </w:pPr>
      <w:r w:rsidRPr="00F5399F">
        <w:t xml:space="preserve">Në vlerësimin e </w:t>
      </w:r>
      <w:proofErr w:type="spellStart"/>
      <w:r w:rsidRPr="00F5399F">
        <w:t>risqeve</w:t>
      </w:r>
      <w:proofErr w:type="spellEnd"/>
      <w:r w:rsidRPr="00F5399F">
        <w:t xml:space="preserve"> Shkolla e Magjistraturës ka parasysh se:</w:t>
      </w:r>
    </w:p>
    <w:p w14:paraId="7F73F5A3" w14:textId="46193CA0" w:rsidR="00A4215C" w:rsidRPr="000421F1" w:rsidRDefault="00A4215C" w:rsidP="00A4215C">
      <w:pPr>
        <w:spacing w:line="253" w:lineRule="auto"/>
        <w:ind w:left="1080" w:right="500" w:hanging="359"/>
        <w:jc w:val="both"/>
      </w:pPr>
      <w:r w:rsidRPr="00F5399F">
        <w:rPr>
          <w:noProof/>
        </w:rPr>
        <w:drawing>
          <wp:inline distT="0" distB="0" distL="0" distR="0" wp14:anchorId="0A9A5CC0" wp14:editId="6A1BC31E">
            <wp:extent cx="238125" cy="152400"/>
            <wp:effectExtent l="0" t="0" r="9525" b="0"/>
            <wp:docPr id="771461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152400"/>
                    </a:xfrm>
                    <a:prstGeom prst="rect">
                      <a:avLst/>
                    </a:prstGeom>
                    <a:noFill/>
                    <a:ln>
                      <a:noFill/>
                    </a:ln>
                  </pic:spPr>
                </pic:pic>
              </a:graphicData>
            </a:graphic>
          </wp:inline>
        </w:drawing>
      </w:r>
      <w:r w:rsidRPr="00F5399F">
        <w:t xml:space="preserve">Ka një proces të strukturuar qartë, në të cilin, si mundësia edhe </w:t>
      </w:r>
      <w:proofErr w:type="spellStart"/>
      <w:r w:rsidRPr="00F5399F">
        <w:t>impakti</w:t>
      </w:r>
      <w:proofErr w:type="spellEnd"/>
      <w:r w:rsidRPr="00F5399F">
        <w:t>, përcaktohen për secilin risk.</w:t>
      </w:r>
    </w:p>
    <w:p w14:paraId="1EA35EAF" w14:textId="5278F397" w:rsidR="00A4215C" w:rsidRPr="00F5399F" w:rsidRDefault="00A4215C" w:rsidP="00A4215C">
      <w:pPr>
        <w:spacing w:line="253" w:lineRule="auto"/>
        <w:ind w:left="1080" w:right="500" w:hanging="359"/>
        <w:jc w:val="both"/>
      </w:pPr>
      <w:r w:rsidRPr="00F5399F">
        <w:rPr>
          <w:noProof/>
        </w:rPr>
        <w:lastRenderedPageBreak/>
        <w:drawing>
          <wp:inline distT="0" distB="0" distL="0" distR="0" wp14:anchorId="5EE4E154" wp14:editId="154D5314">
            <wp:extent cx="238125" cy="152400"/>
            <wp:effectExtent l="0" t="0" r="9525" b="0"/>
            <wp:docPr id="20566524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152400"/>
                    </a:xfrm>
                    <a:prstGeom prst="rect">
                      <a:avLst/>
                    </a:prstGeom>
                    <a:noFill/>
                    <a:ln>
                      <a:noFill/>
                    </a:ln>
                  </pic:spPr>
                </pic:pic>
              </a:graphicData>
            </a:graphic>
          </wp:inline>
        </w:drawing>
      </w:r>
      <w:r w:rsidRPr="00F5399F">
        <w:t>Regjistrimi i vlerësimit të riskut është një mënyrë që lehtëson monitorimin dhe identifikimin e prioriteteve të riskut.</w:t>
      </w:r>
    </w:p>
    <w:p w14:paraId="7C742BC6" w14:textId="77777777" w:rsidR="00A4215C" w:rsidRPr="00F5399F" w:rsidRDefault="00A4215C" w:rsidP="00A4215C">
      <w:pPr>
        <w:spacing w:line="357" w:lineRule="exact"/>
        <w:jc w:val="both"/>
      </w:pPr>
    </w:p>
    <w:p w14:paraId="0FC040B8" w14:textId="77777777" w:rsidR="00A4215C" w:rsidRDefault="00A4215C" w:rsidP="00A4215C">
      <w:pPr>
        <w:spacing w:line="0" w:lineRule="atLeast"/>
        <w:ind w:left="80"/>
        <w:jc w:val="both"/>
      </w:pPr>
      <w:r w:rsidRPr="00F5399F">
        <w:t>Gjatë vlerësimit të riskut do të merret në konsideratë raporti i shpenzimeve për futjen e aktiviteteve</w:t>
      </w:r>
      <w:r>
        <w:t xml:space="preserve"> </w:t>
      </w:r>
      <w:r w:rsidRPr="00F5399F">
        <w:t>të kontrollit me përfitimet që lidhen me uljen e riskut dhe marrja e vendimeve nga ana e</w:t>
      </w:r>
      <w:r>
        <w:t xml:space="preserve"> </w:t>
      </w:r>
      <w:r w:rsidRPr="00F5399F">
        <w:t>menaxhimit për reagimin e duhur ndaj riskut.</w:t>
      </w:r>
    </w:p>
    <w:p w14:paraId="5D7F9B00" w14:textId="77777777" w:rsidR="00A4215C" w:rsidRPr="00F5399F" w:rsidRDefault="00A4215C" w:rsidP="00A4215C">
      <w:pPr>
        <w:spacing w:line="0" w:lineRule="atLeast"/>
        <w:ind w:left="80"/>
        <w:jc w:val="both"/>
      </w:pPr>
    </w:p>
    <w:p w14:paraId="036A25C5" w14:textId="77777777" w:rsidR="00A4215C" w:rsidRPr="000421F1" w:rsidRDefault="00A4215C" w:rsidP="00A4215C">
      <w:pPr>
        <w:spacing w:line="41" w:lineRule="exact"/>
        <w:jc w:val="both"/>
      </w:pPr>
    </w:p>
    <w:p w14:paraId="1A37B715" w14:textId="77777777" w:rsidR="00A4215C" w:rsidRPr="000421F1" w:rsidRDefault="00A4215C" w:rsidP="00A4215C">
      <w:pPr>
        <w:spacing w:line="0" w:lineRule="atLeast"/>
        <w:ind w:left="80"/>
        <w:jc w:val="both"/>
      </w:pPr>
      <w:r w:rsidRPr="000421F1">
        <w:t>Ka disa mundësi të përgjigjes ndaj riskut:</w:t>
      </w:r>
    </w:p>
    <w:p w14:paraId="6677632A" w14:textId="77777777" w:rsidR="00A4215C" w:rsidRPr="005A74BF" w:rsidRDefault="00A4215C" w:rsidP="00A4215C">
      <w:pPr>
        <w:spacing w:line="372" w:lineRule="exact"/>
      </w:pPr>
    </w:p>
    <w:p w14:paraId="0D24277D" w14:textId="77777777" w:rsidR="00A4215C" w:rsidRDefault="00A4215C" w:rsidP="00A4215C">
      <w:pPr>
        <w:numPr>
          <w:ilvl w:val="0"/>
          <w:numId w:val="10"/>
        </w:numPr>
        <w:tabs>
          <w:tab w:val="left" w:pos="322"/>
        </w:tabs>
        <w:spacing w:line="272" w:lineRule="auto"/>
        <w:ind w:left="80"/>
        <w:jc w:val="both"/>
        <w:rPr>
          <w:b/>
        </w:rPr>
      </w:pPr>
      <w:proofErr w:type="spellStart"/>
      <w:r w:rsidRPr="001227A1">
        <w:rPr>
          <w:b/>
        </w:rPr>
        <w:t>Tolerimi</w:t>
      </w:r>
      <w:proofErr w:type="spellEnd"/>
      <w:r w:rsidRPr="001227A1">
        <w:rPr>
          <w:b/>
        </w:rPr>
        <w:t>/pranimi.</w:t>
      </w:r>
      <w:r w:rsidRPr="001227A1">
        <w:t xml:space="preserve"> Në disa raste, ekspozimi ndaj riskut mund të jetë i pranueshëm dhe në këtë rast nuk parashikohet të ndërmerret ndonjë veprim i mëtejshëm. Përgjithësisht janë </w:t>
      </w:r>
      <w:proofErr w:type="spellStart"/>
      <w:r w:rsidRPr="001227A1">
        <w:t>risqe</w:t>
      </w:r>
      <w:proofErr w:type="spellEnd"/>
      <w:r w:rsidRPr="001227A1">
        <w:t>, të cilat kanë mundësi të ulët për të ndodhur dhe njëkohësisht</w:t>
      </w:r>
      <w:r>
        <w:t xml:space="preserve"> kanë </w:t>
      </w:r>
      <w:proofErr w:type="spellStart"/>
      <w:r>
        <w:t>impakt</w:t>
      </w:r>
      <w:proofErr w:type="spellEnd"/>
      <w:r>
        <w:t xml:space="preserve"> të ulët në arritjen e objektivave të punës së institucionit, edhe nëse ndodhin.</w:t>
      </w:r>
    </w:p>
    <w:p w14:paraId="3F0BA919" w14:textId="77777777" w:rsidR="00A4215C" w:rsidRDefault="00A4215C" w:rsidP="00A4215C">
      <w:pPr>
        <w:spacing w:line="335" w:lineRule="exact"/>
        <w:rPr>
          <w:b/>
        </w:rPr>
      </w:pPr>
    </w:p>
    <w:p w14:paraId="3D62F0E2" w14:textId="77777777" w:rsidR="00A4215C" w:rsidRDefault="00A4215C" w:rsidP="00A4215C">
      <w:pPr>
        <w:numPr>
          <w:ilvl w:val="0"/>
          <w:numId w:val="10"/>
        </w:numPr>
        <w:tabs>
          <w:tab w:val="left" w:pos="411"/>
        </w:tabs>
        <w:spacing w:line="273" w:lineRule="auto"/>
        <w:ind w:left="80" w:right="20"/>
        <w:jc w:val="both"/>
        <w:rPr>
          <w:b/>
        </w:rPr>
      </w:pPr>
      <w:r>
        <w:rPr>
          <w:b/>
        </w:rPr>
        <w:t>Trajtimi/reagimi, vendosja e kontrolleve.</w:t>
      </w:r>
      <w:r>
        <w:t xml:space="preserve"> Ky është qëndrimi që synon Strategjia e Menaxhimit të Riskut për Shkollën e Magjistraturës. Qëllimi i trajtimit të </w:t>
      </w:r>
      <w:proofErr w:type="spellStart"/>
      <w:r>
        <w:t>risqeve</w:t>
      </w:r>
      <w:proofErr w:type="spellEnd"/>
      <w:r>
        <w:t xml:space="preserve"> është procesi i vazhdueshëm i identifikimit dhe i vlerësimit të riskut, por njëkohësisht dhe reagimi/përgjigjja ndaj tij, duke ndërmarrë aktivitetet, masat e nevojshme të kontrolleve për të mbajtur riskun në një nivel të pranueshëm.</w:t>
      </w:r>
    </w:p>
    <w:p w14:paraId="17BFEEE9" w14:textId="77777777" w:rsidR="00A4215C" w:rsidRDefault="00A4215C" w:rsidP="00A4215C">
      <w:pPr>
        <w:spacing w:line="333" w:lineRule="exact"/>
        <w:rPr>
          <w:b/>
        </w:rPr>
      </w:pPr>
    </w:p>
    <w:p w14:paraId="393D2E32" w14:textId="77777777" w:rsidR="00A4215C" w:rsidRDefault="00A4215C" w:rsidP="00A4215C">
      <w:pPr>
        <w:numPr>
          <w:ilvl w:val="0"/>
          <w:numId w:val="10"/>
        </w:numPr>
        <w:tabs>
          <w:tab w:val="left" w:pos="342"/>
        </w:tabs>
        <w:spacing w:line="274" w:lineRule="auto"/>
        <w:ind w:left="80" w:right="20"/>
        <w:jc w:val="both"/>
        <w:rPr>
          <w:b/>
        </w:rPr>
      </w:pPr>
      <w:r>
        <w:rPr>
          <w:b/>
        </w:rPr>
        <w:t>Transferimi.</w:t>
      </w:r>
      <w:r>
        <w:t xml:space="preserve"> Për disa </w:t>
      </w:r>
      <w:proofErr w:type="spellStart"/>
      <w:r>
        <w:t>risqe</w:t>
      </w:r>
      <w:proofErr w:type="spellEnd"/>
      <w:r>
        <w:t xml:space="preserve">, përgjigjja/reagimi më i mirë është transferimi i tyre. Ky opsion është veçanërisht i mirë për të zbutur </w:t>
      </w:r>
      <w:proofErr w:type="spellStart"/>
      <w:r>
        <w:t>risqet</w:t>
      </w:r>
      <w:proofErr w:type="spellEnd"/>
      <w:r>
        <w:t xml:space="preserve"> financiare ose </w:t>
      </w:r>
      <w:proofErr w:type="spellStart"/>
      <w:r>
        <w:t>risqet</w:t>
      </w:r>
      <w:proofErr w:type="spellEnd"/>
      <w:r>
        <w:t xml:space="preserve"> e </w:t>
      </w:r>
      <w:proofErr w:type="spellStart"/>
      <w:r>
        <w:t>aseteve</w:t>
      </w:r>
      <w:proofErr w:type="spellEnd"/>
      <w:r>
        <w:t xml:space="preserve">. Transferimi i riskut mund të konsiderohet, si për të zvogëluar ekspozimin e institucionit, por njëkohësisht dhe për rritur efektivitetin e menaxhimit të </w:t>
      </w:r>
      <w:proofErr w:type="spellStart"/>
      <w:r>
        <w:t>risqeve</w:t>
      </w:r>
      <w:proofErr w:type="spellEnd"/>
      <w:r>
        <w:t>. Megjithatë, dhe nëse kjo është zgjedhur si përgjigje ndaj riskut, Shkolla ka si detyrë që marrëdhënia me palën e tretë, së cilës i është transferuar risku, të menaxhohet me kujdes për të siguruar transferimin e suksesshëm të riskut.</w:t>
      </w:r>
    </w:p>
    <w:p w14:paraId="7B220DED" w14:textId="77777777" w:rsidR="00A4215C" w:rsidRDefault="00A4215C" w:rsidP="00A4215C">
      <w:pPr>
        <w:spacing w:line="322" w:lineRule="exact"/>
      </w:pPr>
      <w:bookmarkStart w:id="1" w:name="page14"/>
      <w:bookmarkEnd w:id="1"/>
    </w:p>
    <w:p w14:paraId="647D2E2A" w14:textId="77777777" w:rsidR="00A4215C" w:rsidRDefault="00A4215C" w:rsidP="00A4215C">
      <w:pPr>
        <w:numPr>
          <w:ilvl w:val="0"/>
          <w:numId w:val="11"/>
        </w:numPr>
        <w:tabs>
          <w:tab w:val="left" w:pos="276"/>
        </w:tabs>
        <w:spacing w:line="272" w:lineRule="auto"/>
        <w:ind w:right="60"/>
        <w:jc w:val="both"/>
        <w:rPr>
          <w:b/>
        </w:rPr>
      </w:pPr>
      <w:r>
        <w:rPr>
          <w:b/>
        </w:rPr>
        <w:t>Përfundimi/Mbyllja.</w:t>
      </w:r>
      <w:r>
        <w:t xml:space="preserve"> Kur </w:t>
      </w:r>
      <w:proofErr w:type="spellStart"/>
      <w:r>
        <w:t>risqet</w:t>
      </w:r>
      <w:proofErr w:type="spellEnd"/>
      <w:r>
        <w:t xml:space="preserve"> janë shumë të mëdha dhe mund të ndikojnë ndjeshëm në rezultatet e pritshme, mund të anashkalohen, duke hequr dorë përfundimisht nga objektivat, të cilat këto </w:t>
      </w:r>
      <w:proofErr w:type="spellStart"/>
      <w:r>
        <w:t>risqe</w:t>
      </w:r>
      <w:proofErr w:type="spellEnd"/>
      <w:r>
        <w:t xml:space="preserve"> shoqërojnë. Përgjithësisht, </w:t>
      </w:r>
      <w:proofErr w:type="spellStart"/>
      <w:r>
        <w:t>risqet</w:t>
      </w:r>
      <w:proofErr w:type="spellEnd"/>
      <w:r>
        <w:t xml:space="preserve"> e identifikuara janë vlerësuar të </w:t>
      </w:r>
      <w:proofErr w:type="spellStart"/>
      <w:r>
        <w:t>menaxhueshme</w:t>
      </w:r>
      <w:proofErr w:type="spellEnd"/>
      <w:r>
        <w:t xml:space="preserve"> dhe për to janë vendosur kontrollet përkatëse.</w:t>
      </w:r>
    </w:p>
    <w:p w14:paraId="3160DED8" w14:textId="77777777" w:rsidR="00A4215C" w:rsidRDefault="00A4215C" w:rsidP="00A4215C">
      <w:pPr>
        <w:jc w:val="both"/>
        <w:rPr>
          <w:b/>
          <w:sz w:val="28"/>
          <w:szCs w:val="28"/>
        </w:rPr>
      </w:pPr>
    </w:p>
    <w:p w14:paraId="6C51D949" w14:textId="77777777" w:rsidR="00A4215C" w:rsidRDefault="00A4215C" w:rsidP="00A4215C">
      <w:pPr>
        <w:tabs>
          <w:tab w:val="left" w:pos="820"/>
        </w:tabs>
        <w:spacing w:line="0" w:lineRule="atLeast"/>
        <w:rPr>
          <w:b/>
        </w:rPr>
      </w:pPr>
      <w:r>
        <w:rPr>
          <w:b/>
        </w:rPr>
        <w:t xml:space="preserve">Përcaktimi i </w:t>
      </w:r>
      <w:proofErr w:type="spellStart"/>
      <w:r>
        <w:rPr>
          <w:b/>
        </w:rPr>
        <w:t>propabilitetit</w:t>
      </w:r>
      <w:proofErr w:type="spellEnd"/>
      <w:r>
        <w:rPr>
          <w:b/>
        </w:rPr>
        <w:t xml:space="preserve"> që një risk të ndodhë</w:t>
      </w:r>
    </w:p>
    <w:p w14:paraId="1B09B70A" w14:textId="77777777" w:rsidR="00A4215C" w:rsidRDefault="00A4215C" w:rsidP="00A4215C">
      <w:pPr>
        <w:tabs>
          <w:tab w:val="left" w:pos="820"/>
        </w:tabs>
        <w:spacing w:line="0" w:lineRule="atLeast"/>
      </w:pPr>
    </w:p>
    <w:p w14:paraId="5EBFB54D" w14:textId="77777777" w:rsidR="00A4215C" w:rsidRDefault="00A4215C" w:rsidP="00A4215C">
      <w:pPr>
        <w:spacing w:line="58" w:lineRule="exact"/>
      </w:pPr>
    </w:p>
    <w:p w14:paraId="7B9B2D6D" w14:textId="77777777" w:rsidR="00A4215C" w:rsidRDefault="00A4215C" w:rsidP="00A4215C">
      <w:pPr>
        <w:spacing w:line="256" w:lineRule="auto"/>
        <w:rPr>
          <w:color w:val="222222"/>
        </w:rPr>
      </w:pPr>
      <w:r>
        <w:rPr>
          <w:color w:val="222222"/>
        </w:rPr>
        <w:t xml:space="preserve">Pas identifikimit, </w:t>
      </w:r>
      <w:proofErr w:type="spellStart"/>
      <w:r>
        <w:rPr>
          <w:color w:val="222222"/>
        </w:rPr>
        <w:t>risqet</w:t>
      </w:r>
      <w:proofErr w:type="spellEnd"/>
      <w:r>
        <w:rPr>
          <w:color w:val="222222"/>
        </w:rPr>
        <w:t xml:space="preserve"> janë përfshirë në Regjistrin e Riskut, ku përcaktohet zotëruesi i riskut dhe hapat që do të ndërmerren për të zbutur ndikimin e këtij risku.</w:t>
      </w:r>
    </w:p>
    <w:p w14:paraId="0B2AA25E" w14:textId="77777777" w:rsidR="00A4215C" w:rsidRDefault="00A4215C" w:rsidP="00A4215C">
      <w:pPr>
        <w:spacing w:line="355" w:lineRule="exact"/>
      </w:pPr>
    </w:p>
    <w:p w14:paraId="7DA395AF" w14:textId="77777777" w:rsidR="00A4215C" w:rsidRDefault="00A4215C" w:rsidP="00A4215C">
      <w:pPr>
        <w:spacing w:line="270" w:lineRule="auto"/>
        <w:ind w:right="40"/>
        <w:jc w:val="both"/>
        <w:rPr>
          <w:color w:val="222222"/>
        </w:rPr>
      </w:pPr>
      <w:r>
        <w:rPr>
          <w:b/>
          <w:color w:val="222222"/>
          <w:u w:val="single"/>
        </w:rPr>
        <w:t xml:space="preserve">Si risk me </w:t>
      </w:r>
      <w:proofErr w:type="spellStart"/>
      <w:r>
        <w:rPr>
          <w:b/>
          <w:color w:val="222222"/>
          <w:u w:val="single"/>
        </w:rPr>
        <w:t>impakt</w:t>
      </w:r>
      <w:proofErr w:type="spellEnd"/>
      <w:r>
        <w:rPr>
          <w:b/>
          <w:color w:val="222222"/>
          <w:u w:val="single"/>
        </w:rPr>
        <w:t xml:space="preserve"> të lartë</w:t>
      </w:r>
      <w:r>
        <w:rPr>
          <w:color w:val="222222"/>
        </w:rPr>
        <w:t xml:space="preserve"> do të konsiderohet kur zgjidhja e problemit do të kërkojë shumë kohë e burime. Shmangia e pasojave do të jetë shumë e vështirë, ndoshta e pamundur, do të ketë ndikim thelbësor mbi objektivat e institucionit. Kur përbën ngjarje të rëndësishme publike.</w:t>
      </w:r>
    </w:p>
    <w:p w14:paraId="07B25ADB" w14:textId="77777777" w:rsidR="00A4215C" w:rsidRDefault="00A4215C" w:rsidP="00A4215C">
      <w:pPr>
        <w:spacing w:line="337" w:lineRule="exact"/>
      </w:pPr>
    </w:p>
    <w:p w14:paraId="605435D5" w14:textId="77777777" w:rsidR="00A4215C" w:rsidRDefault="00A4215C" w:rsidP="00A4215C">
      <w:pPr>
        <w:spacing w:line="0" w:lineRule="atLeast"/>
        <w:jc w:val="both"/>
        <w:rPr>
          <w:color w:val="222222"/>
          <w:sz w:val="23"/>
        </w:rPr>
      </w:pPr>
      <w:r>
        <w:rPr>
          <w:b/>
          <w:color w:val="222222"/>
          <w:sz w:val="23"/>
          <w:u w:val="single"/>
        </w:rPr>
        <w:t>Mesatar</w:t>
      </w:r>
      <w:r>
        <w:rPr>
          <w:b/>
          <w:color w:val="222222"/>
          <w:sz w:val="23"/>
        </w:rPr>
        <w:t>.</w:t>
      </w:r>
      <w:r>
        <w:rPr>
          <w:color w:val="222222"/>
          <w:sz w:val="23"/>
        </w:rPr>
        <w:t xml:space="preserve"> Zgjidhja e problemit do të kërkojë kohë/burime mesatare. Mund të bëhet ngjarje publike.</w:t>
      </w:r>
    </w:p>
    <w:p w14:paraId="19A22803" w14:textId="77777777" w:rsidR="00A4215C" w:rsidRDefault="00A4215C" w:rsidP="00A4215C">
      <w:pPr>
        <w:spacing w:line="370" w:lineRule="exact"/>
        <w:jc w:val="both"/>
      </w:pPr>
    </w:p>
    <w:p w14:paraId="7CE5C9B0" w14:textId="77777777" w:rsidR="00A4215C" w:rsidRDefault="00A4215C" w:rsidP="00A4215C">
      <w:pPr>
        <w:spacing w:line="264" w:lineRule="auto"/>
        <w:ind w:right="40"/>
        <w:jc w:val="both"/>
        <w:rPr>
          <w:color w:val="222222"/>
        </w:rPr>
      </w:pPr>
      <w:r>
        <w:rPr>
          <w:b/>
          <w:color w:val="222222"/>
          <w:u w:val="single"/>
        </w:rPr>
        <w:lastRenderedPageBreak/>
        <w:t>I ulët</w:t>
      </w:r>
      <w:r>
        <w:rPr>
          <w:b/>
          <w:color w:val="222222"/>
        </w:rPr>
        <w:t>.</w:t>
      </w:r>
      <w:r>
        <w:rPr>
          <w:color w:val="222222"/>
        </w:rPr>
        <w:t xml:space="preserve"> Zgjidhja e problemit do të kërkojë kohë, por problemi nuk do të shkaktojë dëme të përhershme. Nuk do të bëhet ngjarje publike.</w:t>
      </w:r>
    </w:p>
    <w:p w14:paraId="16775389" w14:textId="77777777" w:rsidR="00A4215C" w:rsidRDefault="00A4215C" w:rsidP="00A4215C">
      <w:pPr>
        <w:spacing w:line="29" w:lineRule="exact"/>
      </w:pPr>
    </w:p>
    <w:p w14:paraId="7ACC6623" w14:textId="77777777" w:rsidR="00A4215C" w:rsidRDefault="00A4215C" w:rsidP="00A4215C">
      <w:pPr>
        <w:spacing w:line="264" w:lineRule="auto"/>
        <w:ind w:right="40"/>
        <w:jc w:val="both"/>
      </w:pPr>
      <w:r>
        <w:t>Risku duhet rivlerësuar dhe matur çdo vit si pjesë e një procesi të rëndësishëm në veprimtarinë e institucionit.</w:t>
      </w:r>
    </w:p>
    <w:p w14:paraId="0E7755D6" w14:textId="77777777" w:rsidR="00A4215C" w:rsidRDefault="00A4215C" w:rsidP="00A4215C">
      <w:pPr>
        <w:spacing w:line="336" w:lineRule="exact"/>
      </w:pPr>
    </w:p>
    <w:p w14:paraId="1324B5CE" w14:textId="77777777" w:rsidR="00A4215C" w:rsidRDefault="00A4215C" w:rsidP="00A4215C">
      <w:pPr>
        <w:spacing w:line="0" w:lineRule="atLeast"/>
      </w:pPr>
      <w:r>
        <w:rPr>
          <w:b/>
          <w:u w:val="single"/>
        </w:rPr>
        <w:t xml:space="preserve">Risku identifikohet me probabilitet të lartë - </w:t>
      </w:r>
      <w:r>
        <w:t>kur ka më shumë se 60% mundësi të ndodhë.</w:t>
      </w:r>
    </w:p>
    <w:p w14:paraId="025F691F" w14:textId="77777777" w:rsidR="00A4215C" w:rsidRDefault="00A4215C" w:rsidP="00A4215C">
      <w:pPr>
        <w:spacing w:line="362" w:lineRule="exact"/>
      </w:pPr>
    </w:p>
    <w:p w14:paraId="2150701A" w14:textId="77777777" w:rsidR="00A4215C" w:rsidRDefault="00A4215C" w:rsidP="00A4215C">
      <w:pPr>
        <w:spacing w:line="0" w:lineRule="atLeast"/>
      </w:pPr>
      <w:r>
        <w:rPr>
          <w:b/>
          <w:u w:val="single"/>
        </w:rPr>
        <w:t xml:space="preserve">Mesatar - </w:t>
      </w:r>
      <w:r>
        <w:t>kur ka më shumë se 10% dhe më pak se 60% mundësi të ndodhë.</w:t>
      </w:r>
    </w:p>
    <w:p w14:paraId="25E964E0" w14:textId="77777777" w:rsidR="00A4215C" w:rsidRDefault="00A4215C" w:rsidP="00A4215C">
      <w:pPr>
        <w:spacing w:line="362" w:lineRule="exact"/>
      </w:pPr>
    </w:p>
    <w:p w14:paraId="05CF9E2D" w14:textId="77777777" w:rsidR="00A4215C" w:rsidRDefault="00A4215C" w:rsidP="00A4215C">
      <w:pPr>
        <w:spacing w:line="0" w:lineRule="atLeast"/>
      </w:pPr>
      <w:r>
        <w:rPr>
          <w:b/>
          <w:u w:val="single"/>
        </w:rPr>
        <w:t>I ulët</w:t>
      </w:r>
      <w:r>
        <w:rPr>
          <w:b/>
        </w:rPr>
        <w:t xml:space="preserve"> - </w:t>
      </w:r>
      <w:r>
        <w:t>kur ka më pak se 10% mundësi të ndodhë.</w:t>
      </w:r>
    </w:p>
    <w:p w14:paraId="08F3CBB0" w14:textId="77777777" w:rsidR="00A4215C" w:rsidRDefault="00A4215C" w:rsidP="00A4215C">
      <w:pPr>
        <w:spacing w:line="370" w:lineRule="exact"/>
      </w:pPr>
    </w:p>
    <w:p w14:paraId="0BD9E047" w14:textId="77777777" w:rsidR="00A4215C" w:rsidRPr="00E21771" w:rsidRDefault="00A4215C" w:rsidP="00A4215C">
      <w:pPr>
        <w:spacing w:line="288" w:lineRule="auto"/>
        <w:ind w:right="40"/>
        <w:jc w:val="both"/>
      </w:pPr>
      <w:r w:rsidRPr="00E21771">
        <w:t xml:space="preserve">Në përcaktimin e </w:t>
      </w:r>
      <w:proofErr w:type="spellStart"/>
      <w:r w:rsidRPr="00E21771">
        <w:t>risqeve</w:t>
      </w:r>
      <w:proofErr w:type="spellEnd"/>
      <w:r w:rsidRPr="00E21771">
        <w:t xml:space="preserve"> angazhohen drejtuesit e programeve sipas detyrave, që në fazën e hartimit të PBA-së. Këto </w:t>
      </w:r>
      <w:proofErr w:type="spellStart"/>
      <w:r w:rsidRPr="00E21771">
        <w:t>risqe</w:t>
      </w:r>
      <w:proofErr w:type="spellEnd"/>
      <w:r w:rsidRPr="00E21771">
        <w:t xml:space="preserve"> diskutohen dhe seleksionohen. </w:t>
      </w:r>
      <w:proofErr w:type="spellStart"/>
      <w:r w:rsidRPr="00E21771">
        <w:t>Departamentët</w:t>
      </w:r>
      <w:proofErr w:type="spellEnd"/>
      <w:r w:rsidRPr="00E21771">
        <w:t xml:space="preserve"> dhe sektorët mund dhe duhet të përcaktojnë </w:t>
      </w:r>
      <w:proofErr w:type="spellStart"/>
      <w:r w:rsidRPr="00E21771">
        <w:t>risqe</w:t>
      </w:r>
      <w:proofErr w:type="spellEnd"/>
      <w:r w:rsidRPr="00E21771">
        <w:t xml:space="preserve">, ku parashtrohen përparësitë e </w:t>
      </w:r>
      <w:proofErr w:type="spellStart"/>
      <w:r w:rsidRPr="00E21771">
        <w:t>risqeve</w:t>
      </w:r>
      <w:proofErr w:type="spellEnd"/>
      <w:r w:rsidRPr="00E21771">
        <w:t xml:space="preserve"> dhe afatet për trajtimin e tyre.</w:t>
      </w:r>
    </w:p>
    <w:p w14:paraId="407DC641" w14:textId="77777777" w:rsidR="00A4215C" w:rsidRDefault="00A4215C" w:rsidP="00A4215C">
      <w:pPr>
        <w:jc w:val="both"/>
        <w:rPr>
          <w:b/>
          <w:sz w:val="28"/>
          <w:szCs w:val="28"/>
        </w:rPr>
      </w:pPr>
    </w:p>
    <w:p w14:paraId="342B89E0" w14:textId="77777777" w:rsidR="00A4215C" w:rsidRDefault="00A4215C" w:rsidP="00A4215C">
      <w:pPr>
        <w:tabs>
          <w:tab w:val="left" w:pos="820"/>
        </w:tabs>
        <w:spacing w:line="0" w:lineRule="atLeast"/>
        <w:rPr>
          <w:rFonts w:ascii="Wingdings" w:eastAsia="Wingdings" w:hAnsi="Wingdings"/>
          <w:sz w:val="48"/>
          <w:vertAlign w:val="superscript"/>
        </w:rPr>
      </w:pPr>
      <w:r>
        <w:rPr>
          <w:b/>
        </w:rPr>
        <w:t>Adresimi i riskut</w:t>
      </w:r>
    </w:p>
    <w:p w14:paraId="05551D30" w14:textId="77777777" w:rsidR="00A4215C" w:rsidRDefault="00A4215C" w:rsidP="00A4215C">
      <w:pPr>
        <w:spacing w:line="58" w:lineRule="exact"/>
      </w:pPr>
    </w:p>
    <w:p w14:paraId="2D4D6081" w14:textId="77777777" w:rsidR="00A4215C" w:rsidRPr="00792ECF" w:rsidRDefault="00A4215C" w:rsidP="00A4215C">
      <w:pPr>
        <w:spacing w:line="256" w:lineRule="auto"/>
        <w:jc w:val="both"/>
      </w:pPr>
      <w:r>
        <w:t xml:space="preserve">Masat parandaluese, duke përfshirë ato që janë zbatuar dhe ato që janë të domosdoshme në të ardhmen. </w:t>
      </w:r>
      <w:proofErr w:type="spellStart"/>
      <w:r w:rsidRPr="00792ECF">
        <w:t>Risqet</w:t>
      </w:r>
      <w:proofErr w:type="spellEnd"/>
      <w:r w:rsidRPr="00792ECF">
        <w:t xml:space="preserve"> e identifikuara mund të zvogëlohen ose kufizohen nëpërmjet veprimtarive të duhura të kontrollit.</w:t>
      </w:r>
    </w:p>
    <w:p w14:paraId="0C7BF2D5" w14:textId="77777777" w:rsidR="00A4215C" w:rsidRDefault="00A4215C" w:rsidP="00A4215C">
      <w:pPr>
        <w:spacing w:line="200" w:lineRule="exact"/>
      </w:pPr>
    </w:p>
    <w:p w14:paraId="0A1F912D" w14:textId="77777777" w:rsidR="00A4215C" w:rsidRPr="002D6CF3" w:rsidRDefault="00A4215C" w:rsidP="00A4215C">
      <w:pPr>
        <w:spacing w:line="0" w:lineRule="atLeast"/>
        <w:rPr>
          <w:b/>
        </w:rPr>
      </w:pPr>
      <w:r w:rsidRPr="002D6CF3">
        <w:rPr>
          <w:b/>
        </w:rPr>
        <w:t>Veprimtaritë e kontrollit</w:t>
      </w:r>
    </w:p>
    <w:p w14:paraId="78111CDF" w14:textId="77777777" w:rsidR="00A4215C" w:rsidRDefault="00A4215C" w:rsidP="00A4215C">
      <w:pPr>
        <w:spacing w:line="273" w:lineRule="auto"/>
        <w:jc w:val="both"/>
      </w:pPr>
      <w:r>
        <w:t xml:space="preserve">Veprimtaritë e kontrollit janë politika dhe procedura që ndihmojnë për realizimin e përgjigjes ndaj </w:t>
      </w:r>
      <w:proofErr w:type="spellStart"/>
      <w:r>
        <w:t>risqeve</w:t>
      </w:r>
      <w:proofErr w:type="spellEnd"/>
      <w:r>
        <w:t>. Veprimtaritë e kontrollit kryhen në të gjithë institucionin dhe për të gjitha nivelet dhe funksionet, por në këtë strategji kontrollet i referohen vetëm kontekstit të menaxhimit të riskut. Për qëllime të menaxhimit të riskut, procedurat e kontrollit janë një element shumë i rëndësishëm për arritjen e objektivave. Ato nuk duhet të vendosen formalisht.</w:t>
      </w:r>
    </w:p>
    <w:p w14:paraId="438D99B0" w14:textId="77777777" w:rsidR="00A4215C" w:rsidRDefault="00A4215C" w:rsidP="00A4215C">
      <w:pPr>
        <w:spacing w:line="337" w:lineRule="exact"/>
      </w:pPr>
    </w:p>
    <w:p w14:paraId="2A4DC663" w14:textId="77777777" w:rsidR="00A4215C" w:rsidRPr="007E68A5" w:rsidRDefault="00A4215C" w:rsidP="00A4215C">
      <w:pPr>
        <w:spacing w:line="270" w:lineRule="auto"/>
        <w:ind w:right="20"/>
        <w:jc w:val="both"/>
      </w:pPr>
      <w:r>
        <w:t xml:space="preserve">Për shkak të shumëllojshmërisë të </w:t>
      </w:r>
      <w:proofErr w:type="spellStart"/>
      <w:r>
        <w:t>risqeve</w:t>
      </w:r>
      <w:proofErr w:type="spellEnd"/>
      <w:r>
        <w:t xml:space="preserve"> dhe reagimi ndaj tyre përfshin një numër të konsiderueshëm procedurash apo kontrollesh si përgjigje ndaj tyre, por standardet përcaktojnë </w:t>
      </w:r>
      <w:r w:rsidRPr="007E68A5">
        <w:t>si më të zakonshmen trajtimin e riskut nëpërmjet kontrolleve/procedurave të mëposhtme:</w:t>
      </w:r>
    </w:p>
    <w:p w14:paraId="04C08874" w14:textId="77777777" w:rsidR="00A4215C" w:rsidRPr="007E68A5" w:rsidRDefault="00A4215C" w:rsidP="00A4215C">
      <w:pPr>
        <w:spacing w:line="338" w:lineRule="exact"/>
      </w:pPr>
    </w:p>
    <w:p w14:paraId="693F7E5D" w14:textId="77777777" w:rsidR="00A4215C" w:rsidRDefault="00A4215C" w:rsidP="00A4215C">
      <w:pPr>
        <w:tabs>
          <w:tab w:val="left" w:pos="720"/>
        </w:tabs>
        <w:spacing w:line="264" w:lineRule="auto"/>
        <w:ind w:right="20"/>
        <w:jc w:val="both"/>
      </w:pPr>
      <w:r>
        <w:rPr>
          <w:b/>
          <w:i/>
        </w:rPr>
        <w:t>a) Kontrollet parandaluese  (</w:t>
      </w:r>
      <w:r>
        <w:rPr>
          <w:i/>
        </w:rPr>
        <w:t xml:space="preserve">Kontrolle parandaluese të krijuara për të minimizuar mundësinë e riskut që po ndodh (si ndarja e detyrave, autorizimi dhe miratimi etj.).) - </w:t>
      </w:r>
      <w:r>
        <w:t xml:space="preserve">Këto kontrolle kufizojnë mundësinë e një rezultati të padëshiruar. Kontrollet parandaluese përfshijnë ndarjen e detyrave, kufizimin e veprimeve të personave të autorizuar (p.sh: vetëm ata që janë trajnuar dhe autorizuar lejohen të kryejnë veprimtari të caktuara). Synimi i tyre është parandalimi i ndodhjes së riskut përkatës dhe rritja e sigurisë se objektivat do të arrihen. </w:t>
      </w:r>
    </w:p>
    <w:p w14:paraId="43DFA6C7" w14:textId="77777777" w:rsidR="00A4215C" w:rsidRDefault="00A4215C" w:rsidP="00A4215C">
      <w:pPr>
        <w:tabs>
          <w:tab w:val="left" w:pos="720"/>
        </w:tabs>
        <w:spacing w:line="264" w:lineRule="auto"/>
        <w:ind w:right="20"/>
        <w:jc w:val="both"/>
      </w:pPr>
      <w:r>
        <w:t xml:space="preserve">b) </w:t>
      </w:r>
      <w:r>
        <w:rPr>
          <w:b/>
          <w:i/>
        </w:rPr>
        <w:t>Kontrollet korrigjuese (</w:t>
      </w:r>
      <w:r>
        <w:rPr>
          <w:i/>
        </w:rPr>
        <w:t xml:space="preserve">Kontrolle korrigjuese të krijuara për të korrigjuar rezultatet e padëshirueshme (si rikuperim i pagesave të pasakta).). - </w:t>
      </w:r>
      <w:r>
        <w:t>Ato sigurojnë një rrugëdaljeje për të arritur njëfarë rikuperimi kundrejt humbjes apo dëmtimit. Këto lloj kontrollesh janë parashikuar të zbatohen për të siguruar zbatimin e detyrimeve, është formë korrigjuese, pasi lehtëson rikuperimin financiar kundrejt një risku që ka ndodhur.</w:t>
      </w:r>
    </w:p>
    <w:p w14:paraId="760DF6D5" w14:textId="77777777" w:rsidR="00A4215C" w:rsidRDefault="00A4215C" w:rsidP="00A4215C">
      <w:pPr>
        <w:tabs>
          <w:tab w:val="left" w:pos="720"/>
        </w:tabs>
        <w:spacing w:line="264" w:lineRule="auto"/>
        <w:ind w:right="20"/>
        <w:jc w:val="both"/>
      </w:pPr>
      <w:r>
        <w:t xml:space="preserve">c) </w:t>
      </w:r>
      <w:r>
        <w:rPr>
          <w:b/>
          <w:i/>
        </w:rPr>
        <w:t>Kontrollet udhëzuese (</w:t>
      </w:r>
      <w:r>
        <w:rPr>
          <w:i/>
        </w:rPr>
        <w:t xml:space="preserve">Kontrolle drejtuese të krijuara për të siguruar se një rezultat i veçantë është arritur (si masat e sigurisë).) - </w:t>
      </w:r>
      <w:r>
        <w:t xml:space="preserve">Këto kontrolle sigurojnë arritjen e një rezultati të </w:t>
      </w:r>
      <w:r>
        <w:lastRenderedPageBreak/>
        <w:t>veçantë tepër specifik, siç janë rregullat e sigurisë, dhe janë të lidhura ngushtë me objektiva të pajtueshmërisë.</w:t>
      </w:r>
    </w:p>
    <w:p w14:paraId="10C341B8" w14:textId="77777777" w:rsidR="00A4215C" w:rsidRDefault="00A4215C" w:rsidP="00A4215C">
      <w:pPr>
        <w:tabs>
          <w:tab w:val="left" w:pos="720"/>
        </w:tabs>
        <w:spacing w:line="264" w:lineRule="auto"/>
        <w:ind w:right="20"/>
        <w:jc w:val="both"/>
      </w:pPr>
      <w:r>
        <w:t xml:space="preserve">d) </w:t>
      </w:r>
      <w:r>
        <w:rPr>
          <w:b/>
          <w:i/>
        </w:rPr>
        <w:t>Kontrollet zbuluese (</w:t>
      </w:r>
      <w:r>
        <w:rPr>
          <w:i/>
        </w:rPr>
        <w:t xml:space="preserve">Kontrolle zbuluese, të krijuara për të identifikuar kur rezultate të padëshiruara kanë ndodhur (si kontrollet e magazinës apo aktiveve, ose procesi i </w:t>
      </w:r>
      <w:proofErr w:type="spellStart"/>
      <w:r>
        <w:rPr>
          <w:i/>
        </w:rPr>
        <w:t>rakordimit</w:t>
      </w:r>
      <w:proofErr w:type="spellEnd"/>
      <w:r>
        <w:rPr>
          <w:i/>
        </w:rPr>
        <w:t xml:space="preserve"> dhe i inventarizimit, verifikimi i ruajtjes së privatësisë së të dhënave dhe respektimi i afateve të njoftimit dhe publikimit etj.).) - </w:t>
      </w:r>
      <w:r>
        <w:t>Këto kontrolle vendosen për të identifikuar rezultatet e padëshiruara pasi ngjarja ka ndodhur (pra, risku është bërë efektiv). Në dallim nga kontrollet parandaluese, efekti i tyre është “pas ngjarjes” dhe kanë si qëllim krijimin e një efekti parandalues për të ardhmen. Shembuj të kontrolleve zbuluese përfshijnë kontrollin/inventarizimin periodik të materialeve ose aktiveve (ku zbulohen lëvizje të paautorizuara), “rishikime pas zbatimit”, nga të cilat “nxirren mësime” për të ardhmen gjatë aplikimeve për aktivitete të reja dhe monitorimi i aktiviteteve, ku zbulohen ndryshimet, të cilat kërkojnë zgjidhje. Kryerja e inventarizimeve sipas përcaktimeve të standardeve të kontabilitetit dhe raportimit financiar, rregullave të menaxhimit financiar dhe kontrollit, si dhe udhëzimeve për menaxhimin e aktiveve janë kontrolle që Shkolla e Magjistraturës zbaton dhe do të zbatojë për këtë kategori kontrollesh.</w:t>
      </w:r>
    </w:p>
    <w:p w14:paraId="2DBCD888" w14:textId="77777777" w:rsidR="00A4215C" w:rsidRPr="00B31DAA" w:rsidRDefault="00A4215C" w:rsidP="00A4215C">
      <w:pPr>
        <w:spacing w:line="344" w:lineRule="exact"/>
      </w:pPr>
    </w:p>
    <w:p w14:paraId="40CBA516" w14:textId="77777777" w:rsidR="00A4215C" w:rsidRPr="00B31DAA" w:rsidRDefault="00A4215C" w:rsidP="00A4215C">
      <w:pPr>
        <w:spacing w:line="289" w:lineRule="auto"/>
        <w:jc w:val="both"/>
      </w:pPr>
      <w:r w:rsidRPr="00B31DAA">
        <w:t>Çdo kontroll ka një kosto dhe është e rëndësishme që kontrolli të ofrojë dobi në lidhje me riskun që kontrollohet. Qëllimi i kontrollit është të zvogëlojë riskun më shumë sesa ta eliminojë atë.</w:t>
      </w:r>
    </w:p>
    <w:p w14:paraId="5F890200" w14:textId="77777777" w:rsidR="00A4215C" w:rsidRPr="00B31DAA" w:rsidRDefault="00A4215C" w:rsidP="00A4215C">
      <w:pPr>
        <w:spacing w:line="338" w:lineRule="exact"/>
      </w:pPr>
    </w:p>
    <w:p w14:paraId="261E9F01" w14:textId="77777777" w:rsidR="00A4215C" w:rsidRPr="002D0FFA" w:rsidRDefault="00A4215C" w:rsidP="00A4215C">
      <w:pPr>
        <w:spacing w:line="0" w:lineRule="atLeast"/>
        <w:rPr>
          <w:b/>
        </w:rPr>
      </w:pPr>
      <w:proofErr w:type="spellStart"/>
      <w:r w:rsidRPr="002D0FFA">
        <w:rPr>
          <w:b/>
        </w:rPr>
        <w:t>Risqet</w:t>
      </w:r>
      <w:proofErr w:type="spellEnd"/>
      <w:r w:rsidRPr="002D0FFA">
        <w:rPr>
          <w:b/>
        </w:rPr>
        <w:t xml:space="preserve"> e keqpërdorimit të </w:t>
      </w:r>
      <w:proofErr w:type="spellStart"/>
      <w:r w:rsidRPr="002D0FFA">
        <w:rPr>
          <w:b/>
        </w:rPr>
        <w:t>aseteve</w:t>
      </w:r>
      <w:proofErr w:type="spellEnd"/>
      <w:r w:rsidRPr="002D0FFA">
        <w:rPr>
          <w:b/>
        </w:rPr>
        <w:t>:</w:t>
      </w:r>
    </w:p>
    <w:p w14:paraId="7FC6BD81" w14:textId="77777777" w:rsidR="00A4215C" w:rsidRDefault="00A4215C" w:rsidP="00A4215C">
      <w:pPr>
        <w:jc w:val="both"/>
      </w:pPr>
    </w:p>
    <w:p w14:paraId="0660FD65" w14:textId="77777777" w:rsidR="00A4215C" w:rsidRDefault="00A4215C" w:rsidP="00A4215C">
      <w:pPr>
        <w:jc w:val="both"/>
      </w:pPr>
      <w:r>
        <w:t xml:space="preserve">Siguria fizike: kjo është një masë parandaluese e cila kontrollon dhe monitoron vlerësimin e </w:t>
      </w:r>
      <w:proofErr w:type="spellStart"/>
      <w:r>
        <w:t>aseteve</w:t>
      </w:r>
      <w:proofErr w:type="spellEnd"/>
      <w:r>
        <w:t xml:space="preserve">, të dokumentacionit ose të sistemeve të teknologjisë së informacionit për të garantuar se nuk ka një përdorim të paautorizuar, dëmtim apo humbje informacioni. </w:t>
      </w:r>
    </w:p>
    <w:p w14:paraId="51E5C529" w14:textId="77777777" w:rsidR="00A4215C" w:rsidRDefault="00A4215C" w:rsidP="00A4215C">
      <w:pPr>
        <w:jc w:val="both"/>
      </w:pPr>
    </w:p>
    <w:p w14:paraId="76C99BF2" w14:textId="77777777" w:rsidR="00A4215C" w:rsidRDefault="00A4215C" w:rsidP="00A4215C">
      <w:pPr>
        <w:jc w:val="both"/>
      </w:pPr>
      <w:r>
        <w:t xml:space="preserve">Organizimi: organizimi përfshin </w:t>
      </w:r>
      <w:proofErr w:type="spellStart"/>
      <w:r>
        <w:t>alokimin</w:t>
      </w:r>
      <w:proofErr w:type="spellEnd"/>
      <w:r>
        <w:t xml:space="preserve"> e përgjegjësisë ndaj individëve dhe grupeve në mënyrë që ato të punojnë së bashku për të arritur objektivat në mënyrën më </w:t>
      </w:r>
      <w:proofErr w:type="spellStart"/>
      <w:r>
        <w:t>eficiente</w:t>
      </w:r>
      <w:proofErr w:type="spellEnd"/>
      <w:r>
        <w:t xml:space="preserve"> të mundshme. </w:t>
      </w:r>
    </w:p>
    <w:p w14:paraId="2F707BE4" w14:textId="77777777" w:rsidR="00A4215C" w:rsidRDefault="00A4215C" w:rsidP="00A4215C">
      <w:pPr>
        <w:jc w:val="both"/>
      </w:pPr>
    </w:p>
    <w:p w14:paraId="094D9FBD" w14:textId="77777777" w:rsidR="00A4215C" w:rsidRDefault="00A4215C" w:rsidP="00A4215C">
      <w:pPr>
        <w:jc w:val="both"/>
      </w:pPr>
      <w:r>
        <w:t xml:space="preserve">Parimet kryesore të organizimit që kanë të bëjnë me mashtrimin janë: </w:t>
      </w:r>
    </w:p>
    <w:p w14:paraId="01F5DB33" w14:textId="77777777" w:rsidR="00A4215C" w:rsidRDefault="00A4215C" w:rsidP="00A4215C">
      <w:pPr>
        <w:jc w:val="both"/>
      </w:pPr>
      <w:r>
        <w:t xml:space="preserve">- Një përcaktim i qartë i përgjegjësive të individëve për burimet, aktivitetet, objektivat dhe qëllimet. Kjo përfshin përcaktimin e niveleve të autoritetit. Kjo është një masë parandaluese e cila përcakton limitin e përgjegjësive të cilat mund të autorizohen nga individë zyrtarë. </w:t>
      </w:r>
    </w:p>
    <w:p w14:paraId="4FE6D638" w14:textId="77777777" w:rsidR="00A4215C" w:rsidRDefault="00A4215C" w:rsidP="00A4215C">
      <w:pPr>
        <w:jc w:val="both"/>
      </w:pPr>
      <w:r>
        <w:t xml:space="preserve">- Krijimin e linjave të qarta të raportimit dhe hapësirat efektive të ushtrimit të autoritetit për të lejuar mbikëqyrjen adekuate; </w:t>
      </w:r>
    </w:p>
    <w:p w14:paraId="65B50001" w14:textId="77777777" w:rsidR="00A4215C" w:rsidRDefault="00A4215C" w:rsidP="00A4215C">
      <w:pPr>
        <w:jc w:val="both"/>
      </w:pPr>
      <w:r>
        <w:t xml:space="preserve">- Ndarja e detyrave për të shmangur konfliktin e interesave ose mundësitë për abuzime. Kjo është gjithashtu një masë parandaluese që garanton se çelësi i funksioneve dhe kontrolleve mbi një proces nuk kryhet nga një anëtar i vetëm i stafit. </w:t>
      </w:r>
    </w:p>
    <w:p w14:paraId="6BCE1927" w14:textId="77777777" w:rsidR="00A4215C" w:rsidRDefault="00A4215C" w:rsidP="00A4215C">
      <w:pPr>
        <w:jc w:val="both"/>
      </w:pPr>
    </w:p>
    <w:p w14:paraId="5CA7D17F" w14:textId="77777777" w:rsidR="00A4215C" w:rsidRDefault="00A4215C" w:rsidP="00A4215C">
      <w:pPr>
        <w:jc w:val="both"/>
      </w:pPr>
      <w:r>
        <w:t xml:space="preserve">Mbikëqyrja dhe kontrolli i rezultateve: mbikëqyrja është funksioni nëpërmjet të cilit </w:t>
      </w:r>
      <w:proofErr w:type="spellStart"/>
      <w:r>
        <w:t>përgjegjësat</w:t>
      </w:r>
      <w:proofErr w:type="spellEnd"/>
      <w:r>
        <w:t xml:space="preserve"> e departamenteve dhe sektorëve shqyrtojnë punën dhe </w:t>
      </w:r>
      <w:proofErr w:type="spellStart"/>
      <w:r>
        <w:t>performancën</w:t>
      </w:r>
      <w:proofErr w:type="spellEnd"/>
      <w:r>
        <w:t xml:space="preserve"> e stafit të tyre. </w:t>
      </w:r>
    </w:p>
    <w:p w14:paraId="2D1CD75F" w14:textId="77777777" w:rsidR="00A4215C" w:rsidRDefault="00A4215C" w:rsidP="00A4215C">
      <w:pPr>
        <w:jc w:val="both"/>
      </w:pPr>
    </w:p>
    <w:p w14:paraId="467F1002" w14:textId="77777777" w:rsidR="00A4215C" w:rsidRDefault="00A4215C" w:rsidP="00A4215C">
      <w:pPr>
        <w:jc w:val="both"/>
      </w:pPr>
      <w:r>
        <w:lastRenderedPageBreak/>
        <w:t xml:space="preserve">Mbikëqyrja siguron një kontroll që tregon se stafi po punon, për të përmbushur standardet në përputhje me udhëzimet. Këto shërbejnë si masa parandaluese dhe zbuluese të cilat përfshijnë monitorimin dhe metodat e punës së rezultateve të punë së stafit. </w:t>
      </w:r>
    </w:p>
    <w:p w14:paraId="1395F4EC" w14:textId="77777777" w:rsidR="00A4215C" w:rsidRDefault="00A4215C" w:rsidP="00A4215C">
      <w:pPr>
        <w:jc w:val="both"/>
      </w:pPr>
    </w:p>
    <w:p w14:paraId="7AE1AD31" w14:textId="77777777" w:rsidR="00A4215C" w:rsidRDefault="00A4215C" w:rsidP="00A4215C">
      <w:pPr>
        <w:jc w:val="both"/>
      </w:pPr>
      <w:r>
        <w:t xml:space="preserve">Gjurma e </w:t>
      </w:r>
      <w:proofErr w:type="spellStart"/>
      <w:r>
        <w:t>Auditimit</w:t>
      </w:r>
      <w:proofErr w:type="spellEnd"/>
      <w:r>
        <w:t xml:space="preserve">: ky është një kontroll i gjerë zbulues, megjithëse prezenca e tij mund të ketë një efekt sigurues dhe si rrjedhojë mund të parandalojë mashtrimin. </w:t>
      </w:r>
    </w:p>
    <w:p w14:paraId="3EBE1821" w14:textId="77777777" w:rsidR="00A4215C" w:rsidRDefault="00A4215C" w:rsidP="00A4215C">
      <w:pPr>
        <w:jc w:val="both"/>
      </w:pPr>
    </w:p>
    <w:p w14:paraId="1DB0700C" w14:textId="77777777" w:rsidR="00A4215C" w:rsidRDefault="00A4215C" w:rsidP="00A4215C">
      <w:pPr>
        <w:jc w:val="both"/>
      </w:pPr>
      <w:r>
        <w:t xml:space="preserve">Procedura e sinjalizimit: Çdo punonjës, i cili gjatë kryerjes së punës apo në lidhje me zhvillimin e detyrave të tij, vëren fakte, të cilat lënë vend për mundësi të ekzistencës së parregullsive dhe mashtrimeve, informon menjëherë me shkrim eprorin e drejtpërdrejtë ose eprorin e një niveli më të lartë, apo, nëse ai e sheh të dobishme, njofton nëpunësin autorizues ose titullarin e njësisë publike ose direkt nëpunësin e parë autorizues apo njësinë e </w:t>
      </w:r>
      <w:proofErr w:type="spellStart"/>
      <w:r>
        <w:t>antikorrupsionit</w:t>
      </w:r>
      <w:proofErr w:type="spellEnd"/>
      <w:r>
        <w:t>.</w:t>
      </w:r>
    </w:p>
    <w:p w14:paraId="14C74FD5" w14:textId="77777777" w:rsidR="00A4215C" w:rsidRDefault="00A4215C" w:rsidP="00A4215C">
      <w:pPr>
        <w:jc w:val="both"/>
      </w:pPr>
    </w:p>
    <w:p w14:paraId="3D4E5F31" w14:textId="77777777" w:rsidR="00A4215C" w:rsidRDefault="00A4215C" w:rsidP="00A4215C">
      <w:pPr>
        <w:jc w:val="both"/>
      </w:pPr>
      <w:r>
        <w:t xml:space="preserve">Monitorimi: informacioni </w:t>
      </w:r>
      <w:proofErr w:type="spellStart"/>
      <w:r>
        <w:t>menaxhues</w:t>
      </w:r>
      <w:proofErr w:type="spellEnd"/>
      <w:r>
        <w:t xml:space="preserve"> duhet të përfshijë masa dhe tregues të </w:t>
      </w:r>
      <w:proofErr w:type="spellStart"/>
      <w:r>
        <w:t>performancës</w:t>
      </w:r>
      <w:proofErr w:type="spellEnd"/>
      <w:r>
        <w:t xml:space="preserve"> në lidhje me efikasitetin, efektivitetin, ekonominë dhe cilësinë e shërbimit. Monitorimi efektiv, duke përfshirë kontrollet rastësore, duhet të frenojë dhe të zbulojë disa lloje të aktivitetit mashtrues. </w:t>
      </w:r>
    </w:p>
    <w:p w14:paraId="02A6B937" w14:textId="77777777" w:rsidR="00A4215C" w:rsidRDefault="00A4215C" w:rsidP="00A4215C">
      <w:pPr>
        <w:jc w:val="both"/>
      </w:pPr>
    </w:p>
    <w:p w14:paraId="511C215C" w14:textId="77777777" w:rsidR="00A4215C" w:rsidRDefault="00A4215C" w:rsidP="00A4215C">
      <w:pPr>
        <w:jc w:val="both"/>
      </w:pPr>
      <w:r>
        <w:t xml:space="preserve">Vlerësimi: politikat dhe aktivitetet, duhet të vlerësohen periodikisht për </w:t>
      </w:r>
      <w:proofErr w:type="spellStart"/>
      <w:r>
        <w:t>ekonomicitetin</w:t>
      </w:r>
      <w:proofErr w:type="spellEnd"/>
      <w:r>
        <w:t xml:space="preserve">, </w:t>
      </w:r>
      <w:proofErr w:type="spellStart"/>
      <w:r>
        <w:t>efiçencën</w:t>
      </w:r>
      <w:proofErr w:type="spellEnd"/>
      <w:r>
        <w:t xml:space="preserve"> dhe efektivitetin. Menaxhimi i funksionimit mund të kryejë vlerësime, por ato janë zakonisht më efektive kur kryhen nga një grup i pavarur. Vlerësime të tilla mund të zbulojnë mashtrimin. </w:t>
      </w:r>
    </w:p>
    <w:p w14:paraId="3F38B0F9" w14:textId="77777777" w:rsidR="00A4215C" w:rsidRDefault="00A4215C" w:rsidP="00A4215C">
      <w:pPr>
        <w:jc w:val="both"/>
      </w:pPr>
    </w:p>
    <w:p w14:paraId="7CEA162C" w14:textId="77777777" w:rsidR="00A4215C" w:rsidRDefault="00A4215C" w:rsidP="00A4215C">
      <w:pPr>
        <w:jc w:val="both"/>
      </w:pPr>
      <w:r>
        <w:t xml:space="preserve">Stafi: stafi i përshtatshëm është themelor për një sistem për të funksionuar </w:t>
      </w:r>
      <w:proofErr w:type="spellStart"/>
      <w:r>
        <w:t>efektivisht</w:t>
      </w:r>
      <w:proofErr w:type="spellEnd"/>
      <w:r>
        <w:t xml:space="preserve">. Dobësitë në staf mund të anulojnë efektin në kontrolle të tjera. Postet që përfshijnë kontrollet e veçanta të </w:t>
      </w:r>
      <w:proofErr w:type="spellStart"/>
      <w:r>
        <w:t>aseteve</w:t>
      </w:r>
      <w:proofErr w:type="spellEnd"/>
      <w:r>
        <w:t xml:space="preserve"> me vlerë të madhe, mund të kenë nevojën e një aplikimi të procedurave shtesë verifikuese. Rotacioni i stafit midis posteve që mbajnë mund të parandalojë ose të zbulojë marrëveshjet e fshehta ose mashtrimin. </w:t>
      </w:r>
    </w:p>
    <w:p w14:paraId="3B618E65" w14:textId="77777777" w:rsidR="00A4215C" w:rsidRDefault="00A4215C" w:rsidP="00A4215C">
      <w:pPr>
        <w:jc w:val="both"/>
      </w:pPr>
    </w:p>
    <w:p w14:paraId="28A08EA3" w14:textId="77777777" w:rsidR="00A4215C" w:rsidRDefault="00A4215C" w:rsidP="00A4215C">
      <w:pPr>
        <w:jc w:val="both"/>
      </w:pPr>
      <w:r>
        <w:t xml:space="preserve">Kontrollet Buxhetore dhe kontrolle të tjera financiare: përdorimi i buxheteve dhe limiteve të deleguara për disa kategori shpenzimesh dhe kontrolle të tjera të kontabilitetit duhet të sigurojë se shpenzimet janë aprovuar saktë dhe </w:t>
      </w:r>
      <w:proofErr w:type="spellStart"/>
      <w:r>
        <w:t>kontabilizuar</w:t>
      </w:r>
      <w:proofErr w:type="spellEnd"/>
      <w:r>
        <w:t xml:space="preserve"> saktë nga menaxheri përgjegjës. Kjo duhet të kufizojë qëllimin për mashtrim dhe mund të rezultojë në disa lloje mashtrimesh që mund të zbulohen. </w:t>
      </w:r>
    </w:p>
    <w:p w14:paraId="328CC3CE" w14:textId="77777777" w:rsidR="00A4215C" w:rsidRDefault="00A4215C" w:rsidP="00A4215C">
      <w:pPr>
        <w:jc w:val="both"/>
      </w:pPr>
    </w:p>
    <w:p w14:paraId="5D407F57" w14:textId="77777777" w:rsidR="00A4215C" w:rsidRDefault="00A4215C" w:rsidP="00A4215C">
      <w:pPr>
        <w:jc w:val="both"/>
      </w:pPr>
      <w:r>
        <w:t xml:space="preserve">Sistemet e zhvillimit: kontrollet mbi zhvillimin e sistemeve te reja dhe modifikimet ndaj sistemeve ekzistuese ose procedurave, janë thelbësore për të siguruar se efektet e ndryshimit vlerësohen në fazë të hershme dhe përpara implementimit. </w:t>
      </w:r>
      <w:proofErr w:type="spellStart"/>
      <w:r>
        <w:t>Risqet</w:t>
      </w:r>
      <w:proofErr w:type="spellEnd"/>
      <w:r>
        <w:t xml:space="preserve"> e mashtrimit duhet të identifikohen si një pjesë e këtij procesi dhe duhet të paraqiten, përmirësimet e nevojshme në</w:t>
      </w:r>
      <w:r w:rsidRPr="002D0FFA">
        <w:t xml:space="preserve"> </w:t>
      </w:r>
      <w:r>
        <w:t>kontroll.</w:t>
      </w:r>
    </w:p>
    <w:p w14:paraId="0E620DB7" w14:textId="77777777" w:rsidR="00A4215C" w:rsidRDefault="00A4215C" w:rsidP="00A4215C">
      <w:pPr>
        <w:jc w:val="both"/>
        <w:rPr>
          <w:b/>
          <w:sz w:val="28"/>
          <w:szCs w:val="28"/>
        </w:rPr>
      </w:pPr>
    </w:p>
    <w:p w14:paraId="62B4E88A" w14:textId="77777777" w:rsidR="00A4215C" w:rsidRPr="00BC5246" w:rsidRDefault="00A4215C" w:rsidP="00A4215C">
      <w:pPr>
        <w:spacing w:line="0" w:lineRule="atLeast"/>
        <w:rPr>
          <w:b/>
        </w:rPr>
      </w:pPr>
      <w:r w:rsidRPr="00BC5246">
        <w:rPr>
          <w:b/>
        </w:rPr>
        <w:t xml:space="preserve">Rishikimi dhe raportimi i </w:t>
      </w:r>
      <w:proofErr w:type="spellStart"/>
      <w:r w:rsidRPr="00BC5246">
        <w:rPr>
          <w:b/>
        </w:rPr>
        <w:t>risqeve</w:t>
      </w:r>
      <w:proofErr w:type="spellEnd"/>
    </w:p>
    <w:p w14:paraId="5149E5C6" w14:textId="77777777" w:rsidR="00A4215C" w:rsidRDefault="00A4215C" w:rsidP="00A4215C">
      <w:pPr>
        <w:spacing w:line="0" w:lineRule="atLeast"/>
      </w:pPr>
      <w:r>
        <w:t>Menaxhimi i riskut rishikohet dhe raportohet për dy arsye:</w:t>
      </w:r>
    </w:p>
    <w:p w14:paraId="1B00CF7F" w14:textId="38A735EB" w:rsidR="00A4215C" w:rsidRDefault="00A4215C" w:rsidP="00A4215C">
      <w:pPr>
        <w:spacing w:line="0" w:lineRule="atLeast"/>
        <w:ind w:left="360"/>
      </w:pPr>
      <w:r>
        <w:rPr>
          <w:noProof/>
        </w:rPr>
        <w:drawing>
          <wp:inline distT="0" distB="0" distL="0" distR="0" wp14:anchorId="0DA53A78" wp14:editId="203F54DC">
            <wp:extent cx="238125" cy="171450"/>
            <wp:effectExtent l="0" t="0" r="9525" b="0"/>
            <wp:docPr id="19311843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r>
        <w:t>Për të monitoruar nëse profili i riskut ka ndryshuar.</w:t>
      </w:r>
    </w:p>
    <w:p w14:paraId="09250A90" w14:textId="5E0277E7" w:rsidR="00A4215C" w:rsidRDefault="00A4215C" w:rsidP="00A4215C">
      <w:pPr>
        <w:spacing w:line="255" w:lineRule="auto"/>
        <w:ind w:left="720" w:right="20" w:hanging="359"/>
      </w:pPr>
      <w:r>
        <w:rPr>
          <w:noProof/>
        </w:rPr>
        <w:drawing>
          <wp:inline distT="0" distB="0" distL="0" distR="0" wp14:anchorId="16C0D71A" wp14:editId="755521E6">
            <wp:extent cx="238125" cy="152400"/>
            <wp:effectExtent l="0" t="0" r="9525" b="0"/>
            <wp:docPr id="12088196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152400"/>
                    </a:xfrm>
                    <a:prstGeom prst="rect">
                      <a:avLst/>
                    </a:prstGeom>
                    <a:noFill/>
                    <a:ln>
                      <a:noFill/>
                    </a:ln>
                  </pic:spPr>
                </pic:pic>
              </a:graphicData>
            </a:graphic>
          </wp:inline>
        </w:drawing>
      </w:r>
      <w:r>
        <w:t>Për t’u siguruar që menaxhimi i riskut është efektiv dhe për të identifikuar se kur është i nevojshëm veprim i mëtejshëm.</w:t>
      </w:r>
    </w:p>
    <w:p w14:paraId="6D12FE77" w14:textId="77777777" w:rsidR="00A4215C" w:rsidRDefault="00A4215C" w:rsidP="00A4215C">
      <w:pPr>
        <w:spacing w:line="353" w:lineRule="exact"/>
      </w:pPr>
    </w:p>
    <w:p w14:paraId="0CB9185D" w14:textId="77777777" w:rsidR="00A4215C" w:rsidRDefault="00A4215C" w:rsidP="00A4215C">
      <w:pPr>
        <w:spacing w:line="271" w:lineRule="auto"/>
        <w:jc w:val="both"/>
      </w:pPr>
      <w:r>
        <w:lastRenderedPageBreak/>
        <w:t>Proceset rishikuese kryen për të parë nëse risku ekziston akoma, nëse risku është rritur, nëse ndikimi i riskut ka ndryshuar, përmbajtja e raportit ka ndryshuar në përputhje me prioritetet dhe është arritur siguria në efektivitetin e kontrollit.</w:t>
      </w:r>
    </w:p>
    <w:p w14:paraId="33E86873" w14:textId="77777777" w:rsidR="00A4215C" w:rsidRDefault="00A4215C" w:rsidP="00A4215C">
      <w:pPr>
        <w:spacing w:line="323" w:lineRule="exact"/>
      </w:pPr>
    </w:p>
    <w:p w14:paraId="75FBD43F" w14:textId="77777777" w:rsidR="00A4215C" w:rsidRDefault="00A4215C" w:rsidP="00A4215C">
      <w:pPr>
        <w:spacing w:line="0" w:lineRule="atLeast"/>
      </w:pPr>
      <w:r>
        <w:t>Shkolla e Magjistraturës synon të kryejë rishikime të tilla, që duhet të:</w:t>
      </w:r>
    </w:p>
    <w:p w14:paraId="590A783C" w14:textId="7F0A57CA" w:rsidR="00A4215C" w:rsidRDefault="00A4215C" w:rsidP="00A4215C">
      <w:pPr>
        <w:spacing w:line="253" w:lineRule="auto"/>
        <w:ind w:left="720" w:right="20" w:hanging="359"/>
        <w:jc w:val="both"/>
      </w:pPr>
      <w:r>
        <w:rPr>
          <w:noProof/>
        </w:rPr>
        <w:drawing>
          <wp:inline distT="0" distB="0" distL="0" distR="0" wp14:anchorId="7F08BB30" wp14:editId="3DA85D26">
            <wp:extent cx="238125" cy="152400"/>
            <wp:effectExtent l="0" t="0" r="9525" b="0"/>
            <wp:docPr id="15223850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152400"/>
                    </a:xfrm>
                    <a:prstGeom prst="rect">
                      <a:avLst/>
                    </a:prstGeom>
                    <a:noFill/>
                    <a:ln>
                      <a:noFill/>
                    </a:ln>
                  </pic:spPr>
                </pic:pic>
              </a:graphicData>
            </a:graphic>
          </wp:inline>
        </w:drawing>
      </w:r>
      <w:r>
        <w:t>Sigurojnë që të gjitha proceset e menaxhimit të riskut janë rishikuar të paktën një herë në vit.</w:t>
      </w:r>
    </w:p>
    <w:p w14:paraId="01B37FAD" w14:textId="7A4AACEA" w:rsidR="00A4215C" w:rsidRDefault="00A4215C" w:rsidP="00A4215C">
      <w:pPr>
        <w:spacing w:line="253" w:lineRule="auto"/>
        <w:ind w:left="720" w:right="20" w:hanging="359"/>
        <w:jc w:val="both"/>
      </w:pPr>
      <w:r>
        <w:rPr>
          <w:noProof/>
        </w:rPr>
        <w:drawing>
          <wp:inline distT="0" distB="0" distL="0" distR="0" wp14:anchorId="0D0209DD" wp14:editId="6FA3CF0A">
            <wp:extent cx="238125" cy="171450"/>
            <wp:effectExtent l="0" t="0" r="9525" b="0"/>
            <wp:docPr id="17251748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r>
        <w:t xml:space="preserve">Bëjnë parashikime për të informuar rreth </w:t>
      </w:r>
      <w:proofErr w:type="spellStart"/>
      <w:r>
        <w:t>risqeve</w:t>
      </w:r>
      <w:proofErr w:type="spellEnd"/>
      <w:r>
        <w:t xml:space="preserve"> të reja apo ndryshimet në </w:t>
      </w:r>
      <w:proofErr w:type="spellStart"/>
      <w:r>
        <w:t>risqet</w:t>
      </w:r>
      <w:proofErr w:type="spellEnd"/>
      <w:r>
        <w:t xml:space="preserve"> e identifikuara tashmë, me qëllim që ndryshimi të adresohet/trajtohet në mënyrë të përshtatshme.</w:t>
      </w:r>
    </w:p>
    <w:p w14:paraId="5E35B636" w14:textId="77777777" w:rsidR="00A4215C" w:rsidRDefault="00A4215C" w:rsidP="00A4215C">
      <w:pPr>
        <w:widowControl w:val="0"/>
        <w:ind w:right="-36"/>
        <w:outlineLvl w:val="0"/>
        <w:rPr>
          <w:b/>
        </w:rPr>
      </w:pPr>
    </w:p>
    <w:p w14:paraId="4D9C0F75" w14:textId="77777777" w:rsidR="00A4215C" w:rsidRDefault="00A4215C" w:rsidP="00A4215C">
      <w:pPr>
        <w:widowControl w:val="0"/>
        <w:ind w:right="-36"/>
        <w:outlineLvl w:val="0"/>
        <w:rPr>
          <w:b/>
        </w:rPr>
      </w:pPr>
    </w:p>
    <w:p w14:paraId="15F98D8C" w14:textId="77777777" w:rsidR="00CF5665" w:rsidRDefault="00CF5665" w:rsidP="00A4215C">
      <w:pPr>
        <w:widowControl w:val="0"/>
        <w:ind w:right="-36"/>
        <w:outlineLvl w:val="0"/>
        <w:rPr>
          <w:b/>
        </w:rPr>
      </w:pPr>
    </w:p>
    <w:p w14:paraId="2AD8D5E2" w14:textId="77777777" w:rsidR="00CF5665" w:rsidRDefault="00CF5665" w:rsidP="00A4215C">
      <w:pPr>
        <w:widowControl w:val="0"/>
        <w:ind w:right="-36"/>
        <w:outlineLvl w:val="0"/>
        <w:rPr>
          <w:b/>
        </w:rPr>
      </w:pPr>
    </w:p>
    <w:p w14:paraId="0F43C22F" w14:textId="77777777" w:rsidR="00CF5665" w:rsidRDefault="00CF5665" w:rsidP="00A4215C">
      <w:pPr>
        <w:widowControl w:val="0"/>
        <w:ind w:right="-36"/>
        <w:outlineLvl w:val="0"/>
        <w:rPr>
          <w:b/>
        </w:rPr>
      </w:pPr>
    </w:p>
    <w:p w14:paraId="1EC73838" w14:textId="77777777" w:rsidR="00CF5665" w:rsidRDefault="00CF5665" w:rsidP="00A4215C">
      <w:pPr>
        <w:widowControl w:val="0"/>
        <w:ind w:right="-36"/>
        <w:outlineLvl w:val="0"/>
        <w:rPr>
          <w:b/>
        </w:rPr>
      </w:pPr>
    </w:p>
    <w:p w14:paraId="1A503979" w14:textId="77777777" w:rsidR="00CF5665" w:rsidRDefault="00CF5665" w:rsidP="00A4215C">
      <w:pPr>
        <w:widowControl w:val="0"/>
        <w:ind w:right="-36"/>
        <w:outlineLvl w:val="0"/>
        <w:rPr>
          <w:b/>
        </w:rPr>
      </w:pPr>
    </w:p>
    <w:p w14:paraId="7381F02C" w14:textId="77777777" w:rsidR="00CF5665" w:rsidRDefault="00CF5665" w:rsidP="00A4215C">
      <w:pPr>
        <w:widowControl w:val="0"/>
        <w:ind w:right="-36"/>
        <w:outlineLvl w:val="0"/>
        <w:rPr>
          <w:b/>
        </w:rPr>
      </w:pPr>
    </w:p>
    <w:p w14:paraId="09DAC10C" w14:textId="77777777" w:rsidR="00CF5665" w:rsidRDefault="00CF5665" w:rsidP="00A4215C">
      <w:pPr>
        <w:widowControl w:val="0"/>
        <w:ind w:right="-36"/>
        <w:outlineLvl w:val="0"/>
        <w:rPr>
          <w:b/>
        </w:rPr>
      </w:pPr>
    </w:p>
    <w:p w14:paraId="51C33856" w14:textId="77777777" w:rsidR="00CF5665" w:rsidRDefault="00CF5665" w:rsidP="00A4215C">
      <w:pPr>
        <w:widowControl w:val="0"/>
        <w:ind w:right="-36"/>
        <w:outlineLvl w:val="0"/>
        <w:rPr>
          <w:b/>
        </w:rPr>
      </w:pPr>
    </w:p>
    <w:p w14:paraId="6263DDCA" w14:textId="77777777" w:rsidR="00CF5665" w:rsidRDefault="00CF5665" w:rsidP="00A4215C">
      <w:pPr>
        <w:widowControl w:val="0"/>
        <w:ind w:right="-36"/>
        <w:outlineLvl w:val="0"/>
        <w:rPr>
          <w:b/>
        </w:rPr>
      </w:pPr>
    </w:p>
    <w:p w14:paraId="3DBA4694" w14:textId="77777777" w:rsidR="00CF5665" w:rsidRDefault="00CF5665" w:rsidP="00A4215C">
      <w:pPr>
        <w:widowControl w:val="0"/>
        <w:ind w:right="-36"/>
        <w:outlineLvl w:val="0"/>
        <w:rPr>
          <w:b/>
        </w:rPr>
      </w:pPr>
    </w:p>
    <w:p w14:paraId="5FC57944" w14:textId="77777777" w:rsidR="00CF5665" w:rsidRDefault="00CF5665" w:rsidP="00A4215C">
      <w:pPr>
        <w:widowControl w:val="0"/>
        <w:ind w:right="-36"/>
        <w:outlineLvl w:val="0"/>
        <w:rPr>
          <w:b/>
        </w:rPr>
      </w:pPr>
    </w:p>
    <w:p w14:paraId="2279DC5E" w14:textId="77777777" w:rsidR="00CF5665" w:rsidRDefault="00CF5665" w:rsidP="00A4215C">
      <w:pPr>
        <w:widowControl w:val="0"/>
        <w:ind w:right="-36"/>
        <w:outlineLvl w:val="0"/>
        <w:rPr>
          <w:b/>
        </w:rPr>
      </w:pPr>
    </w:p>
    <w:p w14:paraId="1CD7D564" w14:textId="77777777" w:rsidR="00CF5665" w:rsidRDefault="00CF5665" w:rsidP="00A4215C">
      <w:pPr>
        <w:widowControl w:val="0"/>
        <w:ind w:right="-36"/>
        <w:outlineLvl w:val="0"/>
        <w:rPr>
          <w:b/>
        </w:rPr>
      </w:pPr>
    </w:p>
    <w:p w14:paraId="7C0D7C6C" w14:textId="77777777" w:rsidR="00CF5665" w:rsidRDefault="00CF5665" w:rsidP="00A4215C">
      <w:pPr>
        <w:widowControl w:val="0"/>
        <w:ind w:right="-36"/>
        <w:outlineLvl w:val="0"/>
        <w:rPr>
          <w:b/>
        </w:rPr>
      </w:pPr>
    </w:p>
    <w:p w14:paraId="28EDE832" w14:textId="77777777" w:rsidR="00CF5665" w:rsidRDefault="00CF5665" w:rsidP="00A4215C">
      <w:pPr>
        <w:widowControl w:val="0"/>
        <w:ind w:right="-36"/>
        <w:outlineLvl w:val="0"/>
        <w:rPr>
          <w:b/>
        </w:rPr>
      </w:pPr>
    </w:p>
    <w:p w14:paraId="55B3B69D" w14:textId="77777777" w:rsidR="00CF5665" w:rsidRDefault="00CF5665" w:rsidP="00A4215C">
      <w:pPr>
        <w:widowControl w:val="0"/>
        <w:ind w:right="-36"/>
        <w:outlineLvl w:val="0"/>
        <w:rPr>
          <w:b/>
        </w:rPr>
      </w:pPr>
    </w:p>
    <w:p w14:paraId="1E0095DA" w14:textId="77777777" w:rsidR="00CF5665" w:rsidRDefault="00CF5665" w:rsidP="00A4215C">
      <w:pPr>
        <w:widowControl w:val="0"/>
        <w:ind w:right="-36"/>
        <w:outlineLvl w:val="0"/>
        <w:rPr>
          <w:b/>
        </w:rPr>
      </w:pPr>
    </w:p>
    <w:p w14:paraId="61A0B1E6" w14:textId="77777777" w:rsidR="00CF5665" w:rsidRDefault="00CF5665" w:rsidP="00A4215C">
      <w:pPr>
        <w:widowControl w:val="0"/>
        <w:ind w:right="-36"/>
        <w:outlineLvl w:val="0"/>
        <w:rPr>
          <w:b/>
        </w:rPr>
      </w:pPr>
    </w:p>
    <w:p w14:paraId="5E4F0AA4" w14:textId="77777777" w:rsidR="00CF5665" w:rsidRDefault="00CF5665" w:rsidP="00A4215C">
      <w:pPr>
        <w:widowControl w:val="0"/>
        <w:ind w:right="-36"/>
        <w:outlineLvl w:val="0"/>
        <w:rPr>
          <w:b/>
        </w:rPr>
      </w:pPr>
    </w:p>
    <w:p w14:paraId="6459B643" w14:textId="77777777" w:rsidR="00CF5665" w:rsidRDefault="00CF5665" w:rsidP="00A4215C">
      <w:pPr>
        <w:widowControl w:val="0"/>
        <w:ind w:right="-36"/>
        <w:outlineLvl w:val="0"/>
        <w:rPr>
          <w:b/>
        </w:rPr>
      </w:pPr>
    </w:p>
    <w:p w14:paraId="2BCA8531" w14:textId="77777777" w:rsidR="00CF5665" w:rsidRDefault="00CF5665" w:rsidP="00A4215C">
      <w:pPr>
        <w:widowControl w:val="0"/>
        <w:ind w:right="-36"/>
        <w:outlineLvl w:val="0"/>
        <w:rPr>
          <w:b/>
        </w:rPr>
      </w:pPr>
    </w:p>
    <w:p w14:paraId="0CD5DA3A" w14:textId="77777777" w:rsidR="00CF5665" w:rsidRDefault="00CF5665" w:rsidP="00A4215C">
      <w:pPr>
        <w:widowControl w:val="0"/>
        <w:ind w:right="-36"/>
        <w:outlineLvl w:val="0"/>
        <w:rPr>
          <w:b/>
        </w:rPr>
      </w:pPr>
    </w:p>
    <w:p w14:paraId="3A710C58" w14:textId="77777777" w:rsidR="00CF5665" w:rsidRDefault="00CF5665" w:rsidP="00A4215C">
      <w:pPr>
        <w:widowControl w:val="0"/>
        <w:ind w:right="-36"/>
        <w:outlineLvl w:val="0"/>
        <w:rPr>
          <w:b/>
        </w:rPr>
      </w:pPr>
    </w:p>
    <w:p w14:paraId="1AAA4080" w14:textId="77777777" w:rsidR="00CF5665" w:rsidRDefault="00CF5665" w:rsidP="00A4215C">
      <w:pPr>
        <w:widowControl w:val="0"/>
        <w:ind w:right="-36"/>
        <w:outlineLvl w:val="0"/>
        <w:rPr>
          <w:b/>
        </w:rPr>
      </w:pPr>
    </w:p>
    <w:p w14:paraId="1604785C" w14:textId="77777777" w:rsidR="00CF5665" w:rsidRDefault="00CF5665" w:rsidP="00A4215C">
      <w:pPr>
        <w:widowControl w:val="0"/>
        <w:ind w:right="-36"/>
        <w:outlineLvl w:val="0"/>
        <w:rPr>
          <w:b/>
        </w:rPr>
      </w:pPr>
    </w:p>
    <w:p w14:paraId="032D8C41" w14:textId="77777777" w:rsidR="00CF5665" w:rsidRDefault="00CF5665" w:rsidP="00A4215C">
      <w:pPr>
        <w:widowControl w:val="0"/>
        <w:ind w:right="-36"/>
        <w:outlineLvl w:val="0"/>
        <w:rPr>
          <w:b/>
        </w:rPr>
      </w:pPr>
    </w:p>
    <w:p w14:paraId="57C937CD" w14:textId="77777777" w:rsidR="00CF5665" w:rsidRDefault="00CF5665" w:rsidP="00A4215C">
      <w:pPr>
        <w:widowControl w:val="0"/>
        <w:ind w:right="-36"/>
        <w:outlineLvl w:val="0"/>
        <w:rPr>
          <w:b/>
        </w:rPr>
      </w:pPr>
    </w:p>
    <w:p w14:paraId="742CF75C" w14:textId="77777777" w:rsidR="00CF5665" w:rsidRDefault="00CF5665" w:rsidP="00A4215C">
      <w:pPr>
        <w:widowControl w:val="0"/>
        <w:ind w:right="-36"/>
        <w:outlineLvl w:val="0"/>
        <w:rPr>
          <w:b/>
        </w:rPr>
      </w:pPr>
    </w:p>
    <w:p w14:paraId="1E145A42" w14:textId="77777777" w:rsidR="00CF5665" w:rsidRDefault="00CF5665" w:rsidP="00A4215C">
      <w:pPr>
        <w:widowControl w:val="0"/>
        <w:ind w:right="-36"/>
        <w:outlineLvl w:val="0"/>
        <w:rPr>
          <w:b/>
        </w:rPr>
      </w:pPr>
    </w:p>
    <w:p w14:paraId="17A83320" w14:textId="77777777" w:rsidR="00CF5665" w:rsidRDefault="00CF5665" w:rsidP="00A4215C">
      <w:pPr>
        <w:widowControl w:val="0"/>
        <w:ind w:right="-36"/>
        <w:outlineLvl w:val="0"/>
        <w:rPr>
          <w:b/>
        </w:rPr>
      </w:pPr>
    </w:p>
    <w:p w14:paraId="587E13C9" w14:textId="77777777" w:rsidR="00CF5665" w:rsidRDefault="00CF5665" w:rsidP="00A4215C">
      <w:pPr>
        <w:widowControl w:val="0"/>
        <w:ind w:right="-36"/>
        <w:outlineLvl w:val="0"/>
        <w:rPr>
          <w:b/>
        </w:rPr>
      </w:pPr>
    </w:p>
    <w:p w14:paraId="1A07A548" w14:textId="77777777" w:rsidR="00CF5665" w:rsidRDefault="00CF5665" w:rsidP="00A4215C">
      <w:pPr>
        <w:widowControl w:val="0"/>
        <w:ind w:right="-36"/>
        <w:outlineLvl w:val="0"/>
        <w:rPr>
          <w:b/>
        </w:rPr>
      </w:pPr>
    </w:p>
    <w:p w14:paraId="20FB7848" w14:textId="77777777" w:rsidR="00CF5665" w:rsidRDefault="00CF5665" w:rsidP="00A4215C">
      <w:pPr>
        <w:widowControl w:val="0"/>
        <w:ind w:right="-36"/>
        <w:outlineLvl w:val="0"/>
        <w:rPr>
          <w:b/>
        </w:rPr>
      </w:pPr>
    </w:p>
    <w:p w14:paraId="0735D7A5" w14:textId="77777777" w:rsidR="00CF5665" w:rsidRDefault="00CF5665" w:rsidP="00A4215C">
      <w:pPr>
        <w:widowControl w:val="0"/>
        <w:ind w:right="-36"/>
        <w:outlineLvl w:val="0"/>
        <w:rPr>
          <w:b/>
        </w:rPr>
      </w:pPr>
    </w:p>
    <w:p w14:paraId="56FE4CE3" w14:textId="77777777" w:rsidR="00CF5665" w:rsidRDefault="00CF5665" w:rsidP="00A4215C">
      <w:pPr>
        <w:widowControl w:val="0"/>
        <w:ind w:right="-36"/>
        <w:outlineLvl w:val="0"/>
        <w:rPr>
          <w:b/>
        </w:rPr>
      </w:pPr>
    </w:p>
    <w:p w14:paraId="3A8E495F" w14:textId="77777777" w:rsidR="00CF5665" w:rsidRDefault="00CF5665" w:rsidP="00A4215C">
      <w:pPr>
        <w:widowControl w:val="0"/>
        <w:ind w:right="-36"/>
        <w:outlineLvl w:val="0"/>
        <w:rPr>
          <w:b/>
        </w:rPr>
      </w:pPr>
    </w:p>
    <w:p w14:paraId="74FA0710" w14:textId="77777777" w:rsidR="00CF5665" w:rsidRDefault="00CF5665" w:rsidP="00A4215C">
      <w:pPr>
        <w:widowControl w:val="0"/>
        <w:ind w:right="-36"/>
        <w:outlineLvl w:val="0"/>
        <w:rPr>
          <w:b/>
        </w:rPr>
      </w:pPr>
    </w:p>
    <w:p w14:paraId="7709E42D" w14:textId="77777777" w:rsidR="00A4215C" w:rsidRDefault="00A4215C" w:rsidP="00A4215C">
      <w:pPr>
        <w:widowControl w:val="0"/>
        <w:ind w:right="-36"/>
        <w:jc w:val="center"/>
        <w:outlineLvl w:val="0"/>
        <w:rPr>
          <w:b/>
          <w:sz w:val="32"/>
          <w:szCs w:val="32"/>
        </w:rPr>
      </w:pPr>
      <w:r w:rsidRPr="00706127">
        <w:rPr>
          <w:b/>
          <w:sz w:val="32"/>
          <w:szCs w:val="32"/>
        </w:rPr>
        <w:lastRenderedPageBreak/>
        <w:t>KREU III</w:t>
      </w:r>
    </w:p>
    <w:p w14:paraId="51838909" w14:textId="77777777" w:rsidR="00A4215C" w:rsidRPr="00706127" w:rsidRDefault="00A4215C" w:rsidP="00A4215C">
      <w:pPr>
        <w:widowControl w:val="0"/>
        <w:ind w:right="-36"/>
        <w:jc w:val="center"/>
        <w:outlineLvl w:val="0"/>
        <w:rPr>
          <w:b/>
        </w:rPr>
      </w:pPr>
    </w:p>
    <w:p w14:paraId="3E2CED52" w14:textId="77777777" w:rsidR="00A4215C" w:rsidRPr="00706127" w:rsidRDefault="00A4215C" w:rsidP="00A4215C">
      <w:pPr>
        <w:autoSpaceDE w:val="0"/>
        <w:autoSpaceDN w:val="0"/>
        <w:adjustRightInd w:val="0"/>
        <w:spacing w:line="241" w:lineRule="atLeast"/>
        <w:jc w:val="both"/>
        <w:rPr>
          <w:b/>
          <w:bCs/>
        </w:rPr>
      </w:pPr>
      <w:r w:rsidRPr="00706127">
        <w:rPr>
          <w:b/>
          <w:bCs/>
        </w:rPr>
        <w:t>I. Strukturat përgjegjëse për menaxhimin e riskut</w:t>
      </w:r>
    </w:p>
    <w:p w14:paraId="5C992E77" w14:textId="77777777" w:rsidR="00A4215C" w:rsidRPr="00EC5365" w:rsidRDefault="00A4215C" w:rsidP="00A4215C">
      <w:pPr>
        <w:autoSpaceDE w:val="0"/>
        <w:autoSpaceDN w:val="0"/>
        <w:adjustRightInd w:val="0"/>
        <w:spacing w:line="241" w:lineRule="atLeast"/>
        <w:jc w:val="both"/>
        <w:rPr>
          <w:b/>
          <w:bCs/>
          <w:sz w:val="28"/>
          <w:szCs w:val="28"/>
        </w:rPr>
      </w:pPr>
    </w:p>
    <w:p w14:paraId="7B987699" w14:textId="77777777" w:rsidR="00A4215C" w:rsidRDefault="00A4215C" w:rsidP="00A4215C">
      <w:pPr>
        <w:jc w:val="both"/>
      </w:pPr>
      <w:r w:rsidRPr="00EC5365">
        <w:t xml:space="preserve">Menaxhimi i riskut duhet të bëhet pjesë e kulturës së përditshme të </w:t>
      </w:r>
      <w:proofErr w:type="spellStart"/>
      <w:r w:rsidRPr="00EC5365">
        <w:t>performacës</w:t>
      </w:r>
      <w:proofErr w:type="spellEnd"/>
      <w:r w:rsidRPr="00EC5365">
        <w:t xml:space="preserve"> së drejtimit</w:t>
      </w:r>
      <w:r w:rsidRPr="00706127">
        <w:t xml:space="preserve"> </w:t>
      </w:r>
      <w:r>
        <w:t>dhe kryhet nga i gjithë stafi i institucionit, nga niveli teknik deri në nivel drejtues</w:t>
      </w:r>
      <w:r w:rsidRPr="00EC5365">
        <w:t xml:space="preserve">. Rëndësi të veçantë në këtë proces ka përcaktimi i strukturave përgjegjëse për menaxhimin, raportimin dhe monitorimin e </w:t>
      </w:r>
      <w:proofErr w:type="spellStart"/>
      <w:r w:rsidRPr="00EC5365">
        <w:t>risqeve</w:t>
      </w:r>
      <w:proofErr w:type="spellEnd"/>
      <w:r w:rsidRPr="00EC5365">
        <w:t xml:space="preserve"> të njësisë publike.</w:t>
      </w:r>
      <w:r>
        <w:t xml:space="preserve"> Ai është i lidhur ngushtë me veprimtarinë e gjithsecilit. Çdo individ duhet të kuptojë rolin e tij në kuadrin e objektivave institucionale brenda funksionit që ata kanë. Çdo anëtar i stafit duhet të njohë përgjegjësitë dhe kufizimet e autoritetit të tij.</w:t>
      </w:r>
    </w:p>
    <w:p w14:paraId="230AD6F3" w14:textId="77777777" w:rsidR="00A4215C" w:rsidRDefault="00A4215C" w:rsidP="00A4215C">
      <w:pPr>
        <w:spacing w:line="336" w:lineRule="exact"/>
      </w:pPr>
    </w:p>
    <w:p w14:paraId="71E4FC6B" w14:textId="77777777" w:rsidR="00A4215C" w:rsidRDefault="00A4215C" w:rsidP="00A4215C">
      <w:pPr>
        <w:spacing w:line="0" w:lineRule="atLeast"/>
        <w:rPr>
          <w:b/>
        </w:rPr>
      </w:pPr>
      <w:r>
        <w:rPr>
          <w:b/>
        </w:rPr>
        <w:t>Strukturat e menaxhimit të riskut</w:t>
      </w:r>
    </w:p>
    <w:p w14:paraId="78B49465" w14:textId="77777777" w:rsidR="00A4215C" w:rsidRDefault="00A4215C" w:rsidP="00A4215C">
      <w:pPr>
        <w:spacing w:line="0" w:lineRule="atLeast"/>
        <w:rPr>
          <w:b/>
        </w:rPr>
      </w:pPr>
    </w:p>
    <w:p w14:paraId="42ADECE3" w14:textId="77777777" w:rsidR="00A4215C" w:rsidRDefault="00A4215C" w:rsidP="00A4215C">
      <w:pPr>
        <w:spacing w:line="264" w:lineRule="auto"/>
        <w:jc w:val="both"/>
      </w:pPr>
      <w:r>
        <w:rPr>
          <w:b/>
        </w:rPr>
        <w:t>1) Titullarët</w:t>
      </w:r>
      <w:r>
        <w:t xml:space="preserve"> janë përgjegjës për hartimin e politikave, miratimin dhe monitorimin e Strategjisë për Menaxhimin e </w:t>
      </w:r>
      <w:proofErr w:type="spellStart"/>
      <w:r>
        <w:t>Risqeve</w:t>
      </w:r>
      <w:proofErr w:type="spellEnd"/>
      <w:r>
        <w:t xml:space="preserve"> brenda institucionit, si dhe për aprovimin e nivelit të </w:t>
      </w:r>
      <w:proofErr w:type="spellStart"/>
      <w:r>
        <w:t>tolerimit</w:t>
      </w:r>
      <w:proofErr w:type="spellEnd"/>
      <w:r>
        <w:t xml:space="preserve"> të riskut.</w:t>
      </w:r>
    </w:p>
    <w:p w14:paraId="2565A698" w14:textId="77777777" w:rsidR="00A4215C" w:rsidRDefault="00A4215C" w:rsidP="00A4215C">
      <w:pPr>
        <w:spacing w:line="344" w:lineRule="exact"/>
        <w:jc w:val="both"/>
      </w:pPr>
      <w:r w:rsidRPr="001F7EAF">
        <w:rPr>
          <w:b/>
        </w:rPr>
        <w:t>2)</w:t>
      </w:r>
      <w:r>
        <w:t xml:space="preserve"> </w:t>
      </w:r>
      <w:r>
        <w:rPr>
          <w:b/>
        </w:rPr>
        <w:t>Grupi i Menaxhimit Strategjik</w:t>
      </w:r>
      <w:r>
        <w:t xml:space="preserve"> vepron si strukturë, ku diskutohen dhe merren masa mbi çështjet kryesore dhe mangësitë serioze në kuadrin e menaxhimit të riskut. Grupi për Menaxhimin Strategjik duhet të verifikojë si janë menaxhuar </w:t>
      </w:r>
      <w:proofErr w:type="spellStart"/>
      <w:r>
        <w:t>risqet</w:t>
      </w:r>
      <w:proofErr w:type="spellEnd"/>
      <w:r>
        <w:t xml:space="preserve"> mbi një raport të përgatitur vjetor lidhur me këtë.</w:t>
      </w:r>
    </w:p>
    <w:p w14:paraId="47B4DECC" w14:textId="77777777" w:rsidR="00A4215C" w:rsidRDefault="00A4215C" w:rsidP="00A4215C">
      <w:pPr>
        <w:spacing w:line="274" w:lineRule="auto"/>
        <w:ind w:right="40"/>
        <w:jc w:val="both"/>
        <w:rPr>
          <w:u w:val="single"/>
        </w:rPr>
      </w:pPr>
      <w:r w:rsidRPr="001F7EAF">
        <w:rPr>
          <w:b/>
        </w:rPr>
        <w:t>3)</w:t>
      </w:r>
      <w:r>
        <w:rPr>
          <w:b/>
          <w:sz w:val="28"/>
          <w:szCs w:val="28"/>
        </w:rPr>
        <w:t xml:space="preserve"> </w:t>
      </w:r>
      <w:r w:rsidRPr="0060767F">
        <w:rPr>
          <w:b/>
          <w:u w:val="single"/>
        </w:rPr>
        <w:t>Kancelari, si nëpunësi autorizues, është koordinatori i riskut,</w:t>
      </w:r>
      <w:r w:rsidRPr="0060767F">
        <w:rPr>
          <w:u w:val="single"/>
        </w:rPr>
        <w:t xml:space="preserve"> i cili ka përgjegjësi për: </w:t>
      </w:r>
    </w:p>
    <w:p w14:paraId="00D42030" w14:textId="77777777" w:rsidR="00A4215C" w:rsidRDefault="00A4215C" w:rsidP="00A4215C">
      <w:pPr>
        <w:spacing w:line="274" w:lineRule="auto"/>
        <w:ind w:right="40"/>
        <w:jc w:val="both"/>
      </w:pPr>
      <w:r w:rsidRPr="0060767F">
        <w:rPr>
          <w:u w:val="single"/>
        </w:rPr>
        <w:t>i)</w:t>
      </w:r>
      <w:r>
        <w:t xml:space="preserve"> bashkërendimin e veprimtarive që lidhen me identifikimin dhe vlerësimin e </w:t>
      </w:r>
      <w:proofErr w:type="spellStart"/>
      <w:r>
        <w:t>risqeve</w:t>
      </w:r>
      <w:proofErr w:type="spellEnd"/>
      <w:r>
        <w:t xml:space="preserve">, që vënë në rrezik arritjen e objektivave të njësive dhe ngritjen e sistemit për menaxhimin e riskut, në përpjesëtim me përmasat e tij; </w:t>
      </w:r>
    </w:p>
    <w:p w14:paraId="64E39060" w14:textId="77777777" w:rsidR="00A4215C" w:rsidRDefault="00A4215C" w:rsidP="00A4215C">
      <w:pPr>
        <w:spacing w:line="274" w:lineRule="auto"/>
        <w:ind w:right="40"/>
        <w:jc w:val="both"/>
      </w:pPr>
      <w:proofErr w:type="spellStart"/>
      <w:r>
        <w:t>ii</w:t>
      </w:r>
      <w:proofErr w:type="spellEnd"/>
      <w:r>
        <w:t xml:space="preserve">) këshillimin dhe dhënien e instruksioneve menaxherëve të tjerë të njësisë publike në bashkëpunim me Njësinë Qendrore të Harmonizimit për Menaxhimin Financiar dhe Kontrollin pranë Ministrisë së Financave dhe Ekonomisë; </w:t>
      </w:r>
    </w:p>
    <w:p w14:paraId="0926A2E6" w14:textId="77777777" w:rsidR="00A4215C" w:rsidRDefault="00A4215C" w:rsidP="00A4215C">
      <w:pPr>
        <w:spacing w:line="274" w:lineRule="auto"/>
        <w:ind w:right="40"/>
        <w:jc w:val="both"/>
      </w:pPr>
      <w:proofErr w:type="spellStart"/>
      <w:r>
        <w:t>iii</w:t>
      </w:r>
      <w:proofErr w:type="spellEnd"/>
      <w:r>
        <w:t xml:space="preserve">) paraqitjen e raportit të përgjithshëm të </w:t>
      </w:r>
      <w:proofErr w:type="spellStart"/>
      <w:r>
        <w:t>risqeve</w:t>
      </w:r>
      <w:proofErr w:type="spellEnd"/>
      <w:r>
        <w:t xml:space="preserve"> të njësisë publike te titullari i njësisë publike dhe Grupi i Menaxhimit Strategjik të njësisë publike; </w:t>
      </w:r>
    </w:p>
    <w:p w14:paraId="2A43FF56" w14:textId="77777777" w:rsidR="00A4215C" w:rsidRDefault="00A4215C" w:rsidP="00A4215C">
      <w:pPr>
        <w:spacing w:line="274" w:lineRule="auto"/>
        <w:ind w:right="40"/>
        <w:jc w:val="both"/>
      </w:pPr>
      <w:proofErr w:type="spellStart"/>
      <w:r>
        <w:t>iv</w:t>
      </w:r>
      <w:proofErr w:type="spellEnd"/>
      <w:r>
        <w:t xml:space="preserve">) monitorimin e kontrolleve të </w:t>
      </w:r>
      <w:proofErr w:type="spellStart"/>
      <w:r>
        <w:t>risqeve</w:t>
      </w:r>
      <w:proofErr w:type="spellEnd"/>
      <w:r>
        <w:t>, që vënë në rrezik arritjen e objektivave të njësisë që menaxhojnë.</w:t>
      </w:r>
    </w:p>
    <w:p w14:paraId="0DA75F69" w14:textId="77777777" w:rsidR="00A4215C" w:rsidRDefault="00A4215C" w:rsidP="00A4215C">
      <w:pPr>
        <w:spacing w:line="337" w:lineRule="exact"/>
      </w:pPr>
    </w:p>
    <w:p w14:paraId="6903F876" w14:textId="77777777" w:rsidR="00A4215C" w:rsidRPr="00176838" w:rsidRDefault="00A4215C" w:rsidP="00A4215C">
      <w:pPr>
        <w:spacing w:line="273" w:lineRule="auto"/>
        <w:ind w:right="40"/>
        <w:jc w:val="both"/>
      </w:pPr>
      <w:proofErr w:type="spellStart"/>
      <w:r>
        <w:t>Përgjegjësat</w:t>
      </w:r>
      <w:proofErr w:type="spellEnd"/>
      <w:r>
        <w:t xml:space="preserve"> e sektorëve, si menaxherë janë përgjegjës për identifikimin dhe krijimin e Regjistrit të Riskut, vlerësimin, kontrollin e </w:t>
      </w:r>
      <w:proofErr w:type="spellStart"/>
      <w:r>
        <w:t>risqeve</w:t>
      </w:r>
      <w:proofErr w:type="spellEnd"/>
      <w:r>
        <w:t xml:space="preserve"> që vënë në rrezik arritjen e objektivave dhe realizimin me sukses të veprimtarive të strukturave që ata drejtojnë. Menaxhimi i riskut është një proces në vazhdimësi, i cili duhet të jetë pjesë integrale e procesit të menaxhimit si i tërë dhe është përgjegjësi e të gjithë stafit. </w:t>
      </w:r>
      <w:r w:rsidRPr="007B616D">
        <w:rPr>
          <w:u w:val="single"/>
        </w:rPr>
        <w:t>Strategjia e Menaxhimit të Riskut të Shkollës së Magjistraturës miratohet me vendim të Këshillit Drejtues.</w:t>
      </w:r>
    </w:p>
    <w:p w14:paraId="585FC558" w14:textId="77777777" w:rsidR="00A4215C" w:rsidRDefault="00A4215C" w:rsidP="00A4215C">
      <w:pPr>
        <w:spacing w:line="234" w:lineRule="auto"/>
        <w:ind w:right="60"/>
        <w:jc w:val="both"/>
      </w:pPr>
    </w:p>
    <w:p w14:paraId="6D22B22F" w14:textId="77777777" w:rsidR="00A4215C" w:rsidRDefault="00A4215C" w:rsidP="00A4215C">
      <w:pPr>
        <w:spacing w:line="234" w:lineRule="auto"/>
        <w:ind w:right="60"/>
        <w:jc w:val="both"/>
      </w:pPr>
      <w:r>
        <w:t>Ky dokument u shpërndahet të gjithë sektorëve me qëllim llogaridhënien në procesin e menaxhimit të riskut.</w:t>
      </w:r>
    </w:p>
    <w:p w14:paraId="671AA085" w14:textId="77777777" w:rsidR="00A4215C" w:rsidRDefault="00A4215C" w:rsidP="00A4215C">
      <w:pPr>
        <w:spacing w:line="200" w:lineRule="exact"/>
      </w:pPr>
    </w:p>
    <w:p w14:paraId="038CFA71" w14:textId="77777777" w:rsidR="00A4215C" w:rsidRDefault="00A4215C" w:rsidP="00A4215C">
      <w:pPr>
        <w:spacing w:line="0" w:lineRule="atLeast"/>
        <w:jc w:val="both"/>
      </w:pPr>
      <w:r w:rsidRPr="002E00CD">
        <w:rPr>
          <w:b/>
        </w:rPr>
        <w:t>Plani i veprimit për zbatimin e strategjisë</w:t>
      </w:r>
      <w:r>
        <w:rPr>
          <w:b/>
        </w:rPr>
        <w:t xml:space="preserve">: </w:t>
      </w:r>
      <w:r>
        <w:t xml:space="preserve">Çdo vit buxhetor, institucioni harton dhe miraton planin e veprimit për ndërmarrjen e aktiviteteve të përcaktuara për minimizimin e </w:t>
      </w:r>
      <w:proofErr w:type="spellStart"/>
      <w:r>
        <w:t>risqeve</w:t>
      </w:r>
      <w:proofErr w:type="spellEnd"/>
      <w:r>
        <w:t xml:space="preserve"> të </w:t>
      </w:r>
      <w:r>
        <w:lastRenderedPageBreak/>
        <w:t xml:space="preserve">evidentuara si </w:t>
      </w:r>
      <w:proofErr w:type="spellStart"/>
      <w:r>
        <w:t>prioritare</w:t>
      </w:r>
      <w:proofErr w:type="spellEnd"/>
      <w:r>
        <w:t xml:space="preserve"> për njësinë publike. Në këtë plan përcaktohen aktivitetet që do të ndërmerren, njësia përgjegjëse që do t’i realizojë, si dhe afatet e realizimit.</w:t>
      </w:r>
    </w:p>
    <w:p w14:paraId="527078A6" w14:textId="77777777" w:rsidR="00A4215C" w:rsidRPr="00EC5365" w:rsidRDefault="00A4215C" w:rsidP="00A4215C">
      <w:pPr>
        <w:jc w:val="both"/>
      </w:pPr>
    </w:p>
    <w:p w14:paraId="3FD1499A" w14:textId="77777777" w:rsidR="00A4215C" w:rsidRPr="00EC5365" w:rsidRDefault="00A4215C" w:rsidP="00A4215C">
      <w:pPr>
        <w:jc w:val="both"/>
      </w:pPr>
      <w:r w:rsidRPr="00EC5365">
        <w:t>Roli dhe përgjegjësitë n</w:t>
      </w:r>
      <w:r w:rsidRPr="00EC5365">
        <w:rPr>
          <w:rStyle w:val="A0"/>
          <w:b w:val="0"/>
          <w:bCs w:val="0"/>
        </w:rPr>
        <w:t>ë</w:t>
      </w:r>
      <w:r w:rsidRPr="00EC5365">
        <w:t xml:space="preserve"> menaxhimin e riskut, të ndara sipas grupeve paraqiten në tabelën në vijim. Në përcaktimin e strukturave dhe përgjegjësive për çdo grup, jemi bazuar në kuadrin ligjor e nënligjor për menaxhimin financiar dhe kontrollin në njësitë e sektorit publik.</w:t>
      </w:r>
    </w:p>
    <w:p w14:paraId="5B0175DB" w14:textId="77777777" w:rsidR="00A4215C" w:rsidRPr="00EC5365" w:rsidRDefault="00A4215C" w:rsidP="00A4215C">
      <w:pPr>
        <w:jc w:val="both"/>
      </w:pPr>
    </w:p>
    <w:p w14:paraId="62133563" w14:textId="77777777" w:rsidR="00A4215C" w:rsidRPr="00EC5365" w:rsidRDefault="00A4215C" w:rsidP="00A4215C">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5273"/>
      </w:tblGrid>
      <w:tr w:rsidR="00A4215C" w:rsidRPr="00EC5365" w14:paraId="53FD8C40" w14:textId="77777777" w:rsidTr="00CF5665">
        <w:tc>
          <w:tcPr>
            <w:tcW w:w="3799" w:type="dxa"/>
            <w:shd w:val="clear" w:color="auto" w:fill="D9D9D9"/>
          </w:tcPr>
          <w:p w14:paraId="15F40736" w14:textId="77777777" w:rsidR="00A4215C" w:rsidRPr="00EC5365" w:rsidRDefault="00A4215C" w:rsidP="00472890">
            <w:pPr>
              <w:jc w:val="center"/>
              <w:rPr>
                <w:b/>
              </w:rPr>
            </w:pPr>
            <w:r w:rsidRPr="00EC5365">
              <w:rPr>
                <w:b/>
              </w:rPr>
              <w:t>Grupet</w:t>
            </w:r>
          </w:p>
          <w:p w14:paraId="4DC559D7" w14:textId="77777777" w:rsidR="00A4215C" w:rsidRPr="00EC5365" w:rsidRDefault="00A4215C" w:rsidP="00472890">
            <w:pPr>
              <w:jc w:val="center"/>
              <w:rPr>
                <w:b/>
              </w:rPr>
            </w:pPr>
          </w:p>
        </w:tc>
        <w:tc>
          <w:tcPr>
            <w:tcW w:w="5273" w:type="dxa"/>
            <w:shd w:val="clear" w:color="auto" w:fill="D9D9D9"/>
          </w:tcPr>
          <w:p w14:paraId="271461ED" w14:textId="77777777" w:rsidR="00A4215C" w:rsidRPr="00EC5365" w:rsidRDefault="00A4215C" w:rsidP="00472890">
            <w:pPr>
              <w:jc w:val="center"/>
              <w:rPr>
                <w:b/>
              </w:rPr>
            </w:pPr>
            <w:r w:rsidRPr="00EC5365">
              <w:rPr>
                <w:b/>
              </w:rPr>
              <w:t>Roli</w:t>
            </w:r>
          </w:p>
        </w:tc>
      </w:tr>
      <w:tr w:rsidR="00A4215C" w:rsidRPr="00EC5365" w14:paraId="70470B8F" w14:textId="77777777" w:rsidTr="00CF5665">
        <w:tc>
          <w:tcPr>
            <w:tcW w:w="3799" w:type="dxa"/>
          </w:tcPr>
          <w:p w14:paraId="40FA5435" w14:textId="77777777" w:rsidR="00A4215C" w:rsidRPr="00EC5365" w:rsidRDefault="00A4215C" w:rsidP="00472890">
            <w:pPr>
              <w:jc w:val="both"/>
              <w:rPr>
                <w:b/>
              </w:rPr>
            </w:pPr>
            <w:r w:rsidRPr="00EC5365">
              <w:rPr>
                <w:b/>
              </w:rPr>
              <w:t>Grupi për Menaxhimin Strategjik</w:t>
            </w:r>
          </w:p>
          <w:p w14:paraId="5E7D50BD" w14:textId="77777777" w:rsidR="00A4215C" w:rsidRPr="00EC5365" w:rsidRDefault="00A4215C" w:rsidP="00472890">
            <w:pPr>
              <w:jc w:val="both"/>
              <w:rPr>
                <w:b/>
              </w:rPr>
            </w:pPr>
          </w:p>
          <w:p w14:paraId="088F5A8D" w14:textId="77777777" w:rsidR="00A4215C" w:rsidRPr="00EC5365" w:rsidRDefault="00A4215C" w:rsidP="00472890">
            <w:pPr>
              <w:jc w:val="both"/>
            </w:pPr>
          </w:p>
          <w:p w14:paraId="7E91784F" w14:textId="77777777" w:rsidR="00A4215C" w:rsidRPr="00EC5365" w:rsidRDefault="00A4215C" w:rsidP="00472890">
            <w:pPr>
              <w:jc w:val="both"/>
            </w:pPr>
          </w:p>
        </w:tc>
        <w:tc>
          <w:tcPr>
            <w:tcW w:w="5273" w:type="dxa"/>
          </w:tcPr>
          <w:p w14:paraId="2DC16B88" w14:textId="77777777" w:rsidR="00A4215C" w:rsidRPr="00EC5365" w:rsidRDefault="00A4215C" w:rsidP="00472890">
            <w:pPr>
              <w:jc w:val="both"/>
            </w:pPr>
            <w:r w:rsidRPr="00EC5365">
              <w:t>Grupi për Menaxhimin Strategjik është përgjegjës për menaxhimin e procesit të riskut të njësisë publike, ngritjen e strukturave dhe marrjen e vendimeve konkrete në çdo rast.</w:t>
            </w:r>
          </w:p>
        </w:tc>
      </w:tr>
      <w:tr w:rsidR="00A4215C" w:rsidRPr="00EC5365" w14:paraId="7EBAE475" w14:textId="77777777" w:rsidTr="00CF5665">
        <w:tc>
          <w:tcPr>
            <w:tcW w:w="3799" w:type="dxa"/>
          </w:tcPr>
          <w:p w14:paraId="70934DE7" w14:textId="77777777" w:rsidR="00A4215C" w:rsidRPr="00EC5365" w:rsidRDefault="00A4215C" w:rsidP="00472890">
            <w:pPr>
              <w:jc w:val="both"/>
              <w:rPr>
                <w:b/>
              </w:rPr>
            </w:pPr>
            <w:r w:rsidRPr="00EC5365">
              <w:t xml:space="preserve"> </w:t>
            </w:r>
            <w:r w:rsidRPr="00EC5365">
              <w:rPr>
                <w:b/>
              </w:rPr>
              <w:t>Koordinatori i riskut</w:t>
            </w:r>
          </w:p>
          <w:p w14:paraId="5E2098EB" w14:textId="77777777" w:rsidR="00A4215C" w:rsidRPr="00EC5365" w:rsidRDefault="00A4215C" w:rsidP="00472890">
            <w:pPr>
              <w:jc w:val="both"/>
            </w:pPr>
          </w:p>
        </w:tc>
        <w:tc>
          <w:tcPr>
            <w:tcW w:w="5273" w:type="dxa"/>
          </w:tcPr>
          <w:p w14:paraId="23974EE8" w14:textId="77777777" w:rsidR="00A4215C" w:rsidRPr="00EC5365" w:rsidRDefault="00A4215C" w:rsidP="00472890">
            <w:pPr>
              <w:jc w:val="both"/>
            </w:pPr>
            <w:r>
              <w:t>Kancelari ë</w:t>
            </w:r>
            <w:r w:rsidRPr="00EC5365">
              <w:t xml:space="preserve">shtë përgjegjës për këshillimin dhe dhënien e instruksioneve menaxherëve të tjerë të njësisë. Bashkërendimin e veprimtarive që lidhen me identifikimin dhe vlerësimin e </w:t>
            </w:r>
            <w:proofErr w:type="spellStart"/>
            <w:r w:rsidRPr="00EC5365">
              <w:t>risqeve</w:t>
            </w:r>
            <w:proofErr w:type="spellEnd"/>
            <w:r w:rsidRPr="00EC5365">
              <w:t>, që vënë në rrezik arritjen e objektivave të njësive dhe ngritjen e sistemit për menaxhimin e riskut, në përpjesëtim me përmasat e tij. Të sigurohet që risku është menaxhuar në mënyrë efektive në të gjithë njësinë publike dhe të raportojë te titullari i njësisë</w:t>
            </w:r>
            <w:r w:rsidRPr="00EC5365">
              <w:rPr>
                <w:rStyle w:val="hps"/>
              </w:rPr>
              <w:t xml:space="preserve"> publike dhe në GMS, nëpërmjet Ekipit të Punës për Menaxhimin e Riskut. </w:t>
            </w:r>
          </w:p>
        </w:tc>
      </w:tr>
      <w:tr w:rsidR="00A4215C" w:rsidRPr="00EC5365" w14:paraId="4F84AAC7" w14:textId="77777777" w:rsidTr="00CF5665">
        <w:tc>
          <w:tcPr>
            <w:tcW w:w="3799" w:type="dxa"/>
          </w:tcPr>
          <w:p w14:paraId="62DB55F6" w14:textId="77777777" w:rsidR="00A4215C" w:rsidRPr="00EC5365" w:rsidRDefault="00A4215C" w:rsidP="00472890">
            <w:pPr>
              <w:jc w:val="both"/>
              <w:rPr>
                <w:b/>
              </w:rPr>
            </w:pPr>
            <w:r w:rsidRPr="00EC5365">
              <w:rPr>
                <w:b/>
              </w:rPr>
              <w:t xml:space="preserve">Punonjës në nivele </w:t>
            </w:r>
            <w:proofErr w:type="spellStart"/>
            <w:r w:rsidRPr="00EC5365">
              <w:rPr>
                <w:b/>
              </w:rPr>
              <w:t>menaxheriale</w:t>
            </w:r>
            <w:proofErr w:type="spellEnd"/>
          </w:p>
          <w:p w14:paraId="137DA925" w14:textId="77777777" w:rsidR="00A4215C" w:rsidRPr="00EC5365" w:rsidRDefault="00A4215C" w:rsidP="00472890">
            <w:pPr>
              <w:jc w:val="both"/>
              <w:rPr>
                <w:b/>
              </w:rPr>
            </w:pPr>
            <w:r w:rsidRPr="00EC5365">
              <w:rPr>
                <w:b/>
              </w:rPr>
              <w:t>(Përgjegjësit e sektorëve)</w:t>
            </w:r>
          </w:p>
        </w:tc>
        <w:tc>
          <w:tcPr>
            <w:tcW w:w="5273" w:type="dxa"/>
          </w:tcPr>
          <w:p w14:paraId="56CE9DB2" w14:textId="77777777" w:rsidR="00A4215C" w:rsidRPr="00EC5365" w:rsidRDefault="00A4215C" w:rsidP="00472890">
            <w:pPr>
              <w:jc w:val="both"/>
            </w:pPr>
            <w:r w:rsidRPr="00EC5365">
              <w:rPr>
                <w:rStyle w:val="hps"/>
              </w:rPr>
              <w:t xml:space="preserve">Identifikimin dhe krijimin e regjistrit të riskut, vlerësimin, kontrollin e </w:t>
            </w:r>
            <w:proofErr w:type="spellStart"/>
            <w:r w:rsidRPr="00EC5365">
              <w:rPr>
                <w:rStyle w:val="hps"/>
              </w:rPr>
              <w:t>risqeve</w:t>
            </w:r>
            <w:proofErr w:type="spellEnd"/>
            <w:r w:rsidRPr="00EC5365">
              <w:rPr>
                <w:rStyle w:val="hps"/>
              </w:rPr>
              <w:t xml:space="preserve"> që vënë në rrezik arritjen e objektivave dhe realizimin me sukses të veprimtarive të strukturave që ata drejtojnë.</w:t>
            </w:r>
          </w:p>
        </w:tc>
      </w:tr>
      <w:tr w:rsidR="00A4215C" w:rsidRPr="00EC5365" w14:paraId="108CAD74" w14:textId="77777777" w:rsidTr="00CF5665">
        <w:tc>
          <w:tcPr>
            <w:tcW w:w="3799" w:type="dxa"/>
          </w:tcPr>
          <w:p w14:paraId="2F986A76" w14:textId="77777777" w:rsidR="00A4215C" w:rsidRPr="00EC5365" w:rsidRDefault="00A4215C" w:rsidP="00472890">
            <w:pPr>
              <w:jc w:val="both"/>
              <w:rPr>
                <w:b/>
              </w:rPr>
            </w:pPr>
            <w:r w:rsidRPr="00EC5365">
              <w:rPr>
                <w:b/>
              </w:rPr>
              <w:t>Ekipi i Punës për menaxhimin e riskut</w:t>
            </w:r>
          </w:p>
          <w:p w14:paraId="0539065D" w14:textId="77777777" w:rsidR="00A4215C" w:rsidRPr="00EC5365" w:rsidRDefault="00A4215C" w:rsidP="00472890">
            <w:pPr>
              <w:jc w:val="both"/>
            </w:pPr>
          </w:p>
          <w:p w14:paraId="77B5DAEC" w14:textId="77777777" w:rsidR="00A4215C" w:rsidRPr="00EC5365" w:rsidRDefault="00A4215C" w:rsidP="00472890">
            <w:pPr>
              <w:jc w:val="both"/>
            </w:pPr>
          </w:p>
        </w:tc>
        <w:tc>
          <w:tcPr>
            <w:tcW w:w="5273" w:type="dxa"/>
          </w:tcPr>
          <w:p w14:paraId="169C9855" w14:textId="77777777" w:rsidR="00A4215C" w:rsidRPr="00EC5365" w:rsidRDefault="00A4215C" w:rsidP="00472890">
            <w:pPr>
              <w:jc w:val="both"/>
            </w:pPr>
            <w:r w:rsidRPr="00EC5365">
              <w:rPr>
                <w:rStyle w:val="hps"/>
              </w:rPr>
              <w:t>Për të mbështetur</w:t>
            </w:r>
            <w:r w:rsidRPr="00EC5365">
              <w:t xml:space="preserve"> </w:t>
            </w:r>
            <w:r w:rsidRPr="00EC5365">
              <w:rPr>
                <w:rStyle w:val="hps"/>
              </w:rPr>
              <w:t>njësinë publike në</w:t>
            </w:r>
            <w:r w:rsidRPr="00EC5365">
              <w:t xml:space="preserve"> </w:t>
            </w:r>
            <w:r w:rsidRPr="00EC5365">
              <w:rPr>
                <w:rStyle w:val="hps"/>
              </w:rPr>
              <w:t>zhvillimin</w:t>
            </w:r>
            <w:r w:rsidRPr="00EC5365">
              <w:t xml:space="preserve"> </w:t>
            </w:r>
            <w:r w:rsidRPr="00EC5365">
              <w:rPr>
                <w:rStyle w:val="hps"/>
              </w:rPr>
              <w:t>efektiv</w:t>
            </w:r>
            <w:r w:rsidRPr="00EC5365">
              <w:t xml:space="preserve">,                              implementimin </w:t>
            </w:r>
            <w:r w:rsidRPr="00EC5365">
              <w:rPr>
                <w:rStyle w:val="hps"/>
              </w:rPr>
              <w:t>dhe</w:t>
            </w:r>
            <w:r w:rsidRPr="00EC5365">
              <w:t xml:space="preserve"> </w:t>
            </w:r>
            <w:r w:rsidRPr="00EC5365">
              <w:rPr>
                <w:rStyle w:val="hps"/>
              </w:rPr>
              <w:t>rishikimin e</w:t>
            </w:r>
            <w:r w:rsidRPr="00EC5365">
              <w:t xml:space="preserve"> </w:t>
            </w:r>
            <w:r w:rsidRPr="00EC5365">
              <w:rPr>
                <w:rStyle w:val="hps"/>
              </w:rPr>
              <w:t>strategjisë së</w:t>
            </w:r>
            <w:r w:rsidRPr="00EC5365">
              <w:t xml:space="preserve"> </w:t>
            </w:r>
            <w:r w:rsidRPr="00EC5365">
              <w:rPr>
                <w:rStyle w:val="hps"/>
              </w:rPr>
              <w:t>menaxhimit të riskut</w:t>
            </w:r>
            <w:r w:rsidRPr="00EC5365">
              <w:t xml:space="preserve"> </w:t>
            </w:r>
            <w:r w:rsidRPr="00EC5365">
              <w:rPr>
                <w:rStyle w:val="hps"/>
              </w:rPr>
              <w:t>dhe</w:t>
            </w:r>
            <w:r w:rsidRPr="00EC5365">
              <w:t xml:space="preserve"> </w:t>
            </w:r>
            <w:r w:rsidRPr="00EC5365">
              <w:rPr>
                <w:rStyle w:val="hps"/>
              </w:rPr>
              <w:t>për të ndarë përvojat</w:t>
            </w:r>
            <w:r w:rsidRPr="00EC5365">
              <w:t xml:space="preserve"> </w:t>
            </w:r>
            <w:r w:rsidRPr="00EC5365">
              <w:rPr>
                <w:rStyle w:val="hps"/>
              </w:rPr>
              <w:t>e</w:t>
            </w:r>
            <w:r w:rsidRPr="00EC5365">
              <w:t xml:space="preserve"> </w:t>
            </w:r>
            <w:r w:rsidRPr="00EC5365">
              <w:rPr>
                <w:rStyle w:val="hps"/>
              </w:rPr>
              <w:t>menaxhimit të riskut në të gjithë njësinë. Të ndihmojnë</w:t>
            </w:r>
            <w:r w:rsidRPr="00EC5365">
              <w:t xml:space="preserve"> </w:t>
            </w:r>
            <w:r w:rsidRPr="00EC5365">
              <w:rPr>
                <w:rStyle w:val="hps"/>
              </w:rPr>
              <w:t>me</w:t>
            </w:r>
            <w:r w:rsidRPr="00EC5365">
              <w:t xml:space="preserve"> vlerësimin, pikëzimin </w:t>
            </w:r>
            <w:r w:rsidRPr="00EC5365">
              <w:rPr>
                <w:rStyle w:val="hps"/>
              </w:rPr>
              <w:t>dhe</w:t>
            </w:r>
            <w:r w:rsidRPr="00EC5365">
              <w:t xml:space="preserve"> dhënien prioritet </w:t>
            </w:r>
            <w:proofErr w:type="spellStart"/>
            <w:r w:rsidRPr="00EC5365">
              <w:rPr>
                <w:rStyle w:val="hps"/>
              </w:rPr>
              <w:t>risqeve</w:t>
            </w:r>
            <w:proofErr w:type="spellEnd"/>
            <w:r w:rsidRPr="00EC5365">
              <w:rPr>
                <w:rStyle w:val="hps"/>
              </w:rPr>
              <w:t xml:space="preserve"> të identifikuara</w:t>
            </w:r>
            <w:r w:rsidRPr="00EC5365">
              <w:t xml:space="preserve"> </w:t>
            </w:r>
            <w:r w:rsidRPr="00EC5365">
              <w:rPr>
                <w:rStyle w:val="hps"/>
              </w:rPr>
              <w:t>dhe</w:t>
            </w:r>
            <w:r w:rsidRPr="00EC5365">
              <w:t xml:space="preserve"> </w:t>
            </w:r>
            <w:r w:rsidRPr="00EC5365">
              <w:rPr>
                <w:rStyle w:val="hps"/>
              </w:rPr>
              <w:t>të raportojnë te koordinatori i riskut, mbi gjithçka që ndodh gjatë procesit</w:t>
            </w:r>
            <w:r w:rsidRPr="00EC5365">
              <w:t xml:space="preserve">. </w:t>
            </w:r>
          </w:p>
        </w:tc>
      </w:tr>
    </w:tbl>
    <w:p w14:paraId="7FE6F3EF" w14:textId="77777777" w:rsidR="00A4215C" w:rsidRDefault="00A4215C" w:rsidP="00A4215C">
      <w:pPr>
        <w:autoSpaceDE w:val="0"/>
        <w:autoSpaceDN w:val="0"/>
        <w:adjustRightInd w:val="0"/>
        <w:spacing w:line="241" w:lineRule="atLeast"/>
        <w:jc w:val="both"/>
        <w:rPr>
          <w:b/>
          <w:sz w:val="28"/>
          <w:szCs w:val="28"/>
        </w:rPr>
      </w:pPr>
    </w:p>
    <w:p w14:paraId="5A290BE3" w14:textId="77777777" w:rsidR="00A4215C" w:rsidRDefault="00A4215C" w:rsidP="00A4215C">
      <w:pPr>
        <w:autoSpaceDE w:val="0"/>
        <w:autoSpaceDN w:val="0"/>
        <w:adjustRightInd w:val="0"/>
        <w:spacing w:line="241" w:lineRule="atLeast"/>
        <w:jc w:val="both"/>
        <w:rPr>
          <w:b/>
          <w:sz w:val="28"/>
          <w:szCs w:val="28"/>
        </w:rPr>
      </w:pPr>
      <w:r>
        <w:t xml:space="preserve">Regjistri i Riskut duhet të shikohet si hapi i parë në zbatimin e menaxhimit të riskut dhe jo si produkti final. Regjistri i riskut duhet të shikohet si një dokument i cili duhet të rishikohet, të përditësohet dhe zhvillohet së paku njëherë në vit nga sektori, drejtori dhe në tërësi si Institucion. Strategjia e Menaxhimit të Riskut miratohet me urdhër të titullarit. Ky dokument u shpërndahet të gjithë sektorëve dhe departamenteve dhe, e shoqëruar kjo me kërkesën e llogaridhënies gjatë procesit të kontrollit të </w:t>
      </w:r>
      <w:proofErr w:type="spellStart"/>
      <w:r>
        <w:t>risqeve</w:t>
      </w:r>
      <w:proofErr w:type="spellEnd"/>
      <w:r>
        <w:t>.</w:t>
      </w:r>
    </w:p>
    <w:p w14:paraId="73B9EB3D" w14:textId="77777777" w:rsidR="00A4215C" w:rsidRPr="00EC5365" w:rsidRDefault="00A4215C" w:rsidP="00A4215C">
      <w:pPr>
        <w:autoSpaceDE w:val="0"/>
        <w:autoSpaceDN w:val="0"/>
        <w:adjustRightInd w:val="0"/>
        <w:spacing w:line="241" w:lineRule="atLeast"/>
        <w:jc w:val="both"/>
        <w:rPr>
          <w:b/>
          <w:sz w:val="28"/>
          <w:szCs w:val="28"/>
        </w:rPr>
      </w:pPr>
    </w:p>
    <w:p w14:paraId="3E8272F4" w14:textId="77777777" w:rsidR="00A4215C" w:rsidRPr="00A509E7" w:rsidRDefault="00A4215C" w:rsidP="00A4215C">
      <w:pPr>
        <w:autoSpaceDE w:val="0"/>
        <w:autoSpaceDN w:val="0"/>
        <w:adjustRightInd w:val="0"/>
        <w:spacing w:line="241" w:lineRule="atLeast"/>
        <w:jc w:val="both"/>
        <w:rPr>
          <w:b/>
          <w:bCs/>
        </w:rPr>
      </w:pPr>
      <w:r>
        <w:rPr>
          <w:b/>
          <w:bCs/>
        </w:rPr>
        <w:t>II</w:t>
      </w:r>
      <w:r w:rsidRPr="00A509E7">
        <w:rPr>
          <w:b/>
          <w:bCs/>
        </w:rPr>
        <w:t xml:space="preserve">. Monitorimi dhe raportimi </w:t>
      </w:r>
    </w:p>
    <w:p w14:paraId="2D80D4C8" w14:textId="77777777" w:rsidR="00A4215C" w:rsidRPr="00EC5365" w:rsidRDefault="00A4215C" w:rsidP="00A4215C">
      <w:pPr>
        <w:autoSpaceDE w:val="0"/>
        <w:autoSpaceDN w:val="0"/>
        <w:adjustRightInd w:val="0"/>
        <w:spacing w:line="241" w:lineRule="atLeast"/>
        <w:jc w:val="both"/>
        <w:rPr>
          <w:b/>
          <w:sz w:val="28"/>
          <w:szCs w:val="28"/>
        </w:rPr>
      </w:pPr>
    </w:p>
    <w:p w14:paraId="426FC3D7" w14:textId="77777777" w:rsidR="00A4215C" w:rsidRPr="00CF5665" w:rsidRDefault="00A4215C" w:rsidP="00A4215C">
      <w:pPr>
        <w:suppressAutoHyphens/>
        <w:jc w:val="both"/>
        <w:rPr>
          <w:rStyle w:val="A0"/>
          <w:b w:val="0"/>
          <w:bCs w:val="0"/>
          <w:sz w:val="24"/>
          <w:szCs w:val="24"/>
        </w:rPr>
      </w:pPr>
      <w:r w:rsidRPr="00CF5665">
        <w:rPr>
          <w:rStyle w:val="A0"/>
          <w:b w:val="0"/>
          <w:sz w:val="24"/>
          <w:szCs w:val="24"/>
        </w:rPr>
        <w:t>Menaxhimi i riskut nënkupton jo vetëm identifikimin dhe vlerësimin e riskut si dhe identifikimin dhe zbatimin e kontrolleve të përshtatshme, por edhe monitori</w:t>
      </w:r>
      <w:r w:rsidRPr="00CF5665">
        <w:rPr>
          <w:rStyle w:val="A0"/>
          <w:b w:val="0"/>
          <w:sz w:val="24"/>
          <w:szCs w:val="24"/>
        </w:rPr>
        <w:softHyphen/>
        <w:t xml:space="preserve">min e vazhdueshëm dhe raportimin mbi kushtet e tij. Kjo ndihmon në ndjekjen e procesit, nëse </w:t>
      </w:r>
      <w:proofErr w:type="spellStart"/>
      <w:r w:rsidRPr="00CF5665">
        <w:rPr>
          <w:rStyle w:val="A0"/>
          <w:b w:val="0"/>
          <w:sz w:val="24"/>
          <w:szCs w:val="24"/>
        </w:rPr>
        <w:t>risqet</w:t>
      </w:r>
      <w:proofErr w:type="spellEnd"/>
      <w:r w:rsidRPr="00CF5665">
        <w:rPr>
          <w:rStyle w:val="A0"/>
          <w:b w:val="0"/>
          <w:sz w:val="24"/>
          <w:szCs w:val="24"/>
        </w:rPr>
        <w:t xml:space="preserve"> janë </w:t>
      </w:r>
      <w:r w:rsidRPr="00CF5665">
        <w:rPr>
          <w:rStyle w:val="A0"/>
          <w:b w:val="0"/>
          <w:sz w:val="24"/>
          <w:szCs w:val="24"/>
        </w:rPr>
        <w:lastRenderedPageBreak/>
        <w:t>menaxhuar me sukses, pra nëse aktivitetet (veprimta</w:t>
      </w:r>
      <w:r w:rsidRPr="00CF5665">
        <w:rPr>
          <w:rStyle w:val="A0"/>
          <w:b w:val="0"/>
          <w:sz w:val="24"/>
          <w:szCs w:val="24"/>
        </w:rPr>
        <w:softHyphen/>
        <w:t xml:space="preserve">ritë) e kontrollit i kanë minimizuar </w:t>
      </w:r>
      <w:proofErr w:type="spellStart"/>
      <w:r w:rsidRPr="00CF5665">
        <w:rPr>
          <w:rStyle w:val="A0"/>
          <w:b w:val="0"/>
          <w:sz w:val="24"/>
          <w:szCs w:val="24"/>
        </w:rPr>
        <w:t>risqet</w:t>
      </w:r>
      <w:proofErr w:type="spellEnd"/>
      <w:r w:rsidRPr="00CF5665">
        <w:rPr>
          <w:rStyle w:val="A0"/>
          <w:b w:val="0"/>
          <w:sz w:val="24"/>
          <w:szCs w:val="24"/>
        </w:rPr>
        <w:t xml:space="preserve"> përkatëse si dhe nëse objektivat e rrezikuara, janë përmbushur. Monitorimi nxjerr në pah gjithashtu, cilat </w:t>
      </w:r>
      <w:proofErr w:type="spellStart"/>
      <w:r w:rsidRPr="00CF5665">
        <w:rPr>
          <w:rStyle w:val="A0"/>
          <w:b w:val="0"/>
          <w:sz w:val="24"/>
          <w:szCs w:val="24"/>
        </w:rPr>
        <w:t>risqe</w:t>
      </w:r>
      <w:proofErr w:type="spellEnd"/>
      <w:r w:rsidRPr="00CF5665">
        <w:rPr>
          <w:rStyle w:val="A0"/>
          <w:b w:val="0"/>
          <w:sz w:val="24"/>
          <w:szCs w:val="24"/>
        </w:rPr>
        <w:t xml:space="preserve"> janë bërë më kërcënuese dhe cilat janë pakësuar. </w:t>
      </w:r>
    </w:p>
    <w:p w14:paraId="54B8D802" w14:textId="77777777" w:rsidR="00A4215C" w:rsidRPr="00EC5365" w:rsidRDefault="00A4215C" w:rsidP="00A4215C">
      <w:pPr>
        <w:autoSpaceDE w:val="0"/>
        <w:autoSpaceDN w:val="0"/>
        <w:adjustRightInd w:val="0"/>
        <w:spacing w:line="241" w:lineRule="atLeast"/>
        <w:jc w:val="both"/>
      </w:pPr>
      <w:r w:rsidRPr="00EC5365">
        <w:t>Kjo është një etapë që i jep njësisë publike liri të plotë në përzgjedhjen dhe vlerësimin e mjeteve dhe metodave të mbikëqyrjes mbi procesin e menaxhi</w:t>
      </w:r>
      <w:r w:rsidRPr="00EC5365">
        <w:softHyphen/>
        <w:t xml:space="preserve">mit të riskut. Është shumë e rëndësishme që menaxhimi i riskut të bëhet pjesë e kulturës së përditshme të </w:t>
      </w:r>
      <w:proofErr w:type="spellStart"/>
      <w:r w:rsidRPr="00EC5365">
        <w:t>performancës</w:t>
      </w:r>
      <w:proofErr w:type="spellEnd"/>
      <w:r w:rsidRPr="00EC5365">
        <w:t xml:space="preserve"> së drejtimit në çdo njësi shpenzuese. </w:t>
      </w:r>
    </w:p>
    <w:p w14:paraId="5243BAD0" w14:textId="77777777" w:rsidR="00A4215C" w:rsidRPr="00EC5365" w:rsidRDefault="00A4215C" w:rsidP="00A4215C">
      <w:pPr>
        <w:autoSpaceDE w:val="0"/>
        <w:autoSpaceDN w:val="0"/>
        <w:adjustRightInd w:val="0"/>
        <w:spacing w:line="241" w:lineRule="atLeast"/>
        <w:jc w:val="both"/>
      </w:pPr>
    </w:p>
    <w:p w14:paraId="0B62A198" w14:textId="77777777" w:rsidR="00A4215C" w:rsidRPr="00EC5365" w:rsidRDefault="00A4215C" w:rsidP="00A4215C">
      <w:pPr>
        <w:autoSpaceDE w:val="0"/>
        <w:autoSpaceDN w:val="0"/>
        <w:adjustRightInd w:val="0"/>
        <w:spacing w:line="241" w:lineRule="atLeast"/>
        <w:jc w:val="both"/>
      </w:pPr>
      <w:r w:rsidRPr="00EC5365">
        <w:t xml:space="preserve">Dy metodat themelore për garantimin e kontrollit efektiv të </w:t>
      </w:r>
      <w:proofErr w:type="spellStart"/>
      <w:r w:rsidRPr="00EC5365">
        <w:t>risqeve</w:t>
      </w:r>
      <w:proofErr w:type="spellEnd"/>
      <w:r w:rsidRPr="00EC5365">
        <w:t xml:space="preserve"> janë: </w:t>
      </w:r>
    </w:p>
    <w:p w14:paraId="61DE0A80" w14:textId="77777777" w:rsidR="00A4215C" w:rsidRPr="00EC5365" w:rsidRDefault="00A4215C" w:rsidP="00A4215C">
      <w:pPr>
        <w:autoSpaceDE w:val="0"/>
        <w:autoSpaceDN w:val="0"/>
        <w:adjustRightInd w:val="0"/>
        <w:spacing w:line="241" w:lineRule="atLeast"/>
        <w:jc w:val="both"/>
        <w:rPr>
          <w:b/>
        </w:rPr>
      </w:pPr>
    </w:p>
    <w:p w14:paraId="1E45B8E1" w14:textId="77777777" w:rsidR="00A4215C" w:rsidRPr="00EC5365" w:rsidRDefault="00A4215C" w:rsidP="00A4215C">
      <w:pPr>
        <w:autoSpaceDE w:val="0"/>
        <w:autoSpaceDN w:val="0"/>
        <w:adjustRightInd w:val="0"/>
        <w:jc w:val="both"/>
      </w:pPr>
      <w:r w:rsidRPr="00EC5365">
        <w:rPr>
          <w:b/>
        </w:rPr>
        <w:t>Raportimi</w:t>
      </w:r>
    </w:p>
    <w:p w14:paraId="73D2442F" w14:textId="77777777" w:rsidR="00A4215C" w:rsidRPr="00EC5365" w:rsidRDefault="00A4215C" w:rsidP="00A4215C">
      <w:pPr>
        <w:autoSpaceDE w:val="0"/>
        <w:autoSpaceDN w:val="0"/>
        <w:adjustRightInd w:val="0"/>
        <w:jc w:val="both"/>
      </w:pPr>
      <w:r w:rsidRPr="00EC5365">
        <w:t xml:space="preserve">Përgjegjësi i çdo sektori, bazuar në informacionin që merr nga strukturat e njësisë, raporton çdo tremujor, pranë Kancelarit të Shkollës së Magjistraturës, në pozicionin e koordinatorit të riskut të njësisë publike, lidhur me menaxhimin e riskut brenda njësisë që drejton.  </w:t>
      </w:r>
    </w:p>
    <w:p w14:paraId="648EC4F8" w14:textId="77777777" w:rsidR="00A4215C" w:rsidRPr="00EC5365" w:rsidRDefault="00A4215C" w:rsidP="00A4215C">
      <w:pPr>
        <w:autoSpaceDE w:val="0"/>
        <w:autoSpaceDN w:val="0"/>
        <w:adjustRightInd w:val="0"/>
        <w:jc w:val="both"/>
      </w:pPr>
    </w:p>
    <w:p w14:paraId="54274EB6" w14:textId="77777777" w:rsidR="00A4215C" w:rsidRPr="00EC5365" w:rsidRDefault="00A4215C" w:rsidP="00A4215C">
      <w:pPr>
        <w:autoSpaceDE w:val="0"/>
        <w:autoSpaceDN w:val="0"/>
        <w:adjustRightInd w:val="0"/>
        <w:jc w:val="both"/>
      </w:pPr>
      <w:r w:rsidRPr="00EC5365">
        <w:t xml:space="preserve">Koordinatori i njësisë publike, nëpërmjet raporteve të përgatitura nga Ekipi i Punës për menaxhimin e riskut, raporton çdo gjashtëmujor te Grupi për Menaxhimin Strategjik.  </w:t>
      </w:r>
    </w:p>
    <w:p w14:paraId="0303762F" w14:textId="77777777" w:rsidR="00A4215C" w:rsidRPr="00EC5365" w:rsidRDefault="00A4215C" w:rsidP="00A4215C">
      <w:pPr>
        <w:autoSpaceDE w:val="0"/>
        <w:autoSpaceDN w:val="0"/>
        <w:adjustRightInd w:val="0"/>
        <w:jc w:val="both"/>
      </w:pPr>
    </w:p>
    <w:p w14:paraId="36D9A94A" w14:textId="77777777" w:rsidR="00A4215C" w:rsidRDefault="00A4215C" w:rsidP="00A4215C">
      <w:pPr>
        <w:ind w:right="-36"/>
        <w:jc w:val="both"/>
        <w:outlineLvl w:val="0"/>
      </w:pPr>
    </w:p>
    <w:p w14:paraId="574048E9" w14:textId="77777777" w:rsidR="00A4215C" w:rsidRDefault="00A4215C" w:rsidP="00A4215C">
      <w:pPr>
        <w:spacing w:line="0" w:lineRule="atLeast"/>
        <w:rPr>
          <w:b/>
          <w:sz w:val="26"/>
        </w:rPr>
      </w:pPr>
      <w:r>
        <w:rPr>
          <w:b/>
          <w:sz w:val="26"/>
        </w:rPr>
        <w:t>II.7 Informimi dhe komunikimi</w:t>
      </w:r>
    </w:p>
    <w:p w14:paraId="5839F8FF" w14:textId="77777777" w:rsidR="00A4215C" w:rsidRDefault="00A4215C" w:rsidP="00A4215C">
      <w:pPr>
        <w:spacing w:line="363" w:lineRule="exact"/>
      </w:pPr>
    </w:p>
    <w:p w14:paraId="43122D1F" w14:textId="77777777" w:rsidR="00A4215C" w:rsidRPr="00D768E1" w:rsidRDefault="00A4215C" w:rsidP="00A4215C">
      <w:pPr>
        <w:spacing w:line="363" w:lineRule="exact"/>
        <w:rPr>
          <w:b/>
        </w:rPr>
      </w:pPr>
      <w:r w:rsidRPr="00D768E1">
        <w:rPr>
          <w:b/>
        </w:rPr>
        <w:t xml:space="preserve">Informimi: </w:t>
      </w:r>
    </w:p>
    <w:p w14:paraId="2B59D9FA" w14:textId="77777777" w:rsidR="00A4215C" w:rsidRDefault="00A4215C" w:rsidP="00A4215C">
      <w:pPr>
        <w:spacing w:line="363" w:lineRule="exact"/>
        <w:jc w:val="both"/>
      </w:pPr>
      <w:r>
        <w:t xml:space="preserve">Menaxhimi riskut institucional kërkon një gamë të gjerë informacioni të nevojshëm për arritjen e objektivave se sa thjesht informacion i përditshëm. Menaxhimi i riskut përfshin informacion që i përket tre periudhave kohore : </w:t>
      </w:r>
    </w:p>
    <w:p w14:paraId="310C0BE3" w14:textId="77777777" w:rsidR="00A4215C" w:rsidRDefault="00A4215C" w:rsidP="00A4215C">
      <w:pPr>
        <w:spacing w:line="363" w:lineRule="exact"/>
        <w:jc w:val="both"/>
      </w:pPr>
      <w:r>
        <w:t xml:space="preserve">1. Të dhënave historike, të cilat lejojnë që të ndjekim </w:t>
      </w:r>
      <w:proofErr w:type="spellStart"/>
      <w:r>
        <w:t>performancën</w:t>
      </w:r>
      <w:proofErr w:type="spellEnd"/>
      <w:r>
        <w:t xml:space="preserve"> aktuale kundrejt objektivave, planeve dhe pritshmërisë dhe na japin njoftime/indikacione të hershme mbi ngjarjet e mundshme që kërkojnë t’u kushtohet vëmendje. </w:t>
      </w:r>
    </w:p>
    <w:p w14:paraId="3630C28E" w14:textId="77777777" w:rsidR="00A4215C" w:rsidRDefault="00A4215C" w:rsidP="00A4215C">
      <w:pPr>
        <w:spacing w:line="363" w:lineRule="exact"/>
        <w:jc w:val="both"/>
      </w:pPr>
      <w:r>
        <w:t xml:space="preserve">2. Të dhënave aktuale që lejojnë një pamje në kohë reale të </w:t>
      </w:r>
      <w:proofErr w:type="spellStart"/>
      <w:r>
        <w:t>risqeve</w:t>
      </w:r>
      <w:proofErr w:type="spellEnd"/>
      <w:r>
        <w:t xml:space="preserve"> ekzistuese brenda gjithë institucionit dhe për çdo strukturë dhe identifikojnë ndryshimet apo devijimet nga </w:t>
      </w:r>
      <w:proofErr w:type="spellStart"/>
      <w:r>
        <w:t>pritshmëritë</w:t>
      </w:r>
      <w:proofErr w:type="spellEnd"/>
      <w:r>
        <w:t>;</w:t>
      </w:r>
    </w:p>
    <w:p w14:paraId="07A4992E" w14:textId="77777777" w:rsidR="00A4215C" w:rsidRDefault="00A4215C" w:rsidP="00A4215C">
      <w:pPr>
        <w:spacing w:line="363" w:lineRule="exact"/>
        <w:jc w:val="both"/>
      </w:pPr>
      <w:r>
        <w:t xml:space="preserve">3. Të dhënat për të ardhmen/tendencat të cilat ndihmojnë për të identifikuar dhe vlerësuar </w:t>
      </w:r>
      <w:proofErr w:type="spellStart"/>
      <w:r>
        <w:t>risqet</w:t>
      </w:r>
      <w:proofErr w:type="spellEnd"/>
      <w:r>
        <w:t xml:space="preserve"> e mundshme dhe </w:t>
      </w:r>
      <w:proofErr w:type="spellStart"/>
      <w:r>
        <w:t>impaktin</w:t>
      </w:r>
      <w:proofErr w:type="spellEnd"/>
      <w:r>
        <w:t xml:space="preserve"> e tyre për një periudhë të ardhshme por që janë të lidhura ngushtë me dy grupet e mësipërme të </w:t>
      </w:r>
      <w:proofErr w:type="spellStart"/>
      <w:r>
        <w:t>të</w:t>
      </w:r>
      <w:proofErr w:type="spellEnd"/>
      <w:r>
        <w:t xml:space="preserve"> dhënave.</w:t>
      </w:r>
    </w:p>
    <w:p w14:paraId="50953A26" w14:textId="77777777" w:rsidR="00A4215C" w:rsidRDefault="00A4215C" w:rsidP="00A4215C">
      <w:pPr>
        <w:spacing w:line="363" w:lineRule="exact"/>
        <w:jc w:val="both"/>
      </w:pPr>
    </w:p>
    <w:p w14:paraId="07E4A5BD" w14:textId="77777777" w:rsidR="00A4215C" w:rsidRDefault="00A4215C" w:rsidP="00A4215C">
      <w:pPr>
        <w:spacing w:line="272" w:lineRule="auto"/>
        <w:jc w:val="both"/>
      </w:pPr>
      <w:r>
        <w:t xml:space="preserve">Më qëllim që të arrihet realizimi i suksesshëm dhe me efektivitet i politikës së menaxhimit të riskut është e rëndësishme që çdo individ dhe strukturë e përshirë në implementimin e Strategjisë së Riskut të ketë informacion të mjaftueshëm për secilën nga këto kategori. Menaxhimi efektiv i riskut kërkon që personat të njihen me informacionin e duhur, në kohën dhe vendin e duhur. Është e rëndësishme që çdo individ dhe strukturë e përshirë në implementimin e Strategjisë së Riskut të ketë informacion të mjaftueshëm për secilën nga këto kategori. </w:t>
      </w:r>
    </w:p>
    <w:p w14:paraId="69B706A5" w14:textId="77777777" w:rsidR="00A4215C" w:rsidRDefault="00A4215C" w:rsidP="00A4215C">
      <w:pPr>
        <w:spacing w:line="363" w:lineRule="exact"/>
        <w:jc w:val="both"/>
      </w:pPr>
    </w:p>
    <w:p w14:paraId="2D86D09E" w14:textId="77777777" w:rsidR="00A4215C" w:rsidRPr="00EC5365" w:rsidRDefault="00A4215C" w:rsidP="00A4215C">
      <w:pPr>
        <w:autoSpaceDE w:val="0"/>
        <w:autoSpaceDN w:val="0"/>
        <w:adjustRightInd w:val="0"/>
        <w:jc w:val="both"/>
      </w:pPr>
      <w:r w:rsidRPr="00EC5365">
        <w:t xml:space="preserve">Kur ndodhin ngjarje të caktuara, të cilat ndikojnë te menaxhimi i riskut të brendshëm, çdo punonjës ka për detyrë të informojë lidhur me këtë fakt Koordinatorin e Menaxhimit të Riskut </w:t>
      </w:r>
      <w:r w:rsidRPr="00EC5365">
        <w:lastRenderedPageBreak/>
        <w:t xml:space="preserve">ose eprorin e tij të drejtpërdrejtë. Në rastin e informimit të eprorit të drejtpërdrejtë, ky i fundit duhet të informojë lidhur me sa më sipër Koordinatorin. </w:t>
      </w:r>
    </w:p>
    <w:p w14:paraId="27FE0DB9" w14:textId="77777777" w:rsidR="00A4215C" w:rsidRDefault="00A4215C" w:rsidP="00A4215C">
      <w:pPr>
        <w:spacing w:line="363" w:lineRule="exact"/>
        <w:jc w:val="both"/>
      </w:pPr>
    </w:p>
    <w:p w14:paraId="58614141" w14:textId="77777777" w:rsidR="00A4215C" w:rsidRPr="00D768E1" w:rsidRDefault="00A4215C" w:rsidP="00A4215C">
      <w:pPr>
        <w:spacing w:line="363" w:lineRule="exact"/>
        <w:jc w:val="both"/>
        <w:rPr>
          <w:b/>
        </w:rPr>
      </w:pPr>
      <w:r w:rsidRPr="00D768E1">
        <w:rPr>
          <w:b/>
        </w:rPr>
        <w:t xml:space="preserve">Komunikimi: </w:t>
      </w:r>
    </w:p>
    <w:p w14:paraId="26114CA8" w14:textId="77777777" w:rsidR="00A4215C" w:rsidRDefault="00A4215C" w:rsidP="00A4215C">
      <w:pPr>
        <w:spacing w:line="363" w:lineRule="exact"/>
        <w:jc w:val="both"/>
      </w:pPr>
      <w:r>
        <w:t xml:space="preserve">Komunikimi dhe informimi nuk është një fazë e veçantë në menaxhimin e riskut, ato ecin përmes të gjithë procesit të menaxhimit te riskut. Komunikimi është i qenësishëm për sistemet e informacionit. </w:t>
      </w:r>
    </w:p>
    <w:p w14:paraId="00B68E0B" w14:textId="77777777" w:rsidR="00A4215C" w:rsidRDefault="00A4215C" w:rsidP="00A4215C">
      <w:pPr>
        <w:numPr>
          <w:ilvl w:val="1"/>
          <w:numId w:val="15"/>
        </w:numPr>
        <w:tabs>
          <w:tab w:val="left" w:pos="720"/>
        </w:tabs>
        <w:spacing w:line="249" w:lineRule="auto"/>
        <w:ind w:left="720" w:right="40" w:hanging="360"/>
        <w:jc w:val="both"/>
        <w:rPr>
          <w:rFonts w:ascii="Symbol" w:eastAsia="Symbol" w:hAnsi="Symbol"/>
        </w:rPr>
      </w:pPr>
      <w:r>
        <w:t>Është e rëndësishme që secili të kuptojë çfarë është strategjia e riskut, cilat janë prioritetet e riskut, si dhe përgjegjësitë e tyre në këtë kuadër.</w:t>
      </w:r>
      <w:r w:rsidRPr="00D768E1">
        <w:t xml:space="preserve"> </w:t>
      </w:r>
      <w:r>
        <w:t>Nëse kjo nuk arrihet, nuk do të arrihet as futja e përshtatshme dhe e qëndrueshme e menaxhimit të riskut dhe prioritetet e riskut nuk do të mund të adresohen/trajtohen në mënyrë të qëndrueshme.</w:t>
      </w:r>
    </w:p>
    <w:p w14:paraId="7673FAA2" w14:textId="77777777" w:rsidR="00A4215C" w:rsidRDefault="00A4215C" w:rsidP="00A4215C">
      <w:pPr>
        <w:numPr>
          <w:ilvl w:val="1"/>
          <w:numId w:val="15"/>
        </w:numPr>
        <w:tabs>
          <w:tab w:val="left" w:pos="720"/>
        </w:tabs>
        <w:spacing w:line="249" w:lineRule="auto"/>
        <w:ind w:left="720" w:right="40" w:hanging="360"/>
        <w:jc w:val="both"/>
        <w:rPr>
          <w:rFonts w:ascii="Symbol" w:eastAsia="Symbol" w:hAnsi="Symbol"/>
        </w:rPr>
      </w:pPr>
      <w:r>
        <w:t xml:space="preserve">Është e nevojshme që të kuptohet që nëpërmjet komunikimit sigurohet shkëmbimi i eksperiencave. </w:t>
      </w:r>
      <w:proofErr w:type="spellStart"/>
      <w:r>
        <w:t>Psh</w:t>
      </w:r>
      <w:proofErr w:type="spellEnd"/>
      <w:r>
        <w:t xml:space="preserve">: </w:t>
      </w:r>
      <w:proofErr w:type="spellStart"/>
      <w:r>
        <w:t>risqet</w:t>
      </w:r>
      <w:proofErr w:type="spellEnd"/>
      <w:r>
        <w:t xml:space="preserve"> që janë hasur diku nga dikush duhet t’u komunikohet të gjithë të tjerëve të cilët mund të përballen gjithashtu me këtë risk</w:t>
      </w:r>
    </w:p>
    <w:p w14:paraId="5A63135C" w14:textId="77777777" w:rsidR="00A4215C" w:rsidRPr="00F10E6D" w:rsidRDefault="00A4215C" w:rsidP="00A4215C">
      <w:pPr>
        <w:numPr>
          <w:ilvl w:val="1"/>
          <w:numId w:val="15"/>
        </w:numPr>
        <w:tabs>
          <w:tab w:val="left" w:pos="720"/>
        </w:tabs>
        <w:spacing w:line="261" w:lineRule="auto"/>
        <w:ind w:left="720" w:right="40" w:hanging="360"/>
        <w:jc w:val="both"/>
        <w:rPr>
          <w:rFonts w:ascii="Symbol" w:eastAsia="Symbol" w:hAnsi="Symbol"/>
        </w:rPr>
      </w:pPr>
      <w:r>
        <w:t xml:space="preserve">Drejtuesit vendimmarrës duhet të sigurohen me informacion të mjaftueshëm që të mund t’i lejojë ata për të planifikuar veprime në përputhje me </w:t>
      </w:r>
      <w:proofErr w:type="spellStart"/>
      <w:r>
        <w:t>risqet</w:t>
      </w:r>
      <w:proofErr w:type="spellEnd"/>
      <w:r>
        <w:t>, ku risku i mbetur nuk është i pranueshëm.</w:t>
      </w:r>
      <w:r w:rsidRPr="00D768E1">
        <w:t xml:space="preserve"> </w:t>
      </w:r>
      <w:r>
        <w:t xml:space="preserve">Ata duhet të sigurohen me informacion të mjaftueshëm që të mund t’i lejojë ata për të planifikuar veprime në përputhje me </w:t>
      </w:r>
      <w:proofErr w:type="spellStart"/>
      <w:r>
        <w:t>risqet</w:t>
      </w:r>
      <w:proofErr w:type="spellEnd"/>
      <w:r>
        <w:t xml:space="preserve"> ku risku i mbetur nuk është i pranueshëm, po ashtu dhe siguri rreth </w:t>
      </w:r>
      <w:proofErr w:type="spellStart"/>
      <w:r>
        <w:t>risqeve</w:t>
      </w:r>
      <w:proofErr w:type="spellEnd"/>
      <w:r>
        <w:t xml:space="preserve"> të cilat mendohet të jenë në mënyrë të pranueshme nën kontroll.</w:t>
      </w:r>
    </w:p>
    <w:p w14:paraId="25EA9534" w14:textId="77777777" w:rsidR="00A4215C" w:rsidRDefault="00A4215C" w:rsidP="00A4215C">
      <w:pPr>
        <w:spacing w:line="363" w:lineRule="exact"/>
        <w:jc w:val="both"/>
      </w:pPr>
      <w:r>
        <w:t>Lidhur me informimin dhe komunikimin, rregullorja e brendshme e Shkollë së Magjistraturës përcakton komunikimin brenda në institucion si dhe janë pjesë e përshkrimeve të punëve. Punonjësit janë të informuar si dhe ku t’i raportojnë parregullsitë/problemet. Gjithashtu duhet të sigurohet një komunikim i rregullt me institucionet e tjera jashtë institucionit.</w:t>
      </w:r>
    </w:p>
    <w:p w14:paraId="336AAB22" w14:textId="77777777" w:rsidR="00A4215C" w:rsidRDefault="00A4215C" w:rsidP="00A4215C">
      <w:pPr>
        <w:spacing w:line="200" w:lineRule="exact"/>
      </w:pPr>
    </w:p>
    <w:p w14:paraId="1E33F685" w14:textId="77777777" w:rsidR="00A4215C" w:rsidRPr="00EC5365" w:rsidRDefault="00A4215C" w:rsidP="00A4215C">
      <w:pPr>
        <w:ind w:right="-36"/>
        <w:jc w:val="both"/>
        <w:outlineLvl w:val="0"/>
      </w:pPr>
    </w:p>
    <w:p w14:paraId="4A850483" w14:textId="77777777" w:rsidR="00A4215C" w:rsidRPr="00EC5365" w:rsidRDefault="00A4215C" w:rsidP="00A4215C">
      <w:pPr>
        <w:ind w:right="-36"/>
        <w:jc w:val="both"/>
        <w:rPr>
          <w:b/>
          <w:bCs/>
          <w:sz w:val="28"/>
          <w:szCs w:val="28"/>
        </w:rPr>
      </w:pPr>
      <w:r>
        <w:rPr>
          <w:b/>
        </w:rPr>
        <w:t>III</w:t>
      </w:r>
      <w:r w:rsidRPr="00EC5365">
        <w:rPr>
          <w:b/>
        </w:rPr>
        <w:t xml:space="preserve">. </w:t>
      </w:r>
      <w:r w:rsidRPr="00EC5365">
        <w:rPr>
          <w:b/>
          <w:sz w:val="28"/>
          <w:szCs w:val="28"/>
        </w:rPr>
        <w:t>Plani i veprimit për zbatimin e strategjisë</w:t>
      </w:r>
    </w:p>
    <w:p w14:paraId="6C0AF845" w14:textId="77777777" w:rsidR="00A4215C" w:rsidRPr="00EC5365" w:rsidRDefault="00A4215C" w:rsidP="00A4215C">
      <w:pPr>
        <w:ind w:right="-36"/>
        <w:jc w:val="both"/>
        <w:rPr>
          <w:b/>
        </w:rPr>
      </w:pPr>
    </w:p>
    <w:p w14:paraId="7BE3515E" w14:textId="77777777" w:rsidR="00A4215C" w:rsidRPr="00EC5365" w:rsidRDefault="00A4215C" w:rsidP="00A4215C">
      <w:pPr>
        <w:ind w:right="-36"/>
        <w:jc w:val="both"/>
      </w:pPr>
      <w:r w:rsidRPr="00EC5365">
        <w:t xml:space="preserve">Në përfundim të këtij dokumenti është hartuar edhe plani i veprimit për ndërmarrjen e aktiviteteve të përcaktuara për minimizimin e </w:t>
      </w:r>
      <w:proofErr w:type="spellStart"/>
      <w:r w:rsidRPr="00EC5365">
        <w:t>risqeve</w:t>
      </w:r>
      <w:proofErr w:type="spellEnd"/>
      <w:r w:rsidRPr="00EC5365">
        <w:t xml:space="preserve"> të përcaktuara si </w:t>
      </w:r>
      <w:proofErr w:type="spellStart"/>
      <w:r w:rsidRPr="00EC5365">
        <w:t>prioritare</w:t>
      </w:r>
      <w:proofErr w:type="spellEnd"/>
      <w:r w:rsidRPr="00EC5365">
        <w:t xml:space="preserve"> për njësinë publike.</w:t>
      </w:r>
    </w:p>
    <w:p w14:paraId="5AB58F57" w14:textId="77777777" w:rsidR="00A4215C" w:rsidRPr="00EC5365" w:rsidRDefault="00A4215C" w:rsidP="00A4215C">
      <w:pPr>
        <w:rPr>
          <w:b/>
          <w:bCs/>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35"/>
        <w:gridCol w:w="2954"/>
        <w:gridCol w:w="1927"/>
      </w:tblGrid>
      <w:tr w:rsidR="00A4215C" w:rsidRPr="00EC5365" w14:paraId="3EC1BBE4" w14:textId="77777777" w:rsidTr="00CF5665">
        <w:tc>
          <w:tcPr>
            <w:tcW w:w="397" w:type="dxa"/>
            <w:shd w:val="clear" w:color="auto" w:fill="D9D9D9"/>
          </w:tcPr>
          <w:p w14:paraId="0248D0C1" w14:textId="77777777" w:rsidR="00A4215C" w:rsidRPr="00EC5365" w:rsidRDefault="00A4215C" w:rsidP="00472890">
            <w:pPr>
              <w:ind w:right="-36"/>
              <w:jc w:val="center"/>
              <w:outlineLvl w:val="0"/>
              <w:rPr>
                <w:b/>
              </w:rPr>
            </w:pPr>
            <w:r w:rsidRPr="00EC5365">
              <w:rPr>
                <w:b/>
              </w:rPr>
              <w:t>Nr.</w:t>
            </w:r>
          </w:p>
        </w:tc>
        <w:tc>
          <w:tcPr>
            <w:tcW w:w="3719" w:type="dxa"/>
            <w:shd w:val="clear" w:color="auto" w:fill="D9D9D9"/>
          </w:tcPr>
          <w:p w14:paraId="3E7D2EEA" w14:textId="77777777" w:rsidR="00A4215C" w:rsidRPr="00EC5365" w:rsidRDefault="00A4215C" w:rsidP="00472890">
            <w:pPr>
              <w:ind w:right="-36"/>
              <w:jc w:val="center"/>
              <w:outlineLvl w:val="0"/>
              <w:rPr>
                <w:b/>
              </w:rPr>
            </w:pPr>
            <w:r w:rsidRPr="00EC5365">
              <w:rPr>
                <w:b/>
              </w:rPr>
              <w:t>Aktiviteti</w:t>
            </w:r>
          </w:p>
        </w:tc>
        <w:tc>
          <w:tcPr>
            <w:tcW w:w="3011" w:type="dxa"/>
            <w:shd w:val="clear" w:color="auto" w:fill="D9D9D9"/>
          </w:tcPr>
          <w:p w14:paraId="637DA6B1" w14:textId="77777777" w:rsidR="00A4215C" w:rsidRPr="00EC5365" w:rsidRDefault="00A4215C" w:rsidP="00472890">
            <w:pPr>
              <w:ind w:right="-36"/>
              <w:jc w:val="center"/>
              <w:outlineLvl w:val="0"/>
              <w:rPr>
                <w:b/>
              </w:rPr>
            </w:pPr>
            <w:r w:rsidRPr="00EC5365">
              <w:rPr>
                <w:b/>
              </w:rPr>
              <w:t>Institucionet përgjegjëse</w:t>
            </w:r>
          </w:p>
          <w:p w14:paraId="6670C36B" w14:textId="77777777" w:rsidR="00A4215C" w:rsidRPr="00EC5365" w:rsidRDefault="00A4215C" w:rsidP="00472890">
            <w:pPr>
              <w:ind w:right="-36"/>
              <w:jc w:val="center"/>
              <w:outlineLvl w:val="0"/>
              <w:rPr>
                <w:b/>
              </w:rPr>
            </w:pPr>
          </w:p>
        </w:tc>
        <w:tc>
          <w:tcPr>
            <w:tcW w:w="1945" w:type="dxa"/>
            <w:shd w:val="clear" w:color="auto" w:fill="D9D9D9"/>
          </w:tcPr>
          <w:p w14:paraId="0F05C806" w14:textId="77777777" w:rsidR="00A4215C" w:rsidRPr="00EC5365" w:rsidRDefault="00A4215C" w:rsidP="00472890">
            <w:pPr>
              <w:ind w:right="-36"/>
              <w:jc w:val="center"/>
              <w:outlineLvl w:val="0"/>
              <w:rPr>
                <w:b/>
              </w:rPr>
            </w:pPr>
            <w:r w:rsidRPr="00EC5365">
              <w:rPr>
                <w:b/>
              </w:rPr>
              <w:t>Periudha e realizimit</w:t>
            </w:r>
          </w:p>
          <w:p w14:paraId="6BD75416" w14:textId="77777777" w:rsidR="00A4215C" w:rsidRPr="00EC5365" w:rsidRDefault="00A4215C" w:rsidP="00472890">
            <w:pPr>
              <w:ind w:right="-36"/>
              <w:jc w:val="center"/>
              <w:outlineLvl w:val="0"/>
              <w:rPr>
                <w:b/>
              </w:rPr>
            </w:pPr>
          </w:p>
        </w:tc>
      </w:tr>
      <w:tr w:rsidR="00A4215C" w:rsidRPr="00EC5365" w14:paraId="2A5A1833" w14:textId="77777777" w:rsidTr="00CF5665">
        <w:trPr>
          <w:trHeight w:val="1331"/>
        </w:trPr>
        <w:tc>
          <w:tcPr>
            <w:tcW w:w="397" w:type="dxa"/>
          </w:tcPr>
          <w:p w14:paraId="2951E2E3" w14:textId="77777777" w:rsidR="00A4215C" w:rsidRPr="00EC5365" w:rsidRDefault="00A4215C" w:rsidP="00472890">
            <w:pPr>
              <w:ind w:right="-36"/>
              <w:jc w:val="both"/>
              <w:outlineLvl w:val="0"/>
              <w:rPr>
                <w:b/>
              </w:rPr>
            </w:pPr>
            <w:r w:rsidRPr="00EC5365">
              <w:rPr>
                <w:b/>
              </w:rPr>
              <w:t>1.</w:t>
            </w:r>
          </w:p>
        </w:tc>
        <w:tc>
          <w:tcPr>
            <w:tcW w:w="3719" w:type="dxa"/>
          </w:tcPr>
          <w:p w14:paraId="4579D5C3" w14:textId="77777777" w:rsidR="00A4215C" w:rsidRPr="00EC5365" w:rsidRDefault="00A4215C" w:rsidP="00472890">
            <w:pPr>
              <w:ind w:right="-36"/>
              <w:jc w:val="both"/>
              <w:outlineLvl w:val="0"/>
            </w:pPr>
          </w:p>
          <w:p w14:paraId="6E0A75A0" w14:textId="77777777" w:rsidR="00A4215C" w:rsidRPr="00EC5365" w:rsidRDefault="00A4215C" w:rsidP="00472890">
            <w:pPr>
              <w:ind w:right="-36"/>
              <w:jc w:val="both"/>
              <w:outlineLvl w:val="0"/>
            </w:pPr>
            <w:r>
              <w:t xml:space="preserve">Miratimi i rregullave </w:t>
            </w:r>
            <w:proofErr w:type="spellStart"/>
            <w:r>
              <w:t>tw</w:t>
            </w:r>
            <w:proofErr w:type="spellEnd"/>
            <w:r>
              <w:t xml:space="preserve"> brendshme</w:t>
            </w:r>
            <w:r w:rsidRPr="00EC5365">
              <w:t xml:space="preserve"> për zbatimin e dokumentit të strategjisë.</w:t>
            </w:r>
          </w:p>
        </w:tc>
        <w:tc>
          <w:tcPr>
            <w:tcW w:w="3011" w:type="dxa"/>
          </w:tcPr>
          <w:p w14:paraId="224F6886" w14:textId="77777777" w:rsidR="00A4215C" w:rsidRPr="00EC5365" w:rsidRDefault="00A4215C" w:rsidP="00472890">
            <w:pPr>
              <w:ind w:right="-36"/>
              <w:jc w:val="both"/>
              <w:outlineLvl w:val="0"/>
            </w:pPr>
          </w:p>
          <w:p w14:paraId="5B6997A6" w14:textId="77777777" w:rsidR="00A4215C" w:rsidRPr="00EC5365" w:rsidRDefault="00A4215C" w:rsidP="00472890">
            <w:pPr>
              <w:ind w:right="-36"/>
              <w:jc w:val="both"/>
              <w:outlineLvl w:val="0"/>
            </w:pPr>
            <w:r w:rsidRPr="00EC5365">
              <w:t>Shkolla e Magjistraturës</w:t>
            </w:r>
          </w:p>
          <w:p w14:paraId="7CEB9344" w14:textId="77777777" w:rsidR="00A4215C" w:rsidRPr="00EC5365" w:rsidRDefault="00A4215C" w:rsidP="00472890">
            <w:pPr>
              <w:ind w:right="-36"/>
              <w:jc w:val="both"/>
              <w:outlineLvl w:val="0"/>
            </w:pPr>
            <w:r w:rsidRPr="00EC5365">
              <w:t xml:space="preserve"> </w:t>
            </w:r>
          </w:p>
        </w:tc>
        <w:tc>
          <w:tcPr>
            <w:tcW w:w="1945" w:type="dxa"/>
          </w:tcPr>
          <w:p w14:paraId="747DA158" w14:textId="77777777" w:rsidR="00A4215C" w:rsidRPr="00EC5365" w:rsidRDefault="00A4215C" w:rsidP="00472890">
            <w:pPr>
              <w:ind w:right="-36"/>
              <w:jc w:val="both"/>
              <w:outlineLvl w:val="0"/>
            </w:pPr>
          </w:p>
          <w:p w14:paraId="12A3A0BC" w14:textId="77777777" w:rsidR="00A4215C" w:rsidRPr="00EC5365" w:rsidRDefault="00A4215C" w:rsidP="00472890">
            <w:pPr>
              <w:ind w:right="-36"/>
              <w:jc w:val="both"/>
              <w:outlineLvl w:val="0"/>
            </w:pPr>
            <w:r w:rsidRPr="00EC5365">
              <w:t>Brenda muajit</w:t>
            </w:r>
            <w:r>
              <w:t xml:space="preserve"> Mars</w:t>
            </w:r>
            <w:r w:rsidRPr="00EC5365">
              <w:t xml:space="preserve"> </w:t>
            </w:r>
          </w:p>
        </w:tc>
      </w:tr>
      <w:tr w:rsidR="00A4215C" w:rsidRPr="00EC5365" w14:paraId="30F2E1A3" w14:textId="77777777" w:rsidTr="00CF5665">
        <w:trPr>
          <w:trHeight w:val="1080"/>
        </w:trPr>
        <w:tc>
          <w:tcPr>
            <w:tcW w:w="397" w:type="dxa"/>
          </w:tcPr>
          <w:p w14:paraId="5D5F3671" w14:textId="77777777" w:rsidR="00A4215C" w:rsidRPr="00EC5365" w:rsidRDefault="00A4215C" w:rsidP="00472890">
            <w:pPr>
              <w:ind w:right="-36"/>
              <w:jc w:val="both"/>
              <w:outlineLvl w:val="0"/>
              <w:rPr>
                <w:b/>
              </w:rPr>
            </w:pPr>
            <w:r w:rsidRPr="00EC5365">
              <w:rPr>
                <w:b/>
              </w:rPr>
              <w:t>2.</w:t>
            </w:r>
          </w:p>
        </w:tc>
        <w:tc>
          <w:tcPr>
            <w:tcW w:w="3719" w:type="dxa"/>
          </w:tcPr>
          <w:p w14:paraId="28B865B1" w14:textId="77777777" w:rsidR="00A4215C" w:rsidRPr="00EC5365" w:rsidRDefault="00A4215C" w:rsidP="00472890">
            <w:pPr>
              <w:ind w:right="-36"/>
              <w:jc w:val="both"/>
              <w:outlineLvl w:val="0"/>
            </w:pPr>
          </w:p>
          <w:p w14:paraId="45220C92" w14:textId="77777777" w:rsidR="00A4215C" w:rsidRPr="00EC5365" w:rsidRDefault="00A4215C" w:rsidP="00472890">
            <w:pPr>
              <w:ind w:right="-36"/>
              <w:jc w:val="both"/>
              <w:outlineLvl w:val="0"/>
            </w:pPr>
            <w:r w:rsidRPr="00EC5365">
              <w:t>Trajnimi i punonjësve në fushën e menaxhimit të riskut</w:t>
            </w:r>
            <w:r>
              <w:t>.</w:t>
            </w:r>
          </w:p>
          <w:p w14:paraId="46490BA4" w14:textId="77777777" w:rsidR="00A4215C" w:rsidRPr="00EC5365" w:rsidRDefault="00A4215C" w:rsidP="00472890">
            <w:pPr>
              <w:ind w:right="-36"/>
              <w:jc w:val="both"/>
              <w:outlineLvl w:val="0"/>
            </w:pPr>
          </w:p>
          <w:p w14:paraId="7B505ACE" w14:textId="77777777" w:rsidR="00A4215C" w:rsidRPr="00EC5365" w:rsidRDefault="00A4215C" w:rsidP="00472890">
            <w:pPr>
              <w:ind w:right="-36"/>
              <w:jc w:val="both"/>
              <w:outlineLvl w:val="0"/>
            </w:pPr>
          </w:p>
        </w:tc>
        <w:tc>
          <w:tcPr>
            <w:tcW w:w="3011" w:type="dxa"/>
          </w:tcPr>
          <w:p w14:paraId="54B894EF" w14:textId="77777777" w:rsidR="00A4215C" w:rsidRPr="00EC5365" w:rsidRDefault="00A4215C" w:rsidP="00472890">
            <w:pPr>
              <w:ind w:right="-36"/>
              <w:outlineLvl w:val="0"/>
            </w:pPr>
            <w:r w:rsidRPr="00EC5365">
              <w:t>SHM</w:t>
            </w:r>
          </w:p>
          <w:p w14:paraId="483677A8" w14:textId="77777777" w:rsidR="00A4215C" w:rsidRPr="00EC5365" w:rsidRDefault="00A4215C" w:rsidP="00472890">
            <w:pPr>
              <w:ind w:right="-36"/>
              <w:outlineLvl w:val="0"/>
            </w:pPr>
            <w:r w:rsidRPr="00EC5365">
              <w:t xml:space="preserve">(në bashkëpunim me Shkollën Shqiptare të Administratës Publike) </w:t>
            </w:r>
          </w:p>
          <w:p w14:paraId="6C9931E8" w14:textId="77777777" w:rsidR="00A4215C" w:rsidRPr="00EC5365" w:rsidRDefault="00A4215C" w:rsidP="00472890">
            <w:pPr>
              <w:ind w:right="-36"/>
              <w:jc w:val="both"/>
              <w:outlineLvl w:val="0"/>
            </w:pPr>
          </w:p>
        </w:tc>
        <w:tc>
          <w:tcPr>
            <w:tcW w:w="1945" w:type="dxa"/>
          </w:tcPr>
          <w:p w14:paraId="4C1C953B" w14:textId="77777777" w:rsidR="00A4215C" w:rsidRPr="00EC5365" w:rsidRDefault="00A4215C" w:rsidP="00472890">
            <w:pPr>
              <w:ind w:right="-36"/>
              <w:outlineLvl w:val="0"/>
            </w:pPr>
          </w:p>
          <w:p w14:paraId="7F95CD53" w14:textId="77777777" w:rsidR="00A4215C" w:rsidRPr="00EC5365" w:rsidRDefault="00A4215C" w:rsidP="00472890">
            <w:pPr>
              <w:ind w:right="-36"/>
              <w:outlineLvl w:val="0"/>
            </w:pPr>
            <w:r w:rsidRPr="00EC5365">
              <w:t>Gjat</w:t>
            </w:r>
            <w:r w:rsidRPr="00EC5365">
              <w:rPr>
                <w:rStyle w:val="A0"/>
                <w:b w:val="0"/>
                <w:bCs w:val="0"/>
              </w:rPr>
              <w:t>ë</w:t>
            </w:r>
            <w:r>
              <w:t xml:space="preserve"> vitit 2024 </w:t>
            </w:r>
            <w:r w:rsidRPr="00EC5365">
              <w:t xml:space="preserve">e në vazhdim. </w:t>
            </w:r>
          </w:p>
        </w:tc>
      </w:tr>
      <w:tr w:rsidR="00A4215C" w:rsidRPr="00EC5365" w14:paraId="6E538287" w14:textId="77777777" w:rsidTr="00CF5665">
        <w:tc>
          <w:tcPr>
            <w:tcW w:w="397" w:type="dxa"/>
          </w:tcPr>
          <w:p w14:paraId="70C7070C" w14:textId="77777777" w:rsidR="00A4215C" w:rsidRPr="00EC5365" w:rsidRDefault="00A4215C" w:rsidP="00472890">
            <w:pPr>
              <w:ind w:right="-36"/>
              <w:jc w:val="both"/>
              <w:outlineLvl w:val="0"/>
              <w:rPr>
                <w:b/>
              </w:rPr>
            </w:pPr>
            <w:r w:rsidRPr="00EC5365">
              <w:rPr>
                <w:b/>
              </w:rPr>
              <w:lastRenderedPageBreak/>
              <w:t>3.</w:t>
            </w:r>
          </w:p>
        </w:tc>
        <w:tc>
          <w:tcPr>
            <w:tcW w:w="3719" w:type="dxa"/>
          </w:tcPr>
          <w:p w14:paraId="1E665996" w14:textId="77777777" w:rsidR="00A4215C" w:rsidRPr="00EC5365" w:rsidRDefault="00A4215C" w:rsidP="00472890">
            <w:pPr>
              <w:ind w:right="-36"/>
              <w:jc w:val="both"/>
              <w:outlineLvl w:val="0"/>
            </w:pPr>
          </w:p>
          <w:p w14:paraId="57879DA4" w14:textId="77777777" w:rsidR="00A4215C" w:rsidRPr="00EC5365" w:rsidRDefault="00A4215C" w:rsidP="00472890">
            <w:pPr>
              <w:ind w:right="-36"/>
              <w:jc w:val="both"/>
              <w:outlineLvl w:val="0"/>
            </w:pPr>
            <w:r w:rsidRPr="00EC5365">
              <w:t xml:space="preserve">Përmirësimi i regjistrit të riskut </w:t>
            </w:r>
          </w:p>
        </w:tc>
        <w:tc>
          <w:tcPr>
            <w:tcW w:w="3011" w:type="dxa"/>
          </w:tcPr>
          <w:p w14:paraId="08B787BB" w14:textId="77777777" w:rsidR="00A4215C" w:rsidRPr="00EC5365" w:rsidRDefault="00A4215C" w:rsidP="00472890">
            <w:pPr>
              <w:ind w:right="-36"/>
              <w:jc w:val="both"/>
              <w:outlineLvl w:val="0"/>
            </w:pPr>
          </w:p>
          <w:p w14:paraId="03DEBAAC" w14:textId="77777777" w:rsidR="00A4215C" w:rsidRPr="00EC5365" w:rsidRDefault="00A4215C" w:rsidP="00472890">
            <w:pPr>
              <w:ind w:right="-36"/>
              <w:jc w:val="both"/>
              <w:outlineLvl w:val="0"/>
            </w:pPr>
            <w:r w:rsidRPr="00EC5365">
              <w:t xml:space="preserve">SHM </w:t>
            </w:r>
          </w:p>
        </w:tc>
        <w:tc>
          <w:tcPr>
            <w:tcW w:w="1945" w:type="dxa"/>
          </w:tcPr>
          <w:p w14:paraId="12AC12A2" w14:textId="77777777" w:rsidR="00A4215C" w:rsidRPr="00EC5365" w:rsidRDefault="00A4215C" w:rsidP="00472890">
            <w:pPr>
              <w:ind w:right="-36"/>
              <w:outlineLvl w:val="0"/>
            </w:pPr>
            <w:r w:rsidRPr="00EC5365">
              <w:t xml:space="preserve">Në vazhdimësi sa herë që identifikohen </w:t>
            </w:r>
            <w:proofErr w:type="spellStart"/>
            <w:r w:rsidRPr="00EC5365">
              <w:t>risqe</w:t>
            </w:r>
            <w:proofErr w:type="spellEnd"/>
            <w:r w:rsidRPr="00EC5365">
              <w:t xml:space="preserve"> të reja.</w:t>
            </w:r>
          </w:p>
        </w:tc>
      </w:tr>
      <w:tr w:rsidR="00A4215C" w:rsidRPr="00EC5365" w14:paraId="0638E2F7" w14:textId="77777777" w:rsidTr="00CF5665">
        <w:tc>
          <w:tcPr>
            <w:tcW w:w="397" w:type="dxa"/>
          </w:tcPr>
          <w:p w14:paraId="14C35F4B" w14:textId="77777777" w:rsidR="00A4215C" w:rsidRPr="00EC5365" w:rsidRDefault="00A4215C" w:rsidP="00472890">
            <w:pPr>
              <w:ind w:right="-36"/>
              <w:jc w:val="both"/>
              <w:outlineLvl w:val="0"/>
              <w:rPr>
                <w:b/>
              </w:rPr>
            </w:pPr>
            <w:r w:rsidRPr="00EC5365">
              <w:rPr>
                <w:b/>
              </w:rPr>
              <w:t>4.</w:t>
            </w:r>
          </w:p>
        </w:tc>
        <w:tc>
          <w:tcPr>
            <w:tcW w:w="3719" w:type="dxa"/>
          </w:tcPr>
          <w:p w14:paraId="262B899A" w14:textId="77777777" w:rsidR="00A4215C" w:rsidRPr="00EC5365" w:rsidRDefault="00A4215C" w:rsidP="00472890">
            <w:pPr>
              <w:ind w:right="-36"/>
              <w:jc w:val="both"/>
              <w:rPr>
                <w:bCs/>
              </w:rPr>
            </w:pPr>
            <w:r w:rsidRPr="00EC5365">
              <w:rPr>
                <w:bCs/>
              </w:rPr>
              <w:t>Rritja e nivelit të bashkëpunimit midis aktorëve në fushën e drejtësisë, me qëllim mbështetjen e aktivitetit të Shkollës dhe arritjen e standardeve</w:t>
            </w:r>
            <w:r>
              <w:rPr>
                <w:bCs/>
              </w:rPr>
              <w:t xml:space="preserve"> më të mira</w:t>
            </w:r>
            <w:r w:rsidRPr="00EC5365">
              <w:rPr>
                <w:bCs/>
              </w:rPr>
              <w:t>.</w:t>
            </w:r>
          </w:p>
          <w:p w14:paraId="6F4AAC1D" w14:textId="77777777" w:rsidR="00A4215C" w:rsidRPr="00EC5365" w:rsidRDefault="00A4215C" w:rsidP="00472890">
            <w:pPr>
              <w:ind w:right="-36"/>
              <w:jc w:val="both"/>
              <w:rPr>
                <w:bCs/>
              </w:rPr>
            </w:pPr>
          </w:p>
          <w:p w14:paraId="1EB9C634" w14:textId="77777777" w:rsidR="00A4215C" w:rsidRPr="00EC5365" w:rsidRDefault="00A4215C" w:rsidP="00472890">
            <w:pPr>
              <w:ind w:right="-36"/>
              <w:jc w:val="both"/>
              <w:outlineLvl w:val="0"/>
              <w:rPr>
                <w:b/>
              </w:rPr>
            </w:pPr>
          </w:p>
        </w:tc>
        <w:tc>
          <w:tcPr>
            <w:tcW w:w="3011" w:type="dxa"/>
          </w:tcPr>
          <w:p w14:paraId="57F5817F" w14:textId="77777777" w:rsidR="00A4215C" w:rsidRPr="00EC5365" w:rsidRDefault="00A4215C" w:rsidP="00472890">
            <w:pPr>
              <w:ind w:right="-36"/>
              <w:outlineLvl w:val="0"/>
            </w:pPr>
            <w:r w:rsidRPr="00EC5365">
              <w:t xml:space="preserve">Këshilli Drejtues /SHM </w:t>
            </w:r>
          </w:p>
          <w:p w14:paraId="0075BF5B" w14:textId="77777777" w:rsidR="00A4215C" w:rsidRPr="00EC5365" w:rsidRDefault="00A4215C" w:rsidP="00472890">
            <w:pPr>
              <w:ind w:right="-36"/>
              <w:outlineLvl w:val="0"/>
            </w:pPr>
            <w:r w:rsidRPr="00EC5365">
              <w:t>(në bashkëpunim me Ministrinë e Financave, Komisioni i Ligjeve Kuvendi i Shqipërisë, si dhe aktorë të tjerë).</w:t>
            </w:r>
          </w:p>
          <w:p w14:paraId="403AADD9" w14:textId="77777777" w:rsidR="00A4215C" w:rsidRPr="00EC5365" w:rsidRDefault="00A4215C" w:rsidP="00472890">
            <w:pPr>
              <w:ind w:right="-36"/>
              <w:jc w:val="both"/>
              <w:outlineLvl w:val="0"/>
            </w:pPr>
          </w:p>
        </w:tc>
        <w:tc>
          <w:tcPr>
            <w:tcW w:w="1945" w:type="dxa"/>
          </w:tcPr>
          <w:p w14:paraId="262C229F" w14:textId="77777777" w:rsidR="00A4215C" w:rsidRPr="00EC5365" w:rsidRDefault="00A4215C" w:rsidP="00472890">
            <w:pPr>
              <w:ind w:right="-36"/>
              <w:outlineLvl w:val="0"/>
            </w:pPr>
            <w:r w:rsidRPr="00EC5365">
              <w:t>N</w:t>
            </w:r>
            <w:r w:rsidRPr="00EC5365">
              <w:rPr>
                <w:rStyle w:val="A0"/>
                <w:b w:val="0"/>
                <w:bCs w:val="0"/>
              </w:rPr>
              <w:t>ë</w:t>
            </w:r>
            <w:r w:rsidRPr="00EC5365">
              <w:t xml:space="preserve"> vazhdim</w:t>
            </w:r>
            <w:r w:rsidRPr="00EC5365">
              <w:rPr>
                <w:rStyle w:val="A0"/>
                <w:b w:val="0"/>
                <w:bCs w:val="0"/>
              </w:rPr>
              <w:t>ë</w:t>
            </w:r>
            <w:r w:rsidRPr="00EC5365">
              <w:t>si.</w:t>
            </w:r>
          </w:p>
        </w:tc>
      </w:tr>
      <w:tr w:rsidR="00A4215C" w:rsidRPr="00EC5365" w14:paraId="2DF0DAC2" w14:textId="77777777" w:rsidTr="00CF5665">
        <w:tc>
          <w:tcPr>
            <w:tcW w:w="397" w:type="dxa"/>
          </w:tcPr>
          <w:p w14:paraId="4F67CFDB" w14:textId="77777777" w:rsidR="00A4215C" w:rsidRPr="00EC5365" w:rsidRDefault="00A4215C" w:rsidP="00472890">
            <w:pPr>
              <w:ind w:right="-36"/>
              <w:jc w:val="both"/>
              <w:outlineLvl w:val="0"/>
              <w:rPr>
                <w:b/>
              </w:rPr>
            </w:pPr>
            <w:r w:rsidRPr="00EC5365">
              <w:rPr>
                <w:b/>
              </w:rPr>
              <w:t>5.</w:t>
            </w:r>
          </w:p>
        </w:tc>
        <w:tc>
          <w:tcPr>
            <w:tcW w:w="3719" w:type="dxa"/>
          </w:tcPr>
          <w:p w14:paraId="5C9DF241" w14:textId="77777777" w:rsidR="00A4215C" w:rsidRPr="00EC5365" w:rsidRDefault="00A4215C" w:rsidP="00472890">
            <w:pPr>
              <w:ind w:right="-36"/>
              <w:jc w:val="both"/>
              <w:outlineLvl w:val="0"/>
            </w:pPr>
            <w:r w:rsidRPr="00EC5365">
              <w:t>Zhvillimi i një programi të integruar, për burimet financiare, buxhetin dhe burimet njerëzore, të njësisë publike.</w:t>
            </w:r>
          </w:p>
          <w:p w14:paraId="32637E75" w14:textId="77777777" w:rsidR="00A4215C" w:rsidRPr="00EC5365" w:rsidRDefault="00A4215C" w:rsidP="00472890">
            <w:pPr>
              <w:ind w:right="-36"/>
              <w:jc w:val="both"/>
              <w:outlineLvl w:val="0"/>
            </w:pPr>
          </w:p>
        </w:tc>
        <w:tc>
          <w:tcPr>
            <w:tcW w:w="3011" w:type="dxa"/>
          </w:tcPr>
          <w:p w14:paraId="2DF715FD" w14:textId="77777777" w:rsidR="00A4215C" w:rsidRPr="00EC5365" w:rsidRDefault="00A4215C" w:rsidP="00472890">
            <w:pPr>
              <w:ind w:right="-36"/>
              <w:jc w:val="both"/>
              <w:outlineLvl w:val="0"/>
            </w:pPr>
            <w:r w:rsidRPr="00EC5365">
              <w:t>SHM</w:t>
            </w:r>
          </w:p>
        </w:tc>
        <w:tc>
          <w:tcPr>
            <w:tcW w:w="1945" w:type="dxa"/>
          </w:tcPr>
          <w:p w14:paraId="7B134952" w14:textId="77777777" w:rsidR="00A4215C" w:rsidRPr="00EC5365" w:rsidRDefault="00A4215C" w:rsidP="00472890">
            <w:pPr>
              <w:ind w:right="-36"/>
              <w:jc w:val="both"/>
              <w:outlineLvl w:val="0"/>
            </w:pPr>
            <w:r w:rsidRPr="00EC5365">
              <w:t>Gjatë vitit</w:t>
            </w:r>
            <w:r>
              <w:t xml:space="preserve"> 2024</w:t>
            </w:r>
            <w:r w:rsidRPr="00EC5365">
              <w:t xml:space="preserve"> e në vazhdimësi.</w:t>
            </w:r>
          </w:p>
        </w:tc>
      </w:tr>
    </w:tbl>
    <w:p w14:paraId="0C0503A5" w14:textId="77777777" w:rsidR="00A4215C" w:rsidRDefault="00A4215C" w:rsidP="00A4215C"/>
    <w:p w14:paraId="37698923" w14:textId="77777777" w:rsidR="00A4215C" w:rsidRDefault="00A4215C" w:rsidP="00A4215C">
      <w:pPr>
        <w:jc w:val="both"/>
      </w:pPr>
      <w:r>
        <w:t xml:space="preserve">Regjistri Riskut është pjesë e paketës së diskutimeve gjatë hartimit të planeve vjetore të SHM-së, pasi menaxhimi i riskut i ka fillesat që në procesin e </w:t>
      </w:r>
      <w:proofErr w:type="spellStart"/>
      <w:r>
        <w:t>buxhetimit</w:t>
      </w:r>
      <w:proofErr w:type="spellEnd"/>
      <w:r>
        <w:t xml:space="preserve">, siguron lidhjen e buxhetit me realizimin e objektivave dhe matjen e </w:t>
      </w:r>
      <w:proofErr w:type="spellStart"/>
      <w:r>
        <w:t>performancës</w:t>
      </w:r>
      <w:proofErr w:type="spellEnd"/>
      <w:r>
        <w:t xml:space="preserve"> së aktiviteteve gjatë procesit të kontrollit për realizimin e tyre. Në vazhdimësi është i nevojshëm procesi i identifikimit të </w:t>
      </w:r>
      <w:proofErr w:type="spellStart"/>
      <w:r>
        <w:t>risqeve</w:t>
      </w:r>
      <w:proofErr w:type="spellEnd"/>
      <w:r>
        <w:t xml:space="preserve"> të reja dhe ndryshimi e përparësive dhe metodologjive zbutëse të </w:t>
      </w:r>
      <w:proofErr w:type="spellStart"/>
      <w:r>
        <w:t>risqeve</w:t>
      </w:r>
      <w:proofErr w:type="spellEnd"/>
      <w:r>
        <w:t xml:space="preserve"> të identifikuar.</w:t>
      </w:r>
    </w:p>
    <w:p w14:paraId="25AA56E8" w14:textId="77777777" w:rsidR="00A4215C" w:rsidRDefault="00A4215C" w:rsidP="00A4215C">
      <w:bookmarkStart w:id="2" w:name="page4"/>
      <w:bookmarkEnd w:id="2"/>
    </w:p>
    <w:sectPr w:rsidR="00A4215C" w:rsidSect="007266F3">
      <w:footerReference w:type="default" r:id="rId21"/>
      <w:headerReference w:type="first" r:id="rId2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24E6A" w14:textId="77777777" w:rsidR="00852BA3" w:rsidRDefault="00852BA3" w:rsidP="00A4215C">
      <w:r>
        <w:separator/>
      </w:r>
    </w:p>
  </w:endnote>
  <w:endnote w:type="continuationSeparator" w:id="0">
    <w:p w14:paraId="651259D6" w14:textId="77777777" w:rsidR="00852BA3" w:rsidRDefault="00852BA3" w:rsidP="00A4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LT Std DemiBold">
    <w:panose1 w:val="00000000000000000000"/>
    <w:charset w:val="00"/>
    <w:family w:val="swiss"/>
    <w:notTrueType/>
    <w:pitch w:val="variable"/>
    <w:sig w:usb0="00000003" w:usb1="00000000" w:usb2="00000000" w:usb3="00000000" w:csb0="00000001" w:csb1="00000000"/>
  </w:font>
  <w:font w:name="Optima LT Std">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9085856"/>
      <w:docPartObj>
        <w:docPartGallery w:val="Page Numbers (Bottom of Page)"/>
        <w:docPartUnique/>
      </w:docPartObj>
    </w:sdtPr>
    <w:sdtEndPr>
      <w:rPr>
        <w:noProof/>
      </w:rPr>
    </w:sdtEndPr>
    <w:sdtContent>
      <w:p w14:paraId="22D054ED" w14:textId="57253959" w:rsidR="00A4215C" w:rsidRDefault="00A421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747149" w14:textId="77777777" w:rsidR="00A4215C" w:rsidRDefault="00A42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D8D05" w14:textId="77777777" w:rsidR="00852BA3" w:rsidRDefault="00852BA3" w:rsidP="00A4215C">
      <w:r>
        <w:separator/>
      </w:r>
    </w:p>
  </w:footnote>
  <w:footnote w:type="continuationSeparator" w:id="0">
    <w:p w14:paraId="12402690" w14:textId="77777777" w:rsidR="00852BA3" w:rsidRDefault="00852BA3" w:rsidP="00A42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E4E06" w14:textId="1476FE2D" w:rsidR="00A4215C" w:rsidRDefault="00A4215C" w:rsidP="00A4215C">
    <w:pPr>
      <w:pStyle w:val="Header"/>
      <w:jc w:val="center"/>
    </w:pPr>
    <w:r w:rsidRPr="00A941F0">
      <w:rPr>
        <w:rFonts w:eastAsia="Batang"/>
        <w:b/>
      </w:rPr>
      <w:t>SHKOLLA E MAGJISTRATURËS</w:t>
    </w:r>
    <w:r w:rsidRPr="00A941F0">
      <w:rPr>
        <w:rFonts w:eastAsia="Batang"/>
        <w:b/>
        <w:noProof/>
        <w:lang w:val="en-US"/>
      </w:rPr>
      <w:t xml:space="preserve"> </w:t>
    </w:r>
    <w:r w:rsidRPr="00A941F0">
      <w:rPr>
        <w:rFonts w:eastAsia="Batang"/>
        <w:b/>
        <w:noProof/>
        <w:lang w:val="en-US"/>
      </w:rPr>
      <w:drawing>
        <wp:anchor distT="0" distB="0" distL="114300" distR="114300" simplePos="0" relativeHeight="251659264" behindDoc="0" locked="0" layoutInCell="1" allowOverlap="1" wp14:anchorId="450C3616" wp14:editId="451E8F23">
          <wp:simplePos x="0" y="0"/>
          <wp:positionH relativeFrom="margin">
            <wp:align>center</wp:align>
          </wp:positionH>
          <wp:positionV relativeFrom="paragraph">
            <wp:posOffset>57150</wp:posOffset>
          </wp:positionV>
          <wp:extent cx="5401945" cy="836930"/>
          <wp:effectExtent l="0" t="0" r="8255" b="1270"/>
          <wp:wrapSquare wrapText="bothSides"/>
          <wp:docPr id="2" name="Picture 2" descr="Image result for stema republika 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ma republika e shqiperi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836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EC8C4BA6"/>
    <w:lvl w:ilvl="0" w:tplc="4C0A7044">
      <w:numFmt w:val="bullet"/>
      <w:lvlText w:val="-"/>
      <w:lvlJc w:val="left"/>
      <w:rPr>
        <w:rFonts w:ascii="Times New Roman" w:eastAsia="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9"/>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E"/>
    <w:multiLevelType w:val="hybridMultilevel"/>
    <w:tmpl w:val="3F2DBA3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F"/>
    <w:multiLevelType w:val="hybridMultilevel"/>
    <w:tmpl w:val="7C83E45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2"/>
    <w:multiLevelType w:val="hybridMultilevel"/>
    <w:tmpl w:val="436C6124"/>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3"/>
    <w:multiLevelType w:val="hybridMultilevel"/>
    <w:tmpl w:val="628C895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4"/>
    <w:multiLevelType w:val="hybridMultilevel"/>
    <w:tmpl w:val="333AB104"/>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7"/>
    <w:multiLevelType w:val="hybridMultilevel"/>
    <w:tmpl w:val="2D1D5AE8"/>
    <w:lvl w:ilvl="0" w:tplc="FFFFFFFF">
      <w:start w:val="60"/>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F2A723E"/>
    <w:multiLevelType w:val="hybridMultilevel"/>
    <w:tmpl w:val="EE5A7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8774F"/>
    <w:multiLevelType w:val="hybridMultilevel"/>
    <w:tmpl w:val="24D679E0"/>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745D1"/>
    <w:multiLevelType w:val="hybridMultilevel"/>
    <w:tmpl w:val="24D679E0"/>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AD6E0F"/>
    <w:multiLevelType w:val="hybridMultilevel"/>
    <w:tmpl w:val="EFBCA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207AD3"/>
    <w:multiLevelType w:val="hybridMultilevel"/>
    <w:tmpl w:val="94805F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AE540D"/>
    <w:multiLevelType w:val="hybridMultilevel"/>
    <w:tmpl w:val="58925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8B4136"/>
    <w:multiLevelType w:val="hybridMultilevel"/>
    <w:tmpl w:val="D524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ED2D24"/>
    <w:multiLevelType w:val="hybridMultilevel"/>
    <w:tmpl w:val="EE5A7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F516B"/>
    <w:multiLevelType w:val="hybridMultilevel"/>
    <w:tmpl w:val="EE5A7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8039CC"/>
    <w:multiLevelType w:val="hybridMultilevel"/>
    <w:tmpl w:val="24D679E0"/>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987627">
    <w:abstractNumId w:val="18"/>
  </w:num>
  <w:num w:numId="2" w16cid:durableId="314770331">
    <w:abstractNumId w:val="13"/>
  </w:num>
  <w:num w:numId="3" w16cid:durableId="70852772">
    <w:abstractNumId w:val="16"/>
  </w:num>
  <w:num w:numId="4" w16cid:durableId="1607274624">
    <w:abstractNumId w:val="17"/>
  </w:num>
  <w:num w:numId="5" w16cid:durableId="769087089">
    <w:abstractNumId w:val="9"/>
  </w:num>
  <w:num w:numId="6" w16cid:durableId="118032687">
    <w:abstractNumId w:val="0"/>
  </w:num>
  <w:num w:numId="7" w16cid:durableId="1899242959">
    <w:abstractNumId w:val="1"/>
  </w:num>
  <w:num w:numId="8" w16cid:durableId="885025376">
    <w:abstractNumId w:val="14"/>
  </w:num>
  <w:num w:numId="9" w16cid:durableId="691764994">
    <w:abstractNumId w:val="2"/>
  </w:num>
  <w:num w:numId="10" w16cid:durableId="1410035231">
    <w:abstractNumId w:val="3"/>
  </w:num>
  <w:num w:numId="11" w16cid:durableId="1874534805">
    <w:abstractNumId w:val="4"/>
  </w:num>
  <w:num w:numId="12" w16cid:durableId="170604322">
    <w:abstractNumId w:val="5"/>
  </w:num>
  <w:num w:numId="13" w16cid:durableId="1271476007">
    <w:abstractNumId w:val="6"/>
  </w:num>
  <w:num w:numId="14" w16cid:durableId="743260766">
    <w:abstractNumId w:val="7"/>
  </w:num>
  <w:num w:numId="15" w16cid:durableId="1293827519">
    <w:abstractNumId w:val="8"/>
  </w:num>
  <w:num w:numId="16" w16cid:durableId="241569591">
    <w:abstractNumId w:val="11"/>
  </w:num>
  <w:num w:numId="17" w16cid:durableId="1382821388">
    <w:abstractNumId w:val="10"/>
  </w:num>
  <w:num w:numId="18" w16cid:durableId="799348507">
    <w:abstractNumId w:val="12"/>
  </w:num>
  <w:num w:numId="19" w16cid:durableId="7049850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5C"/>
    <w:rsid w:val="002A12E6"/>
    <w:rsid w:val="004D1FBC"/>
    <w:rsid w:val="007266F3"/>
    <w:rsid w:val="00752470"/>
    <w:rsid w:val="00852BA3"/>
    <w:rsid w:val="00A4215C"/>
    <w:rsid w:val="00AB3650"/>
    <w:rsid w:val="00B63715"/>
    <w:rsid w:val="00B6441E"/>
    <w:rsid w:val="00BA1F55"/>
    <w:rsid w:val="00CE1E8F"/>
    <w:rsid w:val="00CF5665"/>
    <w:rsid w:val="00D66B96"/>
    <w:rsid w:val="00F41FF8"/>
    <w:rsid w:val="00F4603B"/>
    <w:rsid w:val="00FC04BE"/>
    <w:rsid w:val="00FE3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3763"/>
  <w15:chartTrackingRefBased/>
  <w15:docId w15:val="{01C2A5CD-51EF-41FE-9910-82B647D3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15C"/>
    <w:pPr>
      <w:spacing w:after="0" w:line="240" w:lineRule="auto"/>
    </w:pPr>
    <w:rPr>
      <w:rFonts w:ascii="Times New Roman" w:eastAsia="Times New Roman" w:hAnsi="Times New Roman" w:cs="Times New Roman"/>
      <w:kern w:val="0"/>
      <w:sz w:val="24"/>
      <w:szCs w:val="24"/>
      <w:lang w:val="sq-AL" w:eastAsia="en-GB"/>
      <w14:ligatures w14:val="none"/>
    </w:rPr>
  </w:style>
  <w:style w:type="paragraph" w:styleId="Heading9">
    <w:name w:val="heading 9"/>
    <w:basedOn w:val="Normal"/>
    <w:next w:val="Normal"/>
    <w:link w:val="Heading9Char"/>
    <w:qFormat/>
    <w:rsid w:val="00A4215C"/>
    <w:pPr>
      <w:spacing w:before="240" w:after="60"/>
      <w:outlineLvl w:val="8"/>
    </w:pPr>
    <w:rPr>
      <w:rFonts w:ascii="Arial" w:hAnsi="Arial" w:cs="Arial"/>
      <w:sz w:val="22"/>
      <w:szCs w:val="22"/>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A4215C"/>
    <w:rPr>
      <w:rFonts w:ascii="Arial" w:eastAsia="Times New Roman" w:hAnsi="Arial" w:cs="Arial"/>
      <w:kern w:val="0"/>
      <w:lang w:val="sq-AL" w:eastAsia="bg-BG"/>
      <w14:ligatures w14:val="none"/>
    </w:rPr>
  </w:style>
  <w:style w:type="paragraph" w:customStyle="1" w:styleId="TocTitle">
    <w:name w:val="TocTitle"/>
    <w:basedOn w:val="Normal"/>
    <w:next w:val="TOC1"/>
    <w:uiPriority w:val="99"/>
    <w:rsid w:val="00A4215C"/>
    <w:pPr>
      <w:keepNext/>
      <w:pBdr>
        <w:bottom w:val="single" w:sz="4" w:space="1" w:color="003882"/>
      </w:pBdr>
      <w:tabs>
        <w:tab w:val="right" w:pos="5613"/>
      </w:tabs>
      <w:spacing w:after="150" w:line="300" w:lineRule="atLeast"/>
      <w:outlineLvl w:val="0"/>
    </w:pPr>
    <w:rPr>
      <w:rFonts w:ascii="Optima LT Std DemiBold" w:hAnsi="Optima LT Std DemiBold" w:cs="Arial"/>
      <w:bCs/>
      <w:caps/>
      <w:color w:val="003882"/>
      <w:kern w:val="28"/>
      <w:lang w:eastAsia="en-US"/>
    </w:rPr>
  </w:style>
  <w:style w:type="paragraph" w:styleId="TOC1">
    <w:name w:val="toc 1"/>
    <w:basedOn w:val="Normal"/>
    <w:next w:val="Normal"/>
    <w:uiPriority w:val="99"/>
    <w:semiHidden/>
    <w:rsid w:val="00A4215C"/>
    <w:pPr>
      <w:tabs>
        <w:tab w:val="right" w:pos="5613"/>
      </w:tabs>
      <w:spacing w:before="120" w:after="60" w:line="260" w:lineRule="atLeast"/>
      <w:ind w:right="284"/>
    </w:pPr>
    <w:rPr>
      <w:rFonts w:ascii="Optima LT Std" w:hAnsi="Optima LT Std"/>
      <w:bCs/>
      <w:iCs/>
      <w:noProof/>
      <w:color w:val="003882"/>
      <w:sz w:val="20"/>
      <w:szCs w:val="16"/>
      <w:lang w:eastAsia="en-US"/>
    </w:rPr>
  </w:style>
  <w:style w:type="paragraph" w:styleId="Title">
    <w:name w:val="Title"/>
    <w:basedOn w:val="Normal"/>
    <w:link w:val="TitleChar"/>
    <w:uiPriority w:val="99"/>
    <w:qFormat/>
    <w:rsid w:val="00A4215C"/>
    <w:pPr>
      <w:keepNext/>
      <w:spacing w:before="120" w:after="480" w:line="240" w:lineRule="atLeast"/>
      <w:outlineLvl w:val="0"/>
    </w:pPr>
    <w:rPr>
      <w:rFonts w:ascii="Optima LT Std" w:hAnsi="Optima LT Std"/>
      <w:color w:val="003882"/>
      <w:kern w:val="28"/>
      <w:sz w:val="40"/>
      <w:szCs w:val="40"/>
      <w:lang w:eastAsia="x-none"/>
    </w:rPr>
  </w:style>
  <w:style w:type="character" w:customStyle="1" w:styleId="TitleChar">
    <w:name w:val="Title Char"/>
    <w:basedOn w:val="DefaultParagraphFont"/>
    <w:link w:val="Title"/>
    <w:uiPriority w:val="99"/>
    <w:rsid w:val="00A4215C"/>
    <w:rPr>
      <w:rFonts w:ascii="Optima LT Std" w:eastAsia="Times New Roman" w:hAnsi="Optima LT Std" w:cs="Times New Roman"/>
      <w:color w:val="003882"/>
      <w:kern w:val="28"/>
      <w:sz w:val="40"/>
      <w:szCs w:val="40"/>
      <w:lang w:val="sq-AL" w:eastAsia="x-none"/>
      <w14:ligatures w14:val="none"/>
    </w:rPr>
  </w:style>
  <w:style w:type="table" w:styleId="TableGrid">
    <w:name w:val="Table Grid"/>
    <w:basedOn w:val="TableNormal"/>
    <w:uiPriority w:val="99"/>
    <w:rsid w:val="00A4215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4215C"/>
    <w:pPr>
      <w:tabs>
        <w:tab w:val="center" w:pos="4153"/>
        <w:tab w:val="right" w:pos="8306"/>
      </w:tabs>
    </w:pPr>
    <w:rPr>
      <w:lang w:eastAsia="x-none"/>
    </w:rPr>
  </w:style>
  <w:style w:type="character" w:customStyle="1" w:styleId="HeaderChar">
    <w:name w:val="Header Char"/>
    <w:basedOn w:val="DefaultParagraphFont"/>
    <w:link w:val="Header"/>
    <w:uiPriority w:val="99"/>
    <w:rsid w:val="00A4215C"/>
    <w:rPr>
      <w:rFonts w:ascii="Times New Roman" w:eastAsia="Times New Roman" w:hAnsi="Times New Roman" w:cs="Times New Roman"/>
      <w:kern w:val="0"/>
      <w:sz w:val="24"/>
      <w:szCs w:val="24"/>
      <w:lang w:val="sq-AL" w:eastAsia="x-none"/>
      <w14:ligatures w14:val="none"/>
    </w:rPr>
  </w:style>
  <w:style w:type="paragraph" w:styleId="Footer">
    <w:name w:val="footer"/>
    <w:basedOn w:val="Normal"/>
    <w:link w:val="FooterChar"/>
    <w:uiPriority w:val="99"/>
    <w:rsid w:val="00A4215C"/>
    <w:pPr>
      <w:tabs>
        <w:tab w:val="center" w:pos="4153"/>
        <w:tab w:val="right" w:pos="8306"/>
      </w:tabs>
    </w:pPr>
  </w:style>
  <w:style w:type="character" w:customStyle="1" w:styleId="FooterChar">
    <w:name w:val="Footer Char"/>
    <w:basedOn w:val="DefaultParagraphFont"/>
    <w:link w:val="Footer"/>
    <w:uiPriority w:val="99"/>
    <w:rsid w:val="00A4215C"/>
    <w:rPr>
      <w:rFonts w:ascii="Times New Roman" w:eastAsia="Times New Roman" w:hAnsi="Times New Roman" w:cs="Times New Roman"/>
      <w:kern w:val="0"/>
      <w:sz w:val="24"/>
      <w:szCs w:val="24"/>
      <w:lang w:val="sq-AL" w:eastAsia="en-GB"/>
      <w14:ligatures w14:val="none"/>
    </w:rPr>
  </w:style>
  <w:style w:type="paragraph" w:styleId="BalloonText">
    <w:name w:val="Balloon Text"/>
    <w:basedOn w:val="Normal"/>
    <w:link w:val="BalloonTextChar"/>
    <w:uiPriority w:val="99"/>
    <w:semiHidden/>
    <w:rsid w:val="00A4215C"/>
    <w:rPr>
      <w:rFonts w:ascii="Tahoma" w:hAnsi="Tahoma"/>
      <w:sz w:val="16"/>
      <w:szCs w:val="16"/>
    </w:rPr>
  </w:style>
  <w:style w:type="character" w:customStyle="1" w:styleId="BalloonTextChar">
    <w:name w:val="Balloon Text Char"/>
    <w:basedOn w:val="DefaultParagraphFont"/>
    <w:link w:val="BalloonText"/>
    <w:uiPriority w:val="99"/>
    <w:semiHidden/>
    <w:rsid w:val="00A4215C"/>
    <w:rPr>
      <w:rFonts w:ascii="Tahoma" w:eastAsia="Times New Roman" w:hAnsi="Tahoma" w:cs="Times New Roman"/>
      <w:kern w:val="0"/>
      <w:sz w:val="16"/>
      <w:szCs w:val="16"/>
      <w:lang w:val="sq-AL" w:eastAsia="en-GB"/>
      <w14:ligatures w14:val="none"/>
    </w:rPr>
  </w:style>
  <w:style w:type="paragraph" w:customStyle="1" w:styleId="1">
    <w:name w:val="1"/>
    <w:basedOn w:val="Normal"/>
    <w:rsid w:val="00A4215C"/>
    <w:pPr>
      <w:spacing w:after="160" w:line="240" w:lineRule="exact"/>
    </w:pPr>
    <w:rPr>
      <w:rFonts w:ascii="Tahoma" w:hAnsi="Tahoma"/>
      <w:sz w:val="20"/>
      <w:szCs w:val="20"/>
      <w:lang w:val="en-US" w:eastAsia="en-US"/>
    </w:rPr>
  </w:style>
  <w:style w:type="paragraph" w:styleId="NormalWeb">
    <w:name w:val="Normal (Web)"/>
    <w:basedOn w:val="Normal"/>
    <w:uiPriority w:val="99"/>
    <w:rsid w:val="00A4215C"/>
    <w:pPr>
      <w:spacing w:before="100" w:beforeAutospacing="1" w:after="100" w:afterAutospacing="1" w:line="360" w:lineRule="auto"/>
    </w:pPr>
    <w:rPr>
      <w:lang w:val="en-US" w:eastAsia="en-US"/>
    </w:rPr>
  </w:style>
  <w:style w:type="paragraph" w:customStyle="1" w:styleId="CharCharCharCharCharCharCharCharChar">
    <w:name w:val="Char Char Char Char Char Char Char Char Char"/>
    <w:basedOn w:val="Normal"/>
    <w:rsid w:val="00A4215C"/>
    <w:pPr>
      <w:spacing w:after="160" w:line="240" w:lineRule="exact"/>
    </w:pPr>
    <w:rPr>
      <w:rFonts w:ascii="Tahoma" w:eastAsia="MS Mincho" w:hAnsi="Tahoma"/>
      <w:sz w:val="20"/>
      <w:szCs w:val="20"/>
      <w:lang w:eastAsia="en-US"/>
    </w:rPr>
  </w:style>
  <w:style w:type="character" w:styleId="PageNumber">
    <w:name w:val="page number"/>
    <w:basedOn w:val="DefaultParagraphFont"/>
    <w:uiPriority w:val="99"/>
    <w:rsid w:val="00A4215C"/>
  </w:style>
  <w:style w:type="character" w:styleId="CommentReference">
    <w:name w:val="annotation reference"/>
    <w:uiPriority w:val="99"/>
    <w:semiHidden/>
    <w:rsid w:val="00A4215C"/>
    <w:rPr>
      <w:sz w:val="16"/>
      <w:szCs w:val="16"/>
    </w:rPr>
  </w:style>
  <w:style w:type="paragraph" w:styleId="CommentText">
    <w:name w:val="annotation text"/>
    <w:basedOn w:val="Normal"/>
    <w:link w:val="CommentTextChar"/>
    <w:uiPriority w:val="99"/>
    <w:semiHidden/>
    <w:rsid w:val="00A4215C"/>
    <w:rPr>
      <w:sz w:val="20"/>
      <w:szCs w:val="20"/>
      <w:lang w:val="pl-PL" w:eastAsia="pl-PL"/>
    </w:rPr>
  </w:style>
  <w:style w:type="character" w:customStyle="1" w:styleId="CommentTextChar">
    <w:name w:val="Comment Text Char"/>
    <w:basedOn w:val="DefaultParagraphFont"/>
    <w:link w:val="CommentText"/>
    <w:uiPriority w:val="99"/>
    <w:semiHidden/>
    <w:rsid w:val="00A4215C"/>
    <w:rPr>
      <w:rFonts w:ascii="Times New Roman" w:eastAsia="Times New Roman" w:hAnsi="Times New Roman" w:cs="Times New Roman"/>
      <w:kern w:val="0"/>
      <w:sz w:val="20"/>
      <w:szCs w:val="20"/>
      <w:lang w:val="pl-PL" w:eastAsia="pl-PL"/>
      <w14:ligatures w14:val="none"/>
    </w:rPr>
  </w:style>
  <w:style w:type="character" w:customStyle="1" w:styleId="longtext">
    <w:name w:val="long_text"/>
    <w:basedOn w:val="DefaultParagraphFont"/>
    <w:rsid w:val="00A4215C"/>
  </w:style>
  <w:style w:type="character" w:customStyle="1" w:styleId="shorttext">
    <w:name w:val="short_text"/>
    <w:basedOn w:val="DefaultParagraphFont"/>
    <w:uiPriority w:val="99"/>
    <w:rsid w:val="00A4215C"/>
  </w:style>
  <w:style w:type="character" w:customStyle="1" w:styleId="mediumtext">
    <w:name w:val="medium_text"/>
    <w:basedOn w:val="DefaultParagraphFont"/>
    <w:uiPriority w:val="99"/>
    <w:rsid w:val="00A4215C"/>
  </w:style>
  <w:style w:type="paragraph" w:customStyle="1" w:styleId="Documenttitle">
    <w:name w:val="Document title"/>
    <w:basedOn w:val="Normal"/>
    <w:rsid w:val="00A4215C"/>
    <w:pPr>
      <w:keepNext/>
      <w:spacing w:before="360" w:after="240" w:line="280" w:lineRule="atLeast"/>
    </w:pPr>
    <w:rPr>
      <w:rFonts w:ascii="Trebuchet MS" w:hAnsi="Trebuchet MS"/>
      <w:b/>
      <w:bCs/>
      <w:color w:val="16508E"/>
      <w:kern w:val="28"/>
      <w:sz w:val="44"/>
      <w:szCs w:val="20"/>
      <w:lang w:eastAsia="en-US"/>
    </w:rPr>
  </w:style>
  <w:style w:type="character" w:customStyle="1" w:styleId="FooterChar1">
    <w:name w:val="Footer Char1"/>
    <w:uiPriority w:val="99"/>
    <w:locked/>
    <w:rsid w:val="00A4215C"/>
    <w:rPr>
      <w:sz w:val="24"/>
      <w:szCs w:val="24"/>
      <w:lang w:val="sq-AL" w:eastAsia="en-GB"/>
    </w:rPr>
  </w:style>
  <w:style w:type="character" w:customStyle="1" w:styleId="longtext1">
    <w:name w:val="long_text1"/>
    <w:rsid w:val="00A4215C"/>
    <w:rPr>
      <w:sz w:val="15"/>
      <w:szCs w:val="15"/>
    </w:rPr>
  </w:style>
  <w:style w:type="character" w:customStyle="1" w:styleId="mediumtext1">
    <w:name w:val="medium_text1"/>
    <w:rsid w:val="00A4215C"/>
    <w:rPr>
      <w:sz w:val="18"/>
      <w:szCs w:val="18"/>
    </w:rPr>
  </w:style>
  <w:style w:type="paragraph" w:customStyle="1" w:styleId="Char2">
    <w:name w:val="Char2"/>
    <w:basedOn w:val="Normal"/>
    <w:rsid w:val="00A4215C"/>
    <w:pPr>
      <w:spacing w:after="160" w:line="240" w:lineRule="exact"/>
    </w:pPr>
    <w:rPr>
      <w:rFonts w:ascii="Tahoma" w:eastAsia="MS Mincho" w:hAnsi="Tahoma"/>
      <w:sz w:val="20"/>
      <w:szCs w:val="20"/>
      <w:lang w:val="en-US" w:eastAsia="en-US"/>
    </w:rPr>
  </w:style>
  <w:style w:type="paragraph" w:styleId="FootnoteText">
    <w:name w:val="footnote text"/>
    <w:basedOn w:val="Normal"/>
    <w:link w:val="FootnoteTextChar"/>
    <w:semiHidden/>
    <w:rsid w:val="00A4215C"/>
    <w:rPr>
      <w:sz w:val="20"/>
      <w:szCs w:val="20"/>
    </w:rPr>
  </w:style>
  <w:style w:type="character" w:customStyle="1" w:styleId="FootnoteTextChar">
    <w:name w:val="Footnote Text Char"/>
    <w:basedOn w:val="DefaultParagraphFont"/>
    <w:link w:val="FootnoteText"/>
    <w:semiHidden/>
    <w:rsid w:val="00A4215C"/>
    <w:rPr>
      <w:rFonts w:ascii="Times New Roman" w:eastAsia="Times New Roman" w:hAnsi="Times New Roman" w:cs="Times New Roman"/>
      <w:kern w:val="0"/>
      <w:sz w:val="20"/>
      <w:szCs w:val="20"/>
      <w:lang w:val="sq-AL" w:eastAsia="en-GB"/>
      <w14:ligatures w14:val="none"/>
    </w:rPr>
  </w:style>
  <w:style w:type="character" w:styleId="FootnoteReference">
    <w:name w:val="footnote reference"/>
    <w:semiHidden/>
    <w:rsid w:val="00A4215C"/>
    <w:rPr>
      <w:vertAlign w:val="superscript"/>
    </w:rPr>
  </w:style>
  <w:style w:type="paragraph" w:customStyle="1" w:styleId="Heading2TimesNewRoman">
    <w:name w:val="Heading 2 + Times New Roman"/>
    <w:aliases w:val="12 pt,Not Bold,Not Italic,Centered,Centered + Bold"/>
    <w:basedOn w:val="Normal"/>
    <w:rsid w:val="00A4215C"/>
    <w:pPr>
      <w:jc w:val="center"/>
    </w:pPr>
    <w:rPr>
      <w:rFonts w:cs="Book Antiqua"/>
      <w:lang w:val="en-GB" w:eastAsia="hr-HR"/>
    </w:rPr>
  </w:style>
  <w:style w:type="character" w:customStyle="1" w:styleId="gt-icon-text">
    <w:name w:val="gt-icon-text"/>
    <w:basedOn w:val="DefaultParagraphFont"/>
    <w:rsid w:val="00A4215C"/>
  </w:style>
  <w:style w:type="paragraph" w:styleId="DocumentMap">
    <w:name w:val="Document Map"/>
    <w:basedOn w:val="Normal"/>
    <w:link w:val="DocumentMapChar"/>
    <w:semiHidden/>
    <w:rsid w:val="00A4215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4215C"/>
    <w:rPr>
      <w:rFonts w:ascii="Tahoma" w:eastAsia="Times New Roman" w:hAnsi="Tahoma" w:cs="Tahoma"/>
      <w:kern w:val="0"/>
      <w:sz w:val="20"/>
      <w:szCs w:val="20"/>
      <w:shd w:val="clear" w:color="auto" w:fill="000080"/>
      <w:lang w:val="sq-AL" w:eastAsia="en-GB"/>
      <w14:ligatures w14:val="none"/>
    </w:rPr>
  </w:style>
  <w:style w:type="paragraph" w:customStyle="1" w:styleId="CarattereCarattere">
    <w:name w:val="Carattere Carattere"/>
    <w:basedOn w:val="Normal"/>
    <w:rsid w:val="00A4215C"/>
    <w:rPr>
      <w:lang w:val="pl-PL" w:eastAsia="pl-PL"/>
    </w:rPr>
  </w:style>
  <w:style w:type="character" w:styleId="Hyperlink">
    <w:name w:val="Hyperlink"/>
    <w:uiPriority w:val="99"/>
    <w:unhideWhenUsed/>
    <w:rsid w:val="00A4215C"/>
    <w:rPr>
      <w:color w:val="0000FF"/>
      <w:u w:val="single"/>
    </w:rPr>
  </w:style>
  <w:style w:type="paragraph" w:styleId="ListParagraph">
    <w:name w:val="List Paragraph"/>
    <w:basedOn w:val="Normal"/>
    <w:uiPriority w:val="34"/>
    <w:qFormat/>
    <w:rsid w:val="00A4215C"/>
    <w:pPr>
      <w:ind w:left="720"/>
    </w:pPr>
  </w:style>
  <w:style w:type="character" w:customStyle="1" w:styleId="A3">
    <w:name w:val="A3"/>
    <w:uiPriority w:val="99"/>
    <w:rsid w:val="00A4215C"/>
    <w:rPr>
      <w:color w:val="000000"/>
      <w:sz w:val="22"/>
      <w:szCs w:val="22"/>
    </w:rPr>
  </w:style>
  <w:style w:type="paragraph" w:customStyle="1" w:styleId="Pa6">
    <w:name w:val="Pa6"/>
    <w:basedOn w:val="Normal"/>
    <w:next w:val="Normal"/>
    <w:uiPriority w:val="99"/>
    <w:rsid w:val="00A4215C"/>
    <w:pPr>
      <w:autoSpaceDE w:val="0"/>
      <w:autoSpaceDN w:val="0"/>
      <w:adjustRightInd w:val="0"/>
      <w:spacing w:line="201" w:lineRule="atLeast"/>
    </w:pPr>
    <w:rPr>
      <w:rFonts w:ascii="Arial" w:eastAsia="Calibri" w:hAnsi="Arial" w:cs="Arial"/>
      <w:lang w:val="en-US" w:eastAsia="en-US"/>
    </w:rPr>
  </w:style>
  <w:style w:type="character" w:styleId="LineNumber">
    <w:name w:val="line number"/>
    <w:basedOn w:val="DefaultParagraphFont"/>
    <w:uiPriority w:val="99"/>
    <w:semiHidden/>
    <w:unhideWhenUsed/>
    <w:rsid w:val="00A4215C"/>
  </w:style>
  <w:style w:type="paragraph" w:customStyle="1" w:styleId="Default">
    <w:name w:val="Default"/>
    <w:rsid w:val="00A4215C"/>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Subtitle">
    <w:name w:val="Subtitle"/>
    <w:basedOn w:val="Normal"/>
    <w:link w:val="SubtitleChar"/>
    <w:qFormat/>
    <w:rsid w:val="00A4215C"/>
    <w:pPr>
      <w:snapToGrid w:val="0"/>
    </w:pPr>
    <w:rPr>
      <w:i/>
      <w:sz w:val="20"/>
      <w:szCs w:val="20"/>
      <w:lang w:val="en-US" w:eastAsia="en-US"/>
    </w:rPr>
  </w:style>
  <w:style w:type="character" w:customStyle="1" w:styleId="SubtitleChar">
    <w:name w:val="Subtitle Char"/>
    <w:basedOn w:val="DefaultParagraphFont"/>
    <w:link w:val="Subtitle"/>
    <w:rsid w:val="00A4215C"/>
    <w:rPr>
      <w:rFonts w:ascii="Times New Roman" w:eastAsia="Times New Roman" w:hAnsi="Times New Roman" w:cs="Times New Roman"/>
      <w:i/>
      <w:kern w:val="0"/>
      <w:sz w:val="20"/>
      <w:szCs w:val="20"/>
      <w:lang w:val="en-US"/>
      <w14:ligatures w14:val="none"/>
    </w:rPr>
  </w:style>
  <w:style w:type="character" w:customStyle="1" w:styleId="A0">
    <w:name w:val="A0"/>
    <w:uiPriority w:val="99"/>
    <w:rsid w:val="00A4215C"/>
    <w:rPr>
      <w:b/>
      <w:bCs/>
      <w:color w:val="000000"/>
      <w:sz w:val="20"/>
      <w:szCs w:val="20"/>
    </w:rPr>
  </w:style>
  <w:style w:type="paragraph" w:customStyle="1" w:styleId="Pa17">
    <w:name w:val="Pa17"/>
    <w:basedOn w:val="Default"/>
    <w:next w:val="Default"/>
    <w:uiPriority w:val="99"/>
    <w:rsid w:val="00A4215C"/>
    <w:pPr>
      <w:spacing w:line="241" w:lineRule="atLeast"/>
    </w:pPr>
    <w:rPr>
      <w:color w:val="auto"/>
      <w:lang w:val="en-GB" w:eastAsia="en-GB"/>
    </w:rPr>
  </w:style>
  <w:style w:type="paragraph" w:customStyle="1" w:styleId="Pa53">
    <w:name w:val="Pa53"/>
    <w:basedOn w:val="Default"/>
    <w:next w:val="Default"/>
    <w:uiPriority w:val="99"/>
    <w:rsid w:val="00A4215C"/>
    <w:pPr>
      <w:spacing w:line="241" w:lineRule="atLeast"/>
    </w:pPr>
    <w:rPr>
      <w:color w:val="auto"/>
      <w:lang w:val="en-GB" w:eastAsia="en-GB"/>
    </w:rPr>
  </w:style>
  <w:style w:type="character" w:customStyle="1" w:styleId="A7">
    <w:name w:val="A7"/>
    <w:uiPriority w:val="99"/>
    <w:rsid w:val="00A4215C"/>
    <w:rPr>
      <w:color w:val="000000"/>
      <w:sz w:val="20"/>
      <w:szCs w:val="20"/>
    </w:rPr>
  </w:style>
  <w:style w:type="paragraph" w:customStyle="1" w:styleId="Pa24">
    <w:name w:val="Pa24"/>
    <w:basedOn w:val="Default"/>
    <w:next w:val="Default"/>
    <w:uiPriority w:val="99"/>
    <w:rsid w:val="00A4215C"/>
    <w:pPr>
      <w:spacing w:line="241" w:lineRule="atLeast"/>
    </w:pPr>
    <w:rPr>
      <w:color w:val="auto"/>
      <w:lang w:val="en-GB" w:eastAsia="en-GB"/>
    </w:rPr>
  </w:style>
  <w:style w:type="character" w:customStyle="1" w:styleId="A15">
    <w:name w:val="A15"/>
    <w:uiPriority w:val="99"/>
    <w:rsid w:val="00A4215C"/>
    <w:rPr>
      <w:b/>
      <w:bCs/>
      <w:color w:val="000000"/>
      <w:sz w:val="20"/>
      <w:szCs w:val="20"/>
      <w:u w:val="single"/>
    </w:rPr>
  </w:style>
  <w:style w:type="paragraph" w:customStyle="1" w:styleId="Pa16">
    <w:name w:val="Pa16"/>
    <w:basedOn w:val="Default"/>
    <w:next w:val="Default"/>
    <w:uiPriority w:val="99"/>
    <w:rsid w:val="00A4215C"/>
    <w:pPr>
      <w:spacing w:line="301" w:lineRule="atLeast"/>
    </w:pPr>
    <w:rPr>
      <w:color w:val="auto"/>
      <w:lang w:val="en-GB" w:eastAsia="en-GB"/>
    </w:rPr>
  </w:style>
  <w:style w:type="paragraph" w:customStyle="1" w:styleId="Pa156">
    <w:name w:val="Pa156"/>
    <w:basedOn w:val="Default"/>
    <w:next w:val="Default"/>
    <w:uiPriority w:val="99"/>
    <w:rsid w:val="00A4215C"/>
    <w:pPr>
      <w:spacing w:line="241" w:lineRule="atLeast"/>
    </w:pPr>
    <w:rPr>
      <w:color w:val="auto"/>
      <w:lang w:val="en-GB" w:eastAsia="en-GB"/>
    </w:rPr>
  </w:style>
  <w:style w:type="paragraph" w:customStyle="1" w:styleId="Pa159">
    <w:name w:val="Pa159"/>
    <w:basedOn w:val="Default"/>
    <w:next w:val="Default"/>
    <w:uiPriority w:val="99"/>
    <w:rsid w:val="00A4215C"/>
    <w:pPr>
      <w:spacing w:line="241" w:lineRule="atLeast"/>
    </w:pPr>
    <w:rPr>
      <w:rFonts w:ascii="Arial" w:hAnsi="Arial" w:cs="Arial"/>
      <w:color w:val="auto"/>
      <w:lang w:val="en-GB" w:eastAsia="en-GB"/>
    </w:rPr>
  </w:style>
  <w:style w:type="character" w:customStyle="1" w:styleId="hps">
    <w:name w:val="hps"/>
    <w:basedOn w:val="DefaultParagraphFont"/>
    <w:rsid w:val="00A4215C"/>
  </w:style>
  <w:style w:type="paragraph" w:customStyle="1" w:styleId="Pa56">
    <w:name w:val="Pa56"/>
    <w:basedOn w:val="Default"/>
    <w:next w:val="Default"/>
    <w:uiPriority w:val="99"/>
    <w:rsid w:val="00A4215C"/>
    <w:pPr>
      <w:spacing w:line="241" w:lineRule="atLeast"/>
    </w:pPr>
    <w:rPr>
      <w:color w:val="auto"/>
      <w:lang w:val="en-GB" w:eastAsia="en-GB"/>
    </w:rPr>
  </w:style>
  <w:style w:type="paragraph" w:customStyle="1" w:styleId="Pa158">
    <w:name w:val="Pa158"/>
    <w:basedOn w:val="Default"/>
    <w:next w:val="Default"/>
    <w:uiPriority w:val="99"/>
    <w:rsid w:val="00A4215C"/>
    <w:pPr>
      <w:spacing w:line="241" w:lineRule="atLeast"/>
    </w:pPr>
    <w:rPr>
      <w:color w:val="auto"/>
      <w:lang w:val="en-GB" w:eastAsia="en-GB"/>
    </w:rPr>
  </w:style>
  <w:style w:type="paragraph" w:styleId="HTMLPreformatted">
    <w:name w:val="HTML Preformatted"/>
    <w:basedOn w:val="Normal"/>
    <w:link w:val="HTMLPreformattedChar"/>
    <w:uiPriority w:val="99"/>
    <w:unhideWhenUsed/>
    <w:rsid w:val="00A4215C"/>
    <w:rPr>
      <w:rFonts w:ascii="Courier New" w:hAnsi="Courier New"/>
      <w:sz w:val="20"/>
      <w:szCs w:val="20"/>
    </w:rPr>
  </w:style>
  <w:style w:type="character" w:customStyle="1" w:styleId="HTMLPreformattedChar">
    <w:name w:val="HTML Preformatted Char"/>
    <w:basedOn w:val="DefaultParagraphFont"/>
    <w:link w:val="HTMLPreformatted"/>
    <w:uiPriority w:val="99"/>
    <w:rsid w:val="00A4215C"/>
    <w:rPr>
      <w:rFonts w:ascii="Courier New" w:eastAsia="Times New Roman" w:hAnsi="Courier New" w:cs="Times New Roman"/>
      <w:kern w:val="0"/>
      <w:sz w:val="20"/>
      <w:szCs w:val="20"/>
      <w:lang w:val="sq-AL" w:eastAsia="en-GB"/>
      <w14:ligatures w14:val="none"/>
    </w:rPr>
  </w:style>
  <w:style w:type="paragraph" w:styleId="List2">
    <w:name w:val="List 2"/>
    <w:basedOn w:val="Normal"/>
    <w:rsid w:val="00A4215C"/>
    <w:pPr>
      <w:ind w:left="720" w:hanging="360"/>
      <w:contextualSpacing/>
    </w:pPr>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A4215C"/>
    <w:rPr>
      <w:b/>
      <w:bCs/>
      <w:lang w:val="sq-AL" w:eastAsia="en-GB"/>
    </w:rPr>
  </w:style>
  <w:style w:type="character" w:customStyle="1" w:styleId="CommentSubjectChar">
    <w:name w:val="Comment Subject Char"/>
    <w:basedOn w:val="CommentTextChar"/>
    <w:link w:val="CommentSubject"/>
    <w:uiPriority w:val="99"/>
    <w:semiHidden/>
    <w:rsid w:val="00A4215C"/>
    <w:rPr>
      <w:rFonts w:ascii="Times New Roman" w:eastAsia="Times New Roman" w:hAnsi="Times New Roman" w:cs="Times New Roman"/>
      <w:b/>
      <w:bCs/>
      <w:kern w:val="0"/>
      <w:sz w:val="20"/>
      <w:szCs w:val="20"/>
      <w:lang w:val="sq-AL" w:eastAsia="en-GB"/>
      <w14:ligatures w14:val="none"/>
    </w:rPr>
  </w:style>
  <w:style w:type="paragraph" w:styleId="Revision">
    <w:name w:val="Revision"/>
    <w:hidden/>
    <w:uiPriority w:val="99"/>
    <w:semiHidden/>
    <w:rsid w:val="00BA1F55"/>
    <w:pPr>
      <w:spacing w:after="0" w:line="240" w:lineRule="auto"/>
    </w:pPr>
    <w:rPr>
      <w:rFonts w:ascii="Times New Roman" w:eastAsia="Times New Roman" w:hAnsi="Times New Roman" w:cs="Times New Roman"/>
      <w:kern w:val="0"/>
      <w:sz w:val="24"/>
      <w:szCs w:val="24"/>
      <w:lang w:val="sq-AL"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Layout" Target="diagrams/layout2.xm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107B40-9FE3-4A73-AC1A-CA979DC7FD7F}" type="doc">
      <dgm:prSet loTypeId="urn:microsoft.com/office/officeart/2008/layout/AlternatingHexagons" loCatId="list" qsTypeId="urn:microsoft.com/office/officeart/2005/8/quickstyle/3d1" qsCatId="3D" csTypeId="urn:microsoft.com/office/officeart/2005/8/colors/accent1_4" csCatId="accent1" phldr="1"/>
      <dgm:spPr/>
      <dgm:t>
        <a:bodyPr/>
        <a:lstStyle/>
        <a:p>
          <a:endParaRPr lang="en-GB"/>
        </a:p>
      </dgm:t>
    </dgm:pt>
    <dgm:pt modelId="{8897FDEE-E599-43BD-B779-2C772C4F97E2}">
      <dgm:prSet phldrT="[Text]" custT="1"/>
      <dgm:spPr/>
      <dgm:t>
        <a:bodyPr/>
        <a:lstStyle/>
        <a:p>
          <a:r>
            <a:rPr lang="en-GB" sz="700"/>
            <a:t>Hartimi i planit vjetor te punes</a:t>
          </a:r>
        </a:p>
      </dgm:t>
    </dgm:pt>
    <dgm:pt modelId="{B276FF91-E8FA-46F8-B273-1F1C1C25905D}" type="parTrans" cxnId="{80C3E76F-8A00-4D30-A69C-E1D53163DEEE}">
      <dgm:prSet/>
      <dgm:spPr/>
      <dgm:t>
        <a:bodyPr/>
        <a:lstStyle/>
        <a:p>
          <a:endParaRPr lang="en-GB"/>
        </a:p>
      </dgm:t>
    </dgm:pt>
    <dgm:pt modelId="{DC0E9A95-0ADE-4129-AC14-F453B7AAA147}" type="sibTrans" cxnId="{80C3E76F-8A00-4D30-A69C-E1D53163DEEE}">
      <dgm:prSet custT="1"/>
      <dgm:spPr/>
      <dgm:t>
        <a:bodyPr/>
        <a:lstStyle/>
        <a:p>
          <a:r>
            <a:rPr lang="en-GB" sz="700"/>
            <a:t>Pergatitja e hartes/regjistrit te riskut</a:t>
          </a:r>
        </a:p>
      </dgm:t>
    </dgm:pt>
    <dgm:pt modelId="{9A6E867D-1E93-413E-A29D-EF09D511DA08}">
      <dgm:prSet phldrT="[Text]" custT="1"/>
      <dgm:spPr/>
      <dgm:t>
        <a:bodyPr/>
        <a:lstStyle/>
        <a:p>
          <a:r>
            <a:rPr lang="en-GB" sz="600"/>
            <a:t>Identifikimi i zonave te riskut ne kuader te fushave te percaktuara</a:t>
          </a:r>
        </a:p>
      </dgm:t>
    </dgm:pt>
    <dgm:pt modelId="{39DA730D-41E6-407E-AA64-97529D507D69}" type="parTrans" cxnId="{80CF144B-8157-4CA4-8ACF-19E3354BE6DC}">
      <dgm:prSet/>
      <dgm:spPr/>
      <dgm:t>
        <a:bodyPr/>
        <a:lstStyle/>
        <a:p>
          <a:endParaRPr lang="en-GB"/>
        </a:p>
      </dgm:t>
    </dgm:pt>
    <dgm:pt modelId="{0012F446-7584-4BD8-90F5-2208575795F1}" type="sibTrans" cxnId="{80CF144B-8157-4CA4-8ACF-19E3354BE6DC}">
      <dgm:prSet custT="1"/>
      <dgm:spPr/>
      <dgm:t>
        <a:bodyPr/>
        <a:lstStyle/>
        <a:p>
          <a:r>
            <a:rPr lang="en-GB" sz="700"/>
            <a:t>Perkufizimi dhe pershkrimi i risqeve </a:t>
          </a:r>
        </a:p>
      </dgm:t>
    </dgm:pt>
    <dgm:pt modelId="{B48EF354-A1A4-44E5-A872-6CBF7168245D}">
      <dgm:prSet phldrT="[Text]"/>
      <dgm:spPr/>
      <dgm:t>
        <a:bodyPr/>
        <a:lstStyle/>
        <a:p>
          <a:r>
            <a:rPr lang="en-GB"/>
            <a:t>Perkufizimi i propabilitetit qe nje risk i caktuar te ndodhe</a:t>
          </a:r>
        </a:p>
      </dgm:t>
    </dgm:pt>
    <dgm:pt modelId="{7AC94FCE-1227-4E77-A3C4-36C1ECDEB06A}" type="sibTrans" cxnId="{D9B0C6E7-60CB-43EB-AE7D-B44586248328}">
      <dgm:prSet custT="1"/>
      <dgm:spPr/>
      <dgm:t>
        <a:bodyPr/>
        <a:lstStyle/>
        <a:p>
          <a:r>
            <a:rPr lang="en-GB" sz="700"/>
            <a:t>Vlera e impaktit te nje risku te caktuar</a:t>
          </a:r>
        </a:p>
      </dgm:t>
    </dgm:pt>
    <dgm:pt modelId="{553B4AF5-6C2C-43CD-A04F-A2861D0FEBFE}" type="parTrans" cxnId="{D9B0C6E7-60CB-43EB-AE7D-B44586248328}">
      <dgm:prSet/>
      <dgm:spPr/>
      <dgm:t>
        <a:bodyPr/>
        <a:lstStyle/>
        <a:p>
          <a:endParaRPr lang="en-GB"/>
        </a:p>
      </dgm:t>
    </dgm:pt>
    <dgm:pt modelId="{27D066AB-FB34-40E3-8FF3-CC4AAA4CEB4F}">
      <dgm:prSet phldrT="[Text]" custT="1"/>
      <dgm:spPr/>
      <dgm:t>
        <a:bodyPr/>
        <a:lstStyle/>
        <a:p>
          <a:r>
            <a:rPr lang="en-GB" sz="600"/>
            <a:t>Pergjigjia ndaj riskut duke perfshire ato masa te domosdoshme ne te</a:t>
          </a:r>
        </a:p>
      </dgm:t>
    </dgm:pt>
    <dgm:pt modelId="{18B265F0-5A4B-473C-83C5-4D2456C1D33E}" type="sibTrans" cxnId="{32843469-F676-48A9-B877-18830FE7F302}">
      <dgm:prSet custT="1"/>
      <dgm:spPr/>
      <dgm:t>
        <a:bodyPr/>
        <a:lstStyle/>
        <a:p>
          <a:r>
            <a:rPr lang="en-GB" sz="700"/>
            <a:t>Evidentimi i fushave themelore te funksionimit</a:t>
          </a:r>
        </a:p>
      </dgm:t>
    </dgm:pt>
    <dgm:pt modelId="{EDB82EEE-9E0B-4F50-A415-3E4D4A6E1100}" type="parTrans" cxnId="{32843469-F676-48A9-B877-18830FE7F302}">
      <dgm:prSet/>
      <dgm:spPr/>
      <dgm:t>
        <a:bodyPr/>
        <a:lstStyle/>
        <a:p>
          <a:endParaRPr lang="en-GB"/>
        </a:p>
      </dgm:t>
    </dgm:pt>
    <dgm:pt modelId="{200E35B0-20BE-4B1F-92B6-04D8F78D15CD}" type="pres">
      <dgm:prSet presAssocID="{3C107B40-9FE3-4A73-AC1A-CA979DC7FD7F}" presName="Name0" presStyleCnt="0">
        <dgm:presLayoutVars>
          <dgm:chMax/>
          <dgm:chPref/>
          <dgm:dir/>
          <dgm:animLvl val="lvl"/>
        </dgm:presLayoutVars>
      </dgm:prSet>
      <dgm:spPr/>
    </dgm:pt>
    <dgm:pt modelId="{3987B2E5-6472-4AC8-AE43-ADFB6D241C8F}" type="pres">
      <dgm:prSet presAssocID="{8897FDEE-E599-43BD-B779-2C772C4F97E2}" presName="composite" presStyleCnt="0"/>
      <dgm:spPr/>
    </dgm:pt>
    <dgm:pt modelId="{3C2DB8F2-C19D-44A5-B628-42AA88E90C2F}" type="pres">
      <dgm:prSet presAssocID="{8897FDEE-E599-43BD-B779-2C772C4F97E2}" presName="Parent1" presStyleLbl="node1" presStyleIdx="0" presStyleCnt="8">
        <dgm:presLayoutVars>
          <dgm:chMax val="1"/>
          <dgm:chPref val="1"/>
          <dgm:bulletEnabled val="1"/>
        </dgm:presLayoutVars>
      </dgm:prSet>
      <dgm:spPr/>
    </dgm:pt>
    <dgm:pt modelId="{72D6339B-BF11-43C9-AD18-281E8F98C0F3}" type="pres">
      <dgm:prSet presAssocID="{8897FDEE-E599-43BD-B779-2C772C4F97E2}" presName="Childtext1" presStyleLbl="revTx" presStyleIdx="0" presStyleCnt="4">
        <dgm:presLayoutVars>
          <dgm:chMax val="0"/>
          <dgm:chPref val="0"/>
          <dgm:bulletEnabled val="1"/>
        </dgm:presLayoutVars>
      </dgm:prSet>
      <dgm:spPr/>
    </dgm:pt>
    <dgm:pt modelId="{466D129D-3A0F-439B-8C33-E318DE8EA810}" type="pres">
      <dgm:prSet presAssocID="{8897FDEE-E599-43BD-B779-2C772C4F97E2}" presName="BalanceSpacing" presStyleCnt="0"/>
      <dgm:spPr/>
    </dgm:pt>
    <dgm:pt modelId="{9EECAAE7-B788-4C9B-8664-DD71BBCA0744}" type="pres">
      <dgm:prSet presAssocID="{8897FDEE-E599-43BD-B779-2C772C4F97E2}" presName="BalanceSpacing1" presStyleCnt="0"/>
      <dgm:spPr/>
    </dgm:pt>
    <dgm:pt modelId="{FEBC7433-CC2A-4449-9028-DB6482B5CCE5}" type="pres">
      <dgm:prSet presAssocID="{DC0E9A95-0ADE-4129-AC14-F453B7AAA147}" presName="Accent1Text" presStyleLbl="node1" presStyleIdx="1" presStyleCnt="8"/>
      <dgm:spPr/>
    </dgm:pt>
    <dgm:pt modelId="{2208B5A5-83E5-4B10-9974-3390332A5782}" type="pres">
      <dgm:prSet presAssocID="{DC0E9A95-0ADE-4129-AC14-F453B7AAA147}" presName="spaceBetweenRectangles" presStyleCnt="0"/>
      <dgm:spPr/>
    </dgm:pt>
    <dgm:pt modelId="{15E116C9-A3E9-4CBA-97BE-E9A59DA43F77}" type="pres">
      <dgm:prSet presAssocID="{27D066AB-FB34-40E3-8FF3-CC4AAA4CEB4F}" presName="composite" presStyleCnt="0"/>
      <dgm:spPr/>
    </dgm:pt>
    <dgm:pt modelId="{95614F73-D54B-4FBD-AE6B-408AEB1B745F}" type="pres">
      <dgm:prSet presAssocID="{27D066AB-FB34-40E3-8FF3-CC4AAA4CEB4F}" presName="Parent1" presStyleLbl="node1" presStyleIdx="2" presStyleCnt="8">
        <dgm:presLayoutVars>
          <dgm:chMax val="1"/>
          <dgm:chPref val="1"/>
          <dgm:bulletEnabled val="1"/>
        </dgm:presLayoutVars>
      </dgm:prSet>
      <dgm:spPr/>
    </dgm:pt>
    <dgm:pt modelId="{0BB91BFD-B824-4B8E-83AA-77FC0E8ED703}" type="pres">
      <dgm:prSet presAssocID="{27D066AB-FB34-40E3-8FF3-CC4AAA4CEB4F}" presName="Childtext1" presStyleLbl="revTx" presStyleIdx="1" presStyleCnt="4">
        <dgm:presLayoutVars>
          <dgm:chMax val="0"/>
          <dgm:chPref val="0"/>
          <dgm:bulletEnabled val="1"/>
        </dgm:presLayoutVars>
      </dgm:prSet>
      <dgm:spPr/>
    </dgm:pt>
    <dgm:pt modelId="{6C4B8A74-C749-48CB-B2E1-E2AA827CBD8C}" type="pres">
      <dgm:prSet presAssocID="{27D066AB-FB34-40E3-8FF3-CC4AAA4CEB4F}" presName="BalanceSpacing" presStyleCnt="0"/>
      <dgm:spPr/>
    </dgm:pt>
    <dgm:pt modelId="{889B12D7-B07A-41DF-93F2-61BF9884D70B}" type="pres">
      <dgm:prSet presAssocID="{27D066AB-FB34-40E3-8FF3-CC4AAA4CEB4F}" presName="BalanceSpacing1" presStyleCnt="0"/>
      <dgm:spPr/>
    </dgm:pt>
    <dgm:pt modelId="{79EEDFCB-6AED-48FC-A48D-9E9C84CD2C65}" type="pres">
      <dgm:prSet presAssocID="{18B265F0-5A4B-473C-83C5-4D2456C1D33E}" presName="Accent1Text" presStyleLbl="node1" presStyleIdx="3" presStyleCnt="8"/>
      <dgm:spPr/>
    </dgm:pt>
    <dgm:pt modelId="{D648E577-1E04-427F-BE55-ED8C6CD08D7B}" type="pres">
      <dgm:prSet presAssocID="{18B265F0-5A4B-473C-83C5-4D2456C1D33E}" presName="spaceBetweenRectangles" presStyleCnt="0"/>
      <dgm:spPr/>
    </dgm:pt>
    <dgm:pt modelId="{6C476F68-8DAB-4613-A099-8D592FC75E4C}" type="pres">
      <dgm:prSet presAssocID="{9A6E867D-1E93-413E-A29D-EF09D511DA08}" presName="composite" presStyleCnt="0"/>
      <dgm:spPr/>
    </dgm:pt>
    <dgm:pt modelId="{9FD817E3-CC30-4328-8A90-CA96E096233A}" type="pres">
      <dgm:prSet presAssocID="{9A6E867D-1E93-413E-A29D-EF09D511DA08}" presName="Parent1" presStyleLbl="node1" presStyleIdx="4" presStyleCnt="8">
        <dgm:presLayoutVars>
          <dgm:chMax val="1"/>
          <dgm:chPref val="1"/>
          <dgm:bulletEnabled val="1"/>
        </dgm:presLayoutVars>
      </dgm:prSet>
      <dgm:spPr/>
    </dgm:pt>
    <dgm:pt modelId="{4FB4EA94-D795-4436-A93B-6D5539FDBD5F}" type="pres">
      <dgm:prSet presAssocID="{9A6E867D-1E93-413E-A29D-EF09D511DA08}" presName="Childtext1" presStyleLbl="revTx" presStyleIdx="2" presStyleCnt="4">
        <dgm:presLayoutVars>
          <dgm:chMax val="0"/>
          <dgm:chPref val="0"/>
          <dgm:bulletEnabled val="1"/>
        </dgm:presLayoutVars>
      </dgm:prSet>
      <dgm:spPr/>
    </dgm:pt>
    <dgm:pt modelId="{994660D6-D16B-4956-8BD7-019A3F0B5EB1}" type="pres">
      <dgm:prSet presAssocID="{9A6E867D-1E93-413E-A29D-EF09D511DA08}" presName="BalanceSpacing" presStyleCnt="0"/>
      <dgm:spPr/>
    </dgm:pt>
    <dgm:pt modelId="{2958124B-A18D-4E4A-9C4F-F92C459AA228}" type="pres">
      <dgm:prSet presAssocID="{9A6E867D-1E93-413E-A29D-EF09D511DA08}" presName="BalanceSpacing1" presStyleCnt="0"/>
      <dgm:spPr/>
    </dgm:pt>
    <dgm:pt modelId="{2365534E-9FCA-4FB3-B443-1DFEB835E450}" type="pres">
      <dgm:prSet presAssocID="{0012F446-7584-4BD8-90F5-2208575795F1}" presName="Accent1Text" presStyleLbl="node1" presStyleIdx="5" presStyleCnt="8"/>
      <dgm:spPr/>
    </dgm:pt>
    <dgm:pt modelId="{E80E5FAB-C559-4EB5-8387-2604F68739E5}" type="pres">
      <dgm:prSet presAssocID="{0012F446-7584-4BD8-90F5-2208575795F1}" presName="spaceBetweenRectangles" presStyleCnt="0"/>
      <dgm:spPr/>
    </dgm:pt>
    <dgm:pt modelId="{FB58DC17-4611-4412-A41C-D151445B79A1}" type="pres">
      <dgm:prSet presAssocID="{B48EF354-A1A4-44E5-A872-6CBF7168245D}" presName="composite" presStyleCnt="0"/>
      <dgm:spPr/>
    </dgm:pt>
    <dgm:pt modelId="{2A90B61E-DD88-40D9-A7F2-726C19031EA9}" type="pres">
      <dgm:prSet presAssocID="{B48EF354-A1A4-44E5-A872-6CBF7168245D}" presName="Parent1" presStyleLbl="node1" presStyleIdx="6" presStyleCnt="8">
        <dgm:presLayoutVars>
          <dgm:chMax val="1"/>
          <dgm:chPref val="1"/>
          <dgm:bulletEnabled val="1"/>
        </dgm:presLayoutVars>
      </dgm:prSet>
      <dgm:spPr/>
    </dgm:pt>
    <dgm:pt modelId="{C3EB2B6F-C42A-45EF-BF55-8597DA2489F4}" type="pres">
      <dgm:prSet presAssocID="{B48EF354-A1A4-44E5-A872-6CBF7168245D}" presName="Childtext1" presStyleLbl="revTx" presStyleIdx="3" presStyleCnt="4">
        <dgm:presLayoutVars>
          <dgm:chMax val="0"/>
          <dgm:chPref val="0"/>
          <dgm:bulletEnabled val="1"/>
        </dgm:presLayoutVars>
      </dgm:prSet>
      <dgm:spPr/>
    </dgm:pt>
    <dgm:pt modelId="{A5F52034-42EE-4DCC-9AAF-39B23E4EB5C2}" type="pres">
      <dgm:prSet presAssocID="{B48EF354-A1A4-44E5-A872-6CBF7168245D}" presName="BalanceSpacing" presStyleCnt="0"/>
      <dgm:spPr/>
    </dgm:pt>
    <dgm:pt modelId="{9EF3EB16-515D-4458-95CA-1089E27F6249}" type="pres">
      <dgm:prSet presAssocID="{B48EF354-A1A4-44E5-A872-6CBF7168245D}" presName="BalanceSpacing1" presStyleCnt="0"/>
      <dgm:spPr/>
    </dgm:pt>
    <dgm:pt modelId="{0F1D453D-9650-4562-B79F-EA46501711C1}" type="pres">
      <dgm:prSet presAssocID="{7AC94FCE-1227-4E77-A3C4-36C1ECDEB06A}" presName="Accent1Text" presStyleLbl="node1" presStyleIdx="7" presStyleCnt="8"/>
      <dgm:spPr/>
    </dgm:pt>
  </dgm:ptLst>
  <dgm:cxnLst>
    <dgm:cxn modelId="{C5387509-9BF3-48CB-8C02-08EEB1BF5BFA}" type="presOf" srcId="{9A6E867D-1E93-413E-A29D-EF09D511DA08}" destId="{9FD817E3-CC30-4328-8A90-CA96E096233A}" srcOrd="0" destOrd="0" presId="urn:microsoft.com/office/officeart/2008/layout/AlternatingHexagons"/>
    <dgm:cxn modelId="{7945A616-CE62-4103-9093-A21B82632A49}" type="presOf" srcId="{27D066AB-FB34-40E3-8FF3-CC4AAA4CEB4F}" destId="{95614F73-D54B-4FBD-AE6B-408AEB1B745F}" srcOrd="0" destOrd="0" presId="urn:microsoft.com/office/officeart/2008/layout/AlternatingHexagons"/>
    <dgm:cxn modelId="{7BED0D2A-ED9C-47DE-B585-ADC366BA8FCC}" type="presOf" srcId="{0012F446-7584-4BD8-90F5-2208575795F1}" destId="{2365534E-9FCA-4FB3-B443-1DFEB835E450}" srcOrd="0" destOrd="0" presId="urn:microsoft.com/office/officeart/2008/layout/AlternatingHexagons"/>
    <dgm:cxn modelId="{32843469-F676-48A9-B877-18830FE7F302}" srcId="{3C107B40-9FE3-4A73-AC1A-CA979DC7FD7F}" destId="{27D066AB-FB34-40E3-8FF3-CC4AAA4CEB4F}" srcOrd="1" destOrd="0" parTransId="{EDB82EEE-9E0B-4F50-A415-3E4D4A6E1100}" sibTransId="{18B265F0-5A4B-473C-83C5-4D2456C1D33E}"/>
    <dgm:cxn modelId="{80CF144B-8157-4CA4-8ACF-19E3354BE6DC}" srcId="{3C107B40-9FE3-4A73-AC1A-CA979DC7FD7F}" destId="{9A6E867D-1E93-413E-A29D-EF09D511DA08}" srcOrd="2" destOrd="0" parTransId="{39DA730D-41E6-407E-AA64-97529D507D69}" sibTransId="{0012F446-7584-4BD8-90F5-2208575795F1}"/>
    <dgm:cxn modelId="{80C3E76F-8A00-4D30-A69C-E1D53163DEEE}" srcId="{3C107B40-9FE3-4A73-AC1A-CA979DC7FD7F}" destId="{8897FDEE-E599-43BD-B779-2C772C4F97E2}" srcOrd="0" destOrd="0" parTransId="{B276FF91-E8FA-46F8-B273-1F1C1C25905D}" sibTransId="{DC0E9A95-0ADE-4129-AC14-F453B7AAA147}"/>
    <dgm:cxn modelId="{DDB9AF57-8A01-4340-8E70-F85775134394}" type="presOf" srcId="{3C107B40-9FE3-4A73-AC1A-CA979DC7FD7F}" destId="{200E35B0-20BE-4B1F-92B6-04D8F78D15CD}" srcOrd="0" destOrd="0" presId="urn:microsoft.com/office/officeart/2008/layout/AlternatingHexagons"/>
    <dgm:cxn modelId="{A52AFFD4-5A6D-4528-BD53-586721C78B2A}" type="presOf" srcId="{7AC94FCE-1227-4E77-A3C4-36C1ECDEB06A}" destId="{0F1D453D-9650-4562-B79F-EA46501711C1}" srcOrd="0" destOrd="0" presId="urn:microsoft.com/office/officeart/2008/layout/AlternatingHexagons"/>
    <dgm:cxn modelId="{27753CD7-F367-4109-801C-2214D0A301F4}" type="presOf" srcId="{8897FDEE-E599-43BD-B779-2C772C4F97E2}" destId="{3C2DB8F2-C19D-44A5-B628-42AA88E90C2F}" srcOrd="0" destOrd="0" presId="urn:microsoft.com/office/officeart/2008/layout/AlternatingHexagons"/>
    <dgm:cxn modelId="{0F038DDE-5946-42A0-9648-7F995DE3E519}" type="presOf" srcId="{18B265F0-5A4B-473C-83C5-4D2456C1D33E}" destId="{79EEDFCB-6AED-48FC-A48D-9E9C84CD2C65}" srcOrd="0" destOrd="0" presId="urn:microsoft.com/office/officeart/2008/layout/AlternatingHexagons"/>
    <dgm:cxn modelId="{5CC0FBDE-F3BB-4ACF-AC7F-2E8574EC3886}" type="presOf" srcId="{DC0E9A95-0ADE-4129-AC14-F453B7AAA147}" destId="{FEBC7433-CC2A-4449-9028-DB6482B5CCE5}" srcOrd="0" destOrd="0" presId="urn:microsoft.com/office/officeart/2008/layout/AlternatingHexagons"/>
    <dgm:cxn modelId="{D9B0C6E7-60CB-43EB-AE7D-B44586248328}" srcId="{3C107B40-9FE3-4A73-AC1A-CA979DC7FD7F}" destId="{B48EF354-A1A4-44E5-A872-6CBF7168245D}" srcOrd="3" destOrd="0" parTransId="{553B4AF5-6C2C-43CD-A04F-A2861D0FEBFE}" sibTransId="{7AC94FCE-1227-4E77-A3C4-36C1ECDEB06A}"/>
    <dgm:cxn modelId="{904DCDE7-25E7-4511-B552-765E7D8C6DC7}" type="presOf" srcId="{B48EF354-A1A4-44E5-A872-6CBF7168245D}" destId="{2A90B61E-DD88-40D9-A7F2-726C19031EA9}" srcOrd="0" destOrd="0" presId="urn:microsoft.com/office/officeart/2008/layout/AlternatingHexagons"/>
    <dgm:cxn modelId="{4CCD3C28-8113-49C2-8244-1545E0910CA1}" type="presParOf" srcId="{200E35B0-20BE-4B1F-92B6-04D8F78D15CD}" destId="{3987B2E5-6472-4AC8-AE43-ADFB6D241C8F}" srcOrd="0" destOrd="0" presId="urn:microsoft.com/office/officeart/2008/layout/AlternatingHexagons"/>
    <dgm:cxn modelId="{71E397B0-6604-44E0-B97F-E44E2AC7A8A6}" type="presParOf" srcId="{3987B2E5-6472-4AC8-AE43-ADFB6D241C8F}" destId="{3C2DB8F2-C19D-44A5-B628-42AA88E90C2F}" srcOrd="0" destOrd="0" presId="urn:microsoft.com/office/officeart/2008/layout/AlternatingHexagons"/>
    <dgm:cxn modelId="{C10DE0E1-9AC2-4D33-B974-A931C96F4867}" type="presParOf" srcId="{3987B2E5-6472-4AC8-AE43-ADFB6D241C8F}" destId="{72D6339B-BF11-43C9-AD18-281E8F98C0F3}" srcOrd="1" destOrd="0" presId="urn:microsoft.com/office/officeart/2008/layout/AlternatingHexagons"/>
    <dgm:cxn modelId="{5C8924CD-4E3B-4DBA-BB90-356CF12209A5}" type="presParOf" srcId="{3987B2E5-6472-4AC8-AE43-ADFB6D241C8F}" destId="{466D129D-3A0F-439B-8C33-E318DE8EA810}" srcOrd="2" destOrd="0" presId="urn:microsoft.com/office/officeart/2008/layout/AlternatingHexagons"/>
    <dgm:cxn modelId="{4639CFC5-D2F9-4D50-9365-B16F7CED7E5F}" type="presParOf" srcId="{3987B2E5-6472-4AC8-AE43-ADFB6D241C8F}" destId="{9EECAAE7-B788-4C9B-8664-DD71BBCA0744}" srcOrd="3" destOrd="0" presId="urn:microsoft.com/office/officeart/2008/layout/AlternatingHexagons"/>
    <dgm:cxn modelId="{6DF02407-0889-467E-8A18-EA90FB8169DE}" type="presParOf" srcId="{3987B2E5-6472-4AC8-AE43-ADFB6D241C8F}" destId="{FEBC7433-CC2A-4449-9028-DB6482B5CCE5}" srcOrd="4" destOrd="0" presId="urn:microsoft.com/office/officeart/2008/layout/AlternatingHexagons"/>
    <dgm:cxn modelId="{22BEBE34-6419-42B7-872C-EB49BE50ADBB}" type="presParOf" srcId="{200E35B0-20BE-4B1F-92B6-04D8F78D15CD}" destId="{2208B5A5-83E5-4B10-9974-3390332A5782}" srcOrd="1" destOrd="0" presId="urn:microsoft.com/office/officeart/2008/layout/AlternatingHexagons"/>
    <dgm:cxn modelId="{985BC247-6972-41D5-9C9E-75F5E0EA7A65}" type="presParOf" srcId="{200E35B0-20BE-4B1F-92B6-04D8F78D15CD}" destId="{15E116C9-A3E9-4CBA-97BE-E9A59DA43F77}" srcOrd="2" destOrd="0" presId="urn:microsoft.com/office/officeart/2008/layout/AlternatingHexagons"/>
    <dgm:cxn modelId="{79E3063C-FD72-447D-8179-207B505052B1}" type="presParOf" srcId="{15E116C9-A3E9-4CBA-97BE-E9A59DA43F77}" destId="{95614F73-D54B-4FBD-AE6B-408AEB1B745F}" srcOrd="0" destOrd="0" presId="urn:microsoft.com/office/officeart/2008/layout/AlternatingHexagons"/>
    <dgm:cxn modelId="{34338B1B-1C35-4AF0-91A8-3B9FE86C4F61}" type="presParOf" srcId="{15E116C9-A3E9-4CBA-97BE-E9A59DA43F77}" destId="{0BB91BFD-B824-4B8E-83AA-77FC0E8ED703}" srcOrd="1" destOrd="0" presId="urn:microsoft.com/office/officeart/2008/layout/AlternatingHexagons"/>
    <dgm:cxn modelId="{49DC4091-366B-446C-A959-2AB5F4107191}" type="presParOf" srcId="{15E116C9-A3E9-4CBA-97BE-E9A59DA43F77}" destId="{6C4B8A74-C749-48CB-B2E1-E2AA827CBD8C}" srcOrd="2" destOrd="0" presId="urn:microsoft.com/office/officeart/2008/layout/AlternatingHexagons"/>
    <dgm:cxn modelId="{89664EFA-6329-4BF1-9856-A83B2A803F7D}" type="presParOf" srcId="{15E116C9-A3E9-4CBA-97BE-E9A59DA43F77}" destId="{889B12D7-B07A-41DF-93F2-61BF9884D70B}" srcOrd="3" destOrd="0" presId="urn:microsoft.com/office/officeart/2008/layout/AlternatingHexagons"/>
    <dgm:cxn modelId="{5AEFF770-1E60-4E30-9B8C-E673EFE67E6B}" type="presParOf" srcId="{15E116C9-A3E9-4CBA-97BE-E9A59DA43F77}" destId="{79EEDFCB-6AED-48FC-A48D-9E9C84CD2C65}" srcOrd="4" destOrd="0" presId="urn:microsoft.com/office/officeart/2008/layout/AlternatingHexagons"/>
    <dgm:cxn modelId="{9ED0E2F8-163D-4AFB-B490-7B228C4CE0F6}" type="presParOf" srcId="{200E35B0-20BE-4B1F-92B6-04D8F78D15CD}" destId="{D648E577-1E04-427F-BE55-ED8C6CD08D7B}" srcOrd="3" destOrd="0" presId="urn:microsoft.com/office/officeart/2008/layout/AlternatingHexagons"/>
    <dgm:cxn modelId="{62D7C035-3666-41D2-A093-F14EAFCDC0C7}" type="presParOf" srcId="{200E35B0-20BE-4B1F-92B6-04D8F78D15CD}" destId="{6C476F68-8DAB-4613-A099-8D592FC75E4C}" srcOrd="4" destOrd="0" presId="urn:microsoft.com/office/officeart/2008/layout/AlternatingHexagons"/>
    <dgm:cxn modelId="{264F8B2F-B764-4BE0-A88E-E6EE075DD42B}" type="presParOf" srcId="{6C476F68-8DAB-4613-A099-8D592FC75E4C}" destId="{9FD817E3-CC30-4328-8A90-CA96E096233A}" srcOrd="0" destOrd="0" presId="urn:microsoft.com/office/officeart/2008/layout/AlternatingHexagons"/>
    <dgm:cxn modelId="{71C12D33-6291-4E86-8F12-1234842AC1A6}" type="presParOf" srcId="{6C476F68-8DAB-4613-A099-8D592FC75E4C}" destId="{4FB4EA94-D795-4436-A93B-6D5539FDBD5F}" srcOrd="1" destOrd="0" presId="urn:microsoft.com/office/officeart/2008/layout/AlternatingHexagons"/>
    <dgm:cxn modelId="{30B55D81-B865-4D80-B85D-B0F0F8FE24B5}" type="presParOf" srcId="{6C476F68-8DAB-4613-A099-8D592FC75E4C}" destId="{994660D6-D16B-4956-8BD7-019A3F0B5EB1}" srcOrd="2" destOrd="0" presId="urn:microsoft.com/office/officeart/2008/layout/AlternatingHexagons"/>
    <dgm:cxn modelId="{B303B911-58C1-4780-A188-ADC10433C947}" type="presParOf" srcId="{6C476F68-8DAB-4613-A099-8D592FC75E4C}" destId="{2958124B-A18D-4E4A-9C4F-F92C459AA228}" srcOrd="3" destOrd="0" presId="urn:microsoft.com/office/officeart/2008/layout/AlternatingHexagons"/>
    <dgm:cxn modelId="{40E93CB1-A0DE-4420-A7E9-EAF304310074}" type="presParOf" srcId="{6C476F68-8DAB-4613-A099-8D592FC75E4C}" destId="{2365534E-9FCA-4FB3-B443-1DFEB835E450}" srcOrd="4" destOrd="0" presId="urn:microsoft.com/office/officeart/2008/layout/AlternatingHexagons"/>
    <dgm:cxn modelId="{3D736FFD-5E82-4D90-9FCF-AF243AFB3971}" type="presParOf" srcId="{200E35B0-20BE-4B1F-92B6-04D8F78D15CD}" destId="{E80E5FAB-C559-4EB5-8387-2604F68739E5}" srcOrd="5" destOrd="0" presId="urn:microsoft.com/office/officeart/2008/layout/AlternatingHexagons"/>
    <dgm:cxn modelId="{33BCC55A-4E13-4DC5-A927-FBF94A8281FD}" type="presParOf" srcId="{200E35B0-20BE-4B1F-92B6-04D8F78D15CD}" destId="{FB58DC17-4611-4412-A41C-D151445B79A1}" srcOrd="6" destOrd="0" presId="urn:microsoft.com/office/officeart/2008/layout/AlternatingHexagons"/>
    <dgm:cxn modelId="{0F358E36-8CD1-46A2-811D-FC0C9076AFDB}" type="presParOf" srcId="{FB58DC17-4611-4412-A41C-D151445B79A1}" destId="{2A90B61E-DD88-40D9-A7F2-726C19031EA9}" srcOrd="0" destOrd="0" presId="urn:microsoft.com/office/officeart/2008/layout/AlternatingHexagons"/>
    <dgm:cxn modelId="{3D41D974-CC2F-43E3-B520-1FE7B37CF123}" type="presParOf" srcId="{FB58DC17-4611-4412-A41C-D151445B79A1}" destId="{C3EB2B6F-C42A-45EF-BF55-8597DA2489F4}" srcOrd="1" destOrd="0" presId="urn:microsoft.com/office/officeart/2008/layout/AlternatingHexagons"/>
    <dgm:cxn modelId="{BFC65AC3-DFFB-4F69-932F-61776C7F249E}" type="presParOf" srcId="{FB58DC17-4611-4412-A41C-D151445B79A1}" destId="{A5F52034-42EE-4DCC-9AAF-39B23E4EB5C2}" srcOrd="2" destOrd="0" presId="urn:microsoft.com/office/officeart/2008/layout/AlternatingHexagons"/>
    <dgm:cxn modelId="{572D87D2-B484-42DA-AD0D-2D985BD946D7}" type="presParOf" srcId="{FB58DC17-4611-4412-A41C-D151445B79A1}" destId="{9EF3EB16-515D-4458-95CA-1089E27F6249}" srcOrd="3" destOrd="0" presId="urn:microsoft.com/office/officeart/2008/layout/AlternatingHexagons"/>
    <dgm:cxn modelId="{67843BEE-D240-43D9-8832-7102D5E88708}" type="presParOf" srcId="{FB58DC17-4611-4412-A41C-D151445B79A1}" destId="{0F1D453D-9650-4562-B79F-EA46501711C1}" srcOrd="4" destOrd="0" presId="urn:microsoft.com/office/officeart/2008/layout/AlternatingHexagon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018DE6A-F3EF-45C4-8E6B-EAFF512BEE94}" type="doc">
      <dgm:prSet loTypeId="urn:microsoft.com/office/officeart/2008/layout/RadialCluster" loCatId="cycle" qsTypeId="urn:microsoft.com/office/officeart/2005/8/quickstyle/3d1" qsCatId="3D" csTypeId="urn:microsoft.com/office/officeart/2005/8/colors/colorful3" csCatId="colorful" phldr="1"/>
      <dgm:spPr/>
      <dgm:t>
        <a:bodyPr/>
        <a:lstStyle/>
        <a:p>
          <a:endParaRPr lang="en-GB"/>
        </a:p>
      </dgm:t>
    </dgm:pt>
    <dgm:pt modelId="{3C27EB82-6DCC-4F0A-8441-854111B63C78}">
      <dgm:prSet phldrT="[Text]"/>
      <dgm:spPr/>
      <dgm:t>
        <a:bodyPr/>
        <a:lstStyle/>
        <a:p>
          <a:pPr algn="ctr"/>
          <a:r>
            <a:rPr lang="en-GB"/>
            <a:t>Monitorimi i riskut</a:t>
          </a:r>
        </a:p>
      </dgm:t>
    </dgm:pt>
    <dgm:pt modelId="{493D0C1B-AE6B-44DB-9677-7571EE62F307}" type="parTrans" cxnId="{90849048-02AE-4D1E-A1FF-5606B7DAD95F}">
      <dgm:prSet/>
      <dgm:spPr/>
      <dgm:t>
        <a:bodyPr/>
        <a:lstStyle/>
        <a:p>
          <a:pPr algn="ctr"/>
          <a:endParaRPr lang="en-GB"/>
        </a:p>
      </dgm:t>
    </dgm:pt>
    <dgm:pt modelId="{62037E58-1A79-4343-82D9-01EAE29ABCCA}" type="sibTrans" cxnId="{90849048-02AE-4D1E-A1FF-5606B7DAD95F}">
      <dgm:prSet/>
      <dgm:spPr/>
      <dgm:t>
        <a:bodyPr/>
        <a:lstStyle/>
        <a:p>
          <a:pPr algn="ctr"/>
          <a:endParaRPr lang="en-GB"/>
        </a:p>
      </dgm:t>
    </dgm:pt>
    <dgm:pt modelId="{86A9011F-5F7A-4F58-9946-609D8E719CD9}">
      <dgm:prSet phldrT="[Text]"/>
      <dgm:spPr/>
      <dgm:t>
        <a:bodyPr/>
        <a:lstStyle/>
        <a:p>
          <a:pPr algn="ctr"/>
          <a:r>
            <a:rPr lang="en-GB"/>
            <a:t>Komunikim e informim</a:t>
          </a:r>
        </a:p>
      </dgm:t>
    </dgm:pt>
    <dgm:pt modelId="{8B4E5ED3-72A9-4F5E-AA05-22B2BA4C523C}" type="parTrans" cxnId="{EB432673-2917-495C-9BB6-0F4E06816F81}">
      <dgm:prSet/>
      <dgm:spPr/>
      <dgm:t>
        <a:bodyPr/>
        <a:lstStyle/>
        <a:p>
          <a:pPr algn="ctr"/>
          <a:endParaRPr lang="en-GB"/>
        </a:p>
      </dgm:t>
    </dgm:pt>
    <dgm:pt modelId="{6A5553EB-67BF-409B-B309-33B05E334643}" type="sibTrans" cxnId="{EB432673-2917-495C-9BB6-0F4E06816F81}">
      <dgm:prSet/>
      <dgm:spPr/>
      <dgm:t>
        <a:bodyPr/>
        <a:lstStyle/>
        <a:p>
          <a:pPr algn="ctr"/>
          <a:endParaRPr lang="en-GB"/>
        </a:p>
      </dgm:t>
    </dgm:pt>
    <dgm:pt modelId="{5DFEF961-7916-4A2E-9042-CF275899954B}">
      <dgm:prSet phldrT="[Text]"/>
      <dgm:spPr/>
      <dgm:t>
        <a:bodyPr/>
        <a:lstStyle/>
        <a:p>
          <a:pPr algn="ctr"/>
          <a:r>
            <a:rPr lang="en-GB"/>
            <a:t>Vleresimi i riskut</a:t>
          </a:r>
        </a:p>
      </dgm:t>
    </dgm:pt>
    <dgm:pt modelId="{29FB5E84-66F7-4A5D-8B10-BDC7FAA5CE3D}" type="parTrans" cxnId="{86EDF0A4-1D8C-4027-8E33-886B1E09A814}">
      <dgm:prSet/>
      <dgm:spPr/>
      <dgm:t>
        <a:bodyPr/>
        <a:lstStyle/>
        <a:p>
          <a:pPr algn="ctr"/>
          <a:endParaRPr lang="en-GB"/>
        </a:p>
      </dgm:t>
    </dgm:pt>
    <dgm:pt modelId="{5E6A6059-46F4-49E4-BFC1-0A9F37C334AF}" type="sibTrans" cxnId="{86EDF0A4-1D8C-4027-8E33-886B1E09A814}">
      <dgm:prSet/>
      <dgm:spPr/>
      <dgm:t>
        <a:bodyPr/>
        <a:lstStyle/>
        <a:p>
          <a:pPr algn="ctr"/>
          <a:endParaRPr lang="en-GB"/>
        </a:p>
      </dgm:t>
    </dgm:pt>
    <dgm:pt modelId="{6FA7A73D-4A2B-45D4-89E4-03EC15EE6151}">
      <dgm:prSet phldrT="[Text]"/>
      <dgm:spPr/>
      <dgm:t>
        <a:bodyPr/>
        <a:lstStyle/>
        <a:p>
          <a:pPr algn="ctr"/>
          <a:r>
            <a:rPr lang="en-GB"/>
            <a:t>Veprimtarite kontrolluese</a:t>
          </a:r>
        </a:p>
      </dgm:t>
    </dgm:pt>
    <dgm:pt modelId="{8B60F1D4-6FA1-4136-8120-7B0EC123C879}" type="parTrans" cxnId="{3A08E051-5833-45A8-BEA2-7C6E7A5A2249}">
      <dgm:prSet/>
      <dgm:spPr/>
      <dgm:t>
        <a:bodyPr/>
        <a:lstStyle/>
        <a:p>
          <a:pPr algn="ctr"/>
          <a:endParaRPr lang="en-GB"/>
        </a:p>
      </dgm:t>
    </dgm:pt>
    <dgm:pt modelId="{228B7F00-B479-4816-86E2-192C2A3FD6AC}" type="sibTrans" cxnId="{3A08E051-5833-45A8-BEA2-7C6E7A5A2249}">
      <dgm:prSet/>
      <dgm:spPr/>
      <dgm:t>
        <a:bodyPr/>
        <a:lstStyle/>
        <a:p>
          <a:pPr algn="ctr"/>
          <a:endParaRPr lang="en-GB"/>
        </a:p>
      </dgm:t>
    </dgm:pt>
    <dgm:pt modelId="{D946C1F2-2A9D-46EB-AF20-2F2FAC1A2517}" type="pres">
      <dgm:prSet presAssocID="{5018DE6A-F3EF-45C4-8E6B-EAFF512BEE94}" presName="Name0" presStyleCnt="0">
        <dgm:presLayoutVars>
          <dgm:chMax val="1"/>
          <dgm:chPref val="1"/>
          <dgm:dir/>
          <dgm:animOne val="branch"/>
          <dgm:animLvl val="lvl"/>
        </dgm:presLayoutVars>
      </dgm:prSet>
      <dgm:spPr/>
    </dgm:pt>
    <dgm:pt modelId="{D239D976-3531-462E-B3D2-7B854935FDE2}" type="pres">
      <dgm:prSet presAssocID="{3C27EB82-6DCC-4F0A-8441-854111B63C78}" presName="singleCycle" presStyleCnt="0"/>
      <dgm:spPr/>
    </dgm:pt>
    <dgm:pt modelId="{CB86FA9E-015C-47E6-929A-6EEB5356433D}" type="pres">
      <dgm:prSet presAssocID="{3C27EB82-6DCC-4F0A-8441-854111B63C78}" presName="singleCenter" presStyleLbl="node1" presStyleIdx="0" presStyleCnt="4">
        <dgm:presLayoutVars>
          <dgm:chMax val="7"/>
          <dgm:chPref val="7"/>
        </dgm:presLayoutVars>
      </dgm:prSet>
      <dgm:spPr/>
    </dgm:pt>
    <dgm:pt modelId="{C3CC5036-8EB0-47B5-A693-5A67A7E8DAA9}" type="pres">
      <dgm:prSet presAssocID="{8B4E5ED3-72A9-4F5E-AA05-22B2BA4C523C}" presName="Name56" presStyleLbl="parChTrans1D2" presStyleIdx="0" presStyleCnt="3"/>
      <dgm:spPr/>
    </dgm:pt>
    <dgm:pt modelId="{B381F387-77BF-438D-983E-DBD3EEF5B0EE}" type="pres">
      <dgm:prSet presAssocID="{86A9011F-5F7A-4F58-9946-609D8E719CD9}" presName="text0" presStyleLbl="node1" presStyleIdx="1" presStyleCnt="4">
        <dgm:presLayoutVars>
          <dgm:bulletEnabled val="1"/>
        </dgm:presLayoutVars>
      </dgm:prSet>
      <dgm:spPr/>
    </dgm:pt>
    <dgm:pt modelId="{FA609CCE-AD9E-4A25-AD18-961EBB712515}" type="pres">
      <dgm:prSet presAssocID="{29FB5E84-66F7-4A5D-8B10-BDC7FAA5CE3D}" presName="Name56" presStyleLbl="parChTrans1D2" presStyleIdx="1" presStyleCnt="3"/>
      <dgm:spPr/>
    </dgm:pt>
    <dgm:pt modelId="{39989100-3D2E-4116-A6DA-DAB8D8A2298D}" type="pres">
      <dgm:prSet presAssocID="{5DFEF961-7916-4A2E-9042-CF275899954B}" presName="text0" presStyleLbl="node1" presStyleIdx="2" presStyleCnt="4">
        <dgm:presLayoutVars>
          <dgm:bulletEnabled val="1"/>
        </dgm:presLayoutVars>
      </dgm:prSet>
      <dgm:spPr/>
    </dgm:pt>
    <dgm:pt modelId="{C2740F9A-6536-4E90-8CAC-CCDD41CD2C7A}" type="pres">
      <dgm:prSet presAssocID="{8B60F1D4-6FA1-4136-8120-7B0EC123C879}" presName="Name56" presStyleLbl="parChTrans1D2" presStyleIdx="2" presStyleCnt="3"/>
      <dgm:spPr/>
    </dgm:pt>
    <dgm:pt modelId="{86F47319-CCE0-47D3-956F-0A2FE305E72F}" type="pres">
      <dgm:prSet presAssocID="{6FA7A73D-4A2B-45D4-89E4-03EC15EE6151}" presName="text0" presStyleLbl="node1" presStyleIdx="3" presStyleCnt="4">
        <dgm:presLayoutVars>
          <dgm:bulletEnabled val="1"/>
        </dgm:presLayoutVars>
      </dgm:prSet>
      <dgm:spPr/>
    </dgm:pt>
  </dgm:ptLst>
  <dgm:cxnLst>
    <dgm:cxn modelId="{43AE7222-CE65-48E5-A19E-890A0F4890D3}" type="presOf" srcId="{3C27EB82-6DCC-4F0A-8441-854111B63C78}" destId="{CB86FA9E-015C-47E6-929A-6EEB5356433D}" srcOrd="0" destOrd="0" presId="urn:microsoft.com/office/officeart/2008/layout/RadialCluster"/>
    <dgm:cxn modelId="{6D7F3629-F694-430E-8356-52C544D848B6}" type="presOf" srcId="{29FB5E84-66F7-4A5D-8B10-BDC7FAA5CE3D}" destId="{FA609CCE-AD9E-4A25-AD18-961EBB712515}" srcOrd="0" destOrd="0" presId="urn:microsoft.com/office/officeart/2008/layout/RadialCluster"/>
    <dgm:cxn modelId="{A5BF5534-851A-41F7-89DB-621431B5E7ED}" type="presOf" srcId="{5DFEF961-7916-4A2E-9042-CF275899954B}" destId="{39989100-3D2E-4116-A6DA-DAB8D8A2298D}" srcOrd="0" destOrd="0" presId="urn:microsoft.com/office/officeart/2008/layout/RadialCluster"/>
    <dgm:cxn modelId="{90849048-02AE-4D1E-A1FF-5606B7DAD95F}" srcId="{5018DE6A-F3EF-45C4-8E6B-EAFF512BEE94}" destId="{3C27EB82-6DCC-4F0A-8441-854111B63C78}" srcOrd="0" destOrd="0" parTransId="{493D0C1B-AE6B-44DB-9677-7571EE62F307}" sibTransId="{62037E58-1A79-4343-82D9-01EAE29ABCCA}"/>
    <dgm:cxn modelId="{ACA88650-58B0-44C0-86B2-6D90C99E397C}" type="presOf" srcId="{8B60F1D4-6FA1-4136-8120-7B0EC123C879}" destId="{C2740F9A-6536-4E90-8CAC-CCDD41CD2C7A}" srcOrd="0" destOrd="0" presId="urn:microsoft.com/office/officeart/2008/layout/RadialCluster"/>
    <dgm:cxn modelId="{3A08E051-5833-45A8-BEA2-7C6E7A5A2249}" srcId="{3C27EB82-6DCC-4F0A-8441-854111B63C78}" destId="{6FA7A73D-4A2B-45D4-89E4-03EC15EE6151}" srcOrd="2" destOrd="0" parTransId="{8B60F1D4-6FA1-4136-8120-7B0EC123C879}" sibTransId="{228B7F00-B479-4816-86E2-192C2A3FD6AC}"/>
    <dgm:cxn modelId="{EB432673-2917-495C-9BB6-0F4E06816F81}" srcId="{3C27EB82-6DCC-4F0A-8441-854111B63C78}" destId="{86A9011F-5F7A-4F58-9946-609D8E719CD9}" srcOrd="0" destOrd="0" parTransId="{8B4E5ED3-72A9-4F5E-AA05-22B2BA4C523C}" sibTransId="{6A5553EB-67BF-409B-B309-33B05E334643}"/>
    <dgm:cxn modelId="{97C17896-5223-40F4-8A09-B03B3FD47C83}" type="presOf" srcId="{86A9011F-5F7A-4F58-9946-609D8E719CD9}" destId="{B381F387-77BF-438D-983E-DBD3EEF5B0EE}" srcOrd="0" destOrd="0" presId="urn:microsoft.com/office/officeart/2008/layout/RadialCluster"/>
    <dgm:cxn modelId="{75B429A1-D6B4-4936-924E-9A0DC53D5BBD}" type="presOf" srcId="{8B4E5ED3-72A9-4F5E-AA05-22B2BA4C523C}" destId="{C3CC5036-8EB0-47B5-A693-5A67A7E8DAA9}" srcOrd="0" destOrd="0" presId="urn:microsoft.com/office/officeart/2008/layout/RadialCluster"/>
    <dgm:cxn modelId="{86EDF0A4-1D8C-4027-8E33-886B1E09A814}" srcId="{3C27EB82-6DCC-4F0A-8441-854111B63C78}" destId="{5DFEF961-7916-4A2E-9042-CF275899954B}" srcOrd="1" destOrd="0" parTransId="{29FB5E84-66F7-4A5D-8B10-BDC7FAA5CE3D}" sibTransId="{5E6A6059-46F4-49E4-BFC1-0A9F37C334AF}"/>
    <dgm:cxn modelId="{B6F408F4-1068-4B48-9A5A-B9A0D3E57447}" type="presOf" srcId="{5018DE6A-F3EF-45C4-8E6B-EAFF512BEE94}" destId="{D946C1F2-2A9D-46EB-AF20-2F2FAC1A2517}" srcOrd="0" destOrd="0" presId="urn:microsoft.com/office/officeart/2008/layout/RadialCluster"/>
    <dgm:cxn modelId="{598D62FE-57A3-4ED5-8C0A-453E169FC2C7}" type="presOf" srcId="{6FA7A73D-4A2B-45D4-89E4-03EC15EE6151}" destId="{86F47319-CCE0-47D3-956F-0A2FE305E72F}" srcOrd="0" destOrd="0" presId="urn:microsoft.com/office/officeart/2008/layout/RadialCluster"/>
    <dgm:cxn modelId="{B381E918-F3D1-4B57-87F1-3E0BBC35FF67}" type="presParOf" srcId="{D946C1F2-2A9D-46EB-AF20-2F2FAC1A2517}" destId="{D239D976-3531-462E-B3D2-7B854935FDE2}" srcOrd="0" destOrd="0" presId="urn:microsoft.com/office/officeart/2008/layout/RadialCluster"/>
    <dgm:cxn modelId="{F1504FBD-FE9D-4243-A14A-5C24127999DB}" type="presParOf" srcId="{D239D976-3531-462E-B3D2-7B854935FDE2}" destId="{CB86FA9E-015C-47E6-929A-6EEB5356433D}" srcOrd="0" destOrd="0" presId="urn:microsoft.com/office/officeart/2008/layout/RadialCluster"/>
    <dgm:cxn modelId="{0BF243D1-EF7E-440D-AEDE-0826668E9D31}" type="presParOf" srcId="{D239D976-3531-462E-B3D2-7B854935FDE2}" destId="{C3CC5036-8EB0-47B5-A693-5A67A7E8DAA9}" srcOrd="1" destOrd="0" presId="urn:microsoft.com/office/officeart/2008/layout/RadialCluster"/>
    <dgm:cxn modelId="{183763E9-2D22-453F-82DE-124E93186D90}" type="presParOf" srcId="{D239D976-3531-462E-B3D2-7B854935FDE2}" destId="{B381F387-77BF-438D-983E-DBD3EEF5B0EE}" srcOrd="2" destOrd="0" presId="urn:microsoft.com/office/officeart/2008/layout/RadialCluster"/>
    <dgm:cxn modelId="{7D946666-92CA-4ED6-A170-C7C63F2A5907}" type="presParOf" srcId="{D239D976-3531-462E-B3D2-7B854935FDE2}" destId="{FA609CCE-AD9E-4A25-AD18-961EBB712515}" srcOrd="3" destOrd="0" presId="urn:microsoft.com/office/officeart/2008/layout/RadialCluster"/>
    <dgm:cxn modelId="{EBD3E3BC-35EE-4CB4-8924-38337C446458}" type="presParOf" srcId="{D239D976-3531-462E-B3D2-7B854935FDE2}" destId="{39989100-3D2E-4116-A6DA-DAB8D8A2298D}" srcOrd="4" destOrd="0" presId="urn:microsoft.com/office/officeart/2008/layout/RadialCluster"/>
    <dgm:cxn modelId="{6C8552F0-0CF9-4570-81BF-B495941DB5A1}" type="presParOf" srcId="{D239D976-3531-462E-B3D2-7B854935FDE2}" destId="{C2740F9A-6536-4E90-8CAC-CCDD41CD2C7A}" srcOrd="5" destOrd="0" presId="urn:microsoft.com/office/officeart/2008/layout/RadialCluster"/>
    <dgm:cxn modelId="{41739258-1EB1-43EA-B752-81B8FADA3A8C}" type="presParOf" srcId="{D239D976-3531-462E-B3D2-7B854935FDE2}" destId="{86F47319-CCE0-47D3-956F-0A2FE305E72F}" srcOrd="6" destOrd="0" presId="urn:microsoft.com/office/officeart/2008/layout/RadialCluster"/>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2DB8F2-C19D-44A5-B628-42AA88E90C2F}">
      <dsp:nvSpPr>
        <dsp:cNvPr id="0" name=""/>
        <dsp:cNvSpPr/>
      </dsp:nvSpPr>
      <dsp:spPr>
        <a:xfrm rot="5400000">
          <a:off x="2012204" y="53404"/>
          <a:ext cx="789225" cy="686626"/>
        </a:xfrm>
        <a:prstGeom prst="hexagon">
          <a:avLst>
            <a:gd name="adj" fmla="val 25000"/>
            <a:gd name="vf" fmla="val 115470"/>
          </a:avLst>
        </a:prstGeom>
        <a:gradFill rotWithShape="0">
          <a:gsLst>
            <a:gs pos="0">
              <a:schemeClr val="accent1">
                <a:shade val="50000"/>
                <a:hueOff val="0"/>
                <a:satOff val="0"/>
                <a:lumOff val="0"/>
                <a:alphaOff val="0"/>
                <a:satMod val="103000"/>
                <a:lumMod val="102000"/>
                <a:tint val="94000"/>
              </a:schemeClr>
            </a:gs>
            <a:gs pos="50000">
              <a:schemeClr val="accent1">
                <a:shade val="50000"/>
                <a:hueOff val="0"/>
                <a:satOff val="0"/>
                <a:lumOff val="0"/>
                <a:alphaOff val="0"/>
                <a:satMod val="110000"/>
                <a:lumMod val="100000"/>
                <a:shade val="100000"/>
              </a:schemeClr>
            </a:gs>
            <a:gs pos="100000">
              <a:schemeClr val="accent1">
                <a:shade val="5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Hartimi i planit vjetor te punes</a:t>
          </a:r>
        </a:p>
      </dsp:txBody>
      <dsp:txXfrm rot="-5400000">
        <a:off x="2170502" y="125093"/>
        <a:ext cx="472628" cy="543249"/>
      </dsp:txXfrm>
    </dsp:sp>
    <dsp:sp modelId="{72D6339B-BF11-43C9-AD18-281E8F98C0F3}">
      <dsp:nvSpPr>
        <dsp:cNvPr id="0" name=""/>
        <dsp:cNvSpPr/>
      </dsp:nvSpPr>
      <dsp:spPr>
        <a:xfrm>
          <a:off x="2770966" y="159949"/>
          <a:ext cx="880775" cy="473535"/>
        </a:xfrm>
        <a:prstGeom prst="rect">
          <a:avLst/>
        </a:prstGeom>
        <a:noFill/>
        <a:ln>
          <a:noFill/>
        </a:ln>
        <a:effectLst/>
      </dsp:spPr>
      <dsp:style>
        <a:lnRef idx="0">
          <a:scrgbClr r="0" g="0" b="0"/>
        </a:lnRef>
        <a:fillRef idx="0">
          <a:scrgbClr r="0" g="0" b="0"/>
        </a:fillRef>
        <a:effectRef idx="0">
          <a:scrgbClr r="0" g="0" b="0"/>
        </a:effectRef>
        <a:fontRef idx="minor"/>
      </dsp:style>
    </dsp:sp>
    <dsp:sp modelId="{FEBC7433-CC2A-4449-9028-DB6482B5CCE5}">
      <dsp:nvSpPr>
        <dsp:cNvPr id="0" name=""/>
        <dsp:cNvSpPr/>
      </dsp:nvSpPr>
      <dsp:spPr>
        <a:xfrm rot="5400000">
          <a:off x="1270648" y="53404"/>
          <a:ext cx="789225" cy="686626"/>
        </a:xfrm>
        <a:prstGeom prst="hexagon">
          <a:avLst>
            <a:gd name="adj" fmla="val 25000"/>
            <a:gd name="vf" fmla="val 115470"/>
          </a:avLst>
        </a:prstGeom>
        <a:gradFill rotWithShape="0">
          <a:gsLst>
            <a:gs pos="0">
              <a:schemeClr val="accent1">
                <a:shade val="50000"/>
                <a:hueOff val="100623"/>
                <a:satOff val="-2451"/>
                <a:lumOff val="10724"/>
                <a:alphaOff val="0"/>
                <a:satMod val="103000"/>
                <a:lumMod val="102000"/>
                <a:tint val="94000"/>
              </a:schemeClr>
            </a:gs>
            <a:gs pos="50000">
              <a:schemeClr val="accent1">
                <a:shade val="50000"/>
                <a:hueOff val="100623"/>
                <a:satOff val="-2451"/>
                <a:lumOff val="10724"/>
                <a:alphaOff val="0"/>
                <a:satMod val="110000"/>
                <a:lumMod val="100000"/>
                <a:shade val="100000"/>
              </a:schemeClr>
            </a:gs>
            <a:gs pos="100000">
              <a:schemeClr val="accent1">
                <a:shade val="50000"/>
                <a:hueOff val="100623"/>
                <a:satOff val="-2451"/>
                <a:lumOff val="10724"/>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Pergatitja e hartes/regjistrit te riskut</a:t>
          </a:r>
        </a:p>
      </dsp:txBody>
      <dsp:txXfrm rot="-5400000">
        <a:off x="1428946" y="125093"/>
        <a:ext cx="472628" cy="543249"/>
      </dsp:txXfrm>
    </dsp:sp>
    <dsp:sp modelId="{95614F73-D54B-4FBD-AE6B-408AEB1B745F}">
      <dsp:nvSpPr>
        <dsp:cNvPr id="0" name=""/>
        <dsp:cNvSpPr/>
      </dsp:nvSpPr>
      <dsp:spPr>
        <a:xfrm rot="5400000">
          <a:off x="1640006" y="723298"/>
          <a:ext cx="789225" cy="686626"/>
        </a:xfrm>
        <a:prstGeom prst="hexagon">
          <a:avLst>
            <a:gd name="adj" fmla="val 25000"/>
            <a:gd name="vf" fmla="val 115470"/>
          </a:avLst>
        </a:prstGeom>
        <a:gradFill rotWithShape="0">
          <a:gsLst>
            <a:gs pos="0">
              <a:schemeClr val="accent1">
                <a:shade val="50000"/>
                <a:hueOff val="201247"/>
                <a:satOff val="-4901"/>
                <a:lumOff val="21448"/>
                <a:alphaOff val="0"/>
                <a:satMod val="103000"/>
                <a:lumMod val="102000"/>
                <a:tint val="94000"/>
              </a:schemeClr>
            </a:gs>
            <a:gs pos="50000">
              <a:schemeClr val="accent1">
                <a:shade val="50000"/>
                <a:hueOff val="201247"/>
                <a:satOff val="-4901"/>
                <a:lumOff val="21448"/>
                <a:alphaOff val="0"/>
                <a:satMod val="110000"/>
                <a:lumMod val="100000"/>
                <a:shade val="100000"/>
              </a:schemeClr>
            </a:gs>
            <a:gs pos="100000">
              <a:schemeClr val="accent1">
                <a:shade val="50000"/>
                <a:hueOff val="201247"/>
                <a:satOff val="-4901"/>
                <a:lumOff val="21448"/>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Pergjigjia ndaj riskut duke perfshire ato masa te domosdoshme ne te</a:t>
          </a:r>
        </a:p>
      </dsp:txBody>
      <dsp:txXfrm rot="-5400000">
        <a:off x="1798304" y="794987"/>
        <a:ext cx="472628" cy="543249"/>
      </dsp:txXfrm>
    </dsp:sp>
    <dsp:sp modelId="{0BB91BFD-B824-4B8E-83AA-77FC0E8ED703}">
      <dsp:nvSpPr>
        <dsp:cNvPr id="0" name=""/>
        <dsp:cNvSpPr/>
      </dsp:nvSpPr>
      <dsp:spPr>
        <a:xfrm>
          <a:off x="810529" y="829844"/>
          <a:ext cx="852363" cy="473535"/>
        </a:xfrm>
        <a:prstGeom prst="rect">
          <a:avLst/>
        </a:prstGeom>
        <a:noFill/>
        <a:ln>
          <a:noFill/>
        </a:ln>
        <a:effectLst/>
      </dsp:spPr>
      <dsp:style>
        <a:lnRef idx="0">
          <a:scrgbClr r="0" g="0" b="0"/>
        </a:lnRef>
        <a:fillRef idx="0">
          <a:scrgbClr r="0" g="0" b="0"/>
        </a:fillRef>
        <a:effectRef idx="0">
          <a:scrgbClr r="0" g="0" b="0"/>
        </a:effectRef>
        <a:fontRef idx="minor"/>
      </dsp:style>
    </dsp:sp>
    <dsp:sp modelId="{79EEDFCB-6AED-48FC-A48D-9E9C84CD2C65}">
      <dsp:nvSpPr>
        <dsp:cNvPr id="0" name=""/>
        <dsp:cNvSpPr/>
      </dsp:nvSpPr>
      <dsp:spPr>
        <a:xfrm rot="5400000">
          <a:off x="2381562" y="723298"/>
          <a:ext cx="789225" cy="686626"/>
        </a:xfrm>
        <a:prstGeom prst="hexagon">
          <a:avLst>
            <a:gd name="adj" fmla="val 25000"/>
            <a:gd name="vf" fmla="val 115470"/>
          </a:avLst>
        </a:prstGeom>
        <a:gradFill rotWithShape="0">
          <a:gsLst>
            <a:gs pos="0">
              <a:schemeClr val="accent1">
                <a:shade val="50000"/>
                <a:hueOff val="301870"/>
                <a:satOff val="-7352"/>
                <a:lumOff val="32172"/>
                <a:alphaOff val="0"/>
                <a:satMod val="103000"/>
                <a:lumMod val="102000"/>
                <a:tint val="94000"/>
              </a:schemeClr>
            </a:gs>
            <a:gs pos="50000">
              <a:schemeClr val="accent1">
                <a:shade val="50000"/>
                <a:hueOff val="301870"/>
                <a:satOff val="-7352"/>
                <a:lumOff val="32172"/>
                <a:alphaOff val="0"/>
                <a:satMod val="110000"/>
                <a:lumMod val="100000"/>
                <a:shade val="100000"/>
              </a:schemeClr>
            </a:gs>
            <a:gs pos="100000">
              <a:schemeClr val="accent1">
                <a:shade val="50000"/>
                <a:hueOff val="301870"/>
                <a:satOff val="-7352"/>
                <a:lumOff val="32172"/>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Evidentimi i fushave themelore te funksionimit</a:t>
          </a:r>
        </a:p>
      </dsp:txBody>
      <dsp:txXfrm rot="-5400000">
        <a:off x="2539860" y="794987"/>
        <a:ext cx="472628" cy="543249"/>
      </dsp:txXfrm>
    </dsp:sp>
    <dsp:sp modelId="{9FD817E3-CC30-4328-8A90-CA96E096233A}">
      <dsp:nvSpPr>
        <dsp:cNvPr id="0" name=""/>
        <dsp:cNvSpPr/>
      </dsp:nvSpPr>
      <dsp:spPr>
        <a:xfrm rot="5400000">
          <a:off x="2012204" y="1393193"/>
          <a:ext cx="789225" cy="686626"/>
        </a:xfrm>
        <a:prstGeom prst="hexagon">
          <a:avLst>
            <a:gd name="adj" fmla="val 25000"/>
            <a:gd name="vf" fmla="val 115470"/>
          </a:avLst>
        </a:prstGeom>
        <a:gradFill rotWithShape="0">
          <a:gsLst>
            <a:gs pos="0">
              <a:schemeClr val="accent1">
                <a:shade val="50000"/>
                <a:hueOff val="402493"/>
                <a:satOff val="-9802"/>
                <a:lumOff val="42896"/>
                <a:alphaOff val="0"/>
                <a:satMod val="103000"/>
                <a:lumMod val="102000"/>
                <a:tint val="94000"/>
              </a:schemeClr>
            </a:gs>
            <a:gs pos="50000">
              <a:schemeClr val="accent1">
                <a:shade val="50000"/>
                <a:hueOff val="402493"/>
                <a:satOff val="-9802"/>
                <a:lumOff val="42896"/>
                <a:alphaOff val="0"/>
                <a:satMod val="110000"/>
                <a:lumMod val="100000"/>
                <a:shade val="100000"/>
              </a:schemeClr>
            </a:gs>
            <a:gs pos="100000">
              <a:schemeClr val="accent1">
                <a:shade val="50000"/>
                <a:hueOff val="402493"/>
                <a:satOff val="-9802"/>
                <a:lumOff val="42896"/>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Identifikimi i zonave te riskut ne kuader te fushave te percaktuara</a:t>
          </a:r>
        </a:p>
      </dsp:txBody>
      <dsp:txXfrm rot="-5400000">
        <a:off x="2170502" y="1464882"/>
        <a:ext cx="472628" cy="543249"/>
      </dsp:txXfrm>
    </dsp:sp>
    <dsp:sp modelId="{4FB4EA94-D795-4436-A93B-6D5539FDBD5F}">
      <dsp:nvSpPr>
        <dsp:cNvPr id="0" name=""/>
        <dsp:cNvSpPr/>
      </dsp:nvSpPr>
      <dsp:spPr>
        <a:xfrm>
          <a:off x="2770966" y="1499739"/>
          <a:ext cx="880775" cy="473535"/>
        </a:xfrm>
        <a:prstGeom prst="rect">
          <a:avLst/>
        </a:prstGeom>
        <a:noFill/>
        <a:ln>
          <a:noFill/>
        </a:ln>
        <a:effectLst/>
      </dsp:spPr>
      <dsp:style>
        <a:lnRef idx="0">
          <a:scrgbClr r="0" g="0" b="0"/>
        </a:lnRef>
        <a:fillRef idx="0">
          <a:scrgbClr r="0" g="0" b="0"/>
        </a:fillRef>
        <a:effectRef idx="0">
          <a:scrgbClr r="0" g="0" b="0"/>
        </a:effectRef>
        <a:fontRef idx="minor"/>
      </dsp:style>
    </dsp:sp>
    <dsp:sp modelId="{2365534E-9FCA-4FB3-B443-1DFEB835E450}">
      <dsp:nvSpPr>
        <dsp:cNvPr id="0" name=""/>
        <dsp:cNvSpPr/>
      </dsp:nvSpPr>
      <dsp:spPr>
        <a:xfrm rot="5400000">
          <a:off x="1270648" y="1393193"/>
          <a:ext cx="789225" cy="686626"/>
        </a:xfrm>
        <a:prstGeom prst="hexagon">
          <a:avLst>
            <a:gd name="adj" fmla="val 25000"/>
            <a:gd name="vf" fmla="val 115470"/>
          </a:avLst>
        </a:prstGeom>
        <a:gradFill rotWithShape="0">
          <a:gsLst>
            <a:gs pos="0">
              <a:schemeClr val="accent1">
                <a:shade val="50000"/>
                <a:hueOff val="301870"/>
                <a:satOff val="-7352"/>
                <a:lumOff val="32172"/>
                <a:alphaOff val="0"/>
                <a:satMod val="103000"/>
                <a:lumMod val="102000"/>
                <a:tint val="94000"/>
              </a:schemeClr>
            </a:gs>
            <a:gs pos="50000">
              <a:schemeClr val="accent1">
                <a:shade val="50000"/>
                <a:hueOff val="301870"/>
                <a:satOff val="-7352"/>
                <a:lumOff val="32172"/>
                <a:alphaOff val="0"/>
                <a:satMod val="110000"/>
                <a:lumMod val="100000"/>
                <a:shade val="100000"/>
              </a:schemeClr>
            </a:gs>
            <a:gs pos="100000">
              <a:schemeClr val="accent1">
                <a:shade val="50000"/>
                <a:hueOff val="301870"/>
                <a:satOff val="-7352"/>
                <a:lumOff val="32172"/>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Perkufizimi dhe pershkrimi i risqeve </a:t>
          </a:r>
        </a:p>
      </dsp:txBody>
      <dsp:txXfrm rot="-5400000">
        <a:off x="1428946" y="1464882"/>
        <a:ext cx="472628" cy="543249"/>
      </dsp:txXfrm>
    </dsp:sp>
    <dsp:sp modelId="{2A90B61E-DD88-40D9-A7F2-726C19031EA9}">
      <dsp:nvSpPr>
        <dsp:cNvPr id="0" name=""/>
        <dsp:cNvSpPr/>
      </dsp:nvSpPr>
      <dsp:spPr>
        <a:xfrm rot="5400000">
          <a:off x="1640006" y="2063088"/>
          <a:ext cx="789225" cy="686626"/>
        </a:xfrm>
        <a:prstGeom prst="hexagon">
          <a:avLst>
            <a:gd name="adj" fmla="val 25000"/>
            <a:gd name="vf" fmla="val 115470"/>
          </a:avLst>
        </a:prstGeom>
        <a:gradFill rotWithShape="0">
          <a:gsLst>
            <a:gs pos="0">
              <a:schemeClr val="accent1">
                <a:shade val="50000"/>
                <a:hueOff val="201247"/>
                <a:satOff val="-4901"/>
                <a:lumOff val="21448"/>
                <a:alphaOff val="0"/>
                <a:satMod val="103000"/>
                <a:lumMod val="102000"/>
                <a:tint val="94000"/>
              </a:schemeClr>
            </a:gs>
            <a:gs pos="50000">
              <a:schemeClr val="accent1">
                <a:shade val="50000"/>
                <a:hueOff val="201247"/>
                <a:satOff val="-4901"/>
                <a:lumOff val="21448"/>
                <a:alphaOff val="0"/>
                <a:satMod val="110000"/>
                <a:lumMod val="100000"/>
                <a:shade val="100000"/>
              </a:schemeClr>
            </a:gs>
            <a:gs pos="100000">
              <a:schemeClr val="accent1">
                <a:shade val="50000"/>
                <a:hueOff val="201247"/>
                <a:satOff val="-4901"/>
                <a:lumOff val="21448"/>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Perkufizimi i propabilitetit qe nje risk i caktuar te ndodhe</a:t>
          </a:r>
        </a:p>
      </dsp:txBody>
      <dsp:txXfrm rot="-5400000">
        <a:off x="1798304" y="2134777"/>
        <a:ext cx="472628" cy="543249"/>
      </dsp:txXfrm>
    </dsp:sp>
    <dsp:sp modelId="{C3EB2B6F-C42A-45EF-BF55-8597DA2489F4}">
      <dsp:nvSpPr>
        <dsp:cNvPr id="0" name=""/>
        <dsp:cNvSpPr/>
      </dsp:nvSpPr>
      <dsp:spPr>
        <a:xfrm>
          <a:off x="810529" y="2169633"/>
          <a:ext cx="852363" cy="473535"/>
        </a:xfrm>
        <a:prstGeom prst="rect">
          <a:avLst/>
        </a:prstGeom>
        <a:noFill/>
        <a:ln>
          <a:noFill/>
        </a:ln>
        <a:effectLst/>
      </dsp:spPr>
      <dsp:style>
        <a:lnRef idx="0">
          <a:scrgbClr r="0" g="0" b="0"/>
        </a:lnRef>
        <a:fillRef idx="0">
          <a:scrgbClr r="0" g="0" b="0"/>
        </a:fillRef>
        <a:effectRef idx="0">
          <a:scrgbClr r="0" g="0" b="0"/>
        </a:effectRef>
        <a:fontRef idx="minor"/>
      </dsp:style>
    </dsp:sp>
    <dsp:sp modelId="{0F1D453D-9650-4562-B79F-EA46501711C1}">
      <dsp:nvSpPr>
        <dsp:cNvPr id="0" name=""/>
        <dsp:cNvSpPr/>
      </dsp:nvSpPr>
      <dsp:spPr>
        <a:xfrm rot="5400000">
          <a:off x="2381562" y="2063088"/>
          <a:ext cx="789225" cy="686626"/>
        </a:xfrm>
        <a:prstGeom prst="hexagon">
          <a:avLst>
            <a:gd name="adj" fmla="val 25000"/>
            <a:gd name="vf" fmla="val 115470"/>
          </a:avLst>
        </a:prstGeom>
        <a:gradFill rotWithShape="0">
          <a:gsLst>
            <a:gs pos="0">
              <a:schemeClr val="accent1">
                <a:shade val="50000"/>
                <a:hueOff val="100623"/>
                <a:satOff val="-2451"/>
                <a:lumOff val="10724"/>
                <a:alphaOff val="0"/>
                <a:satMod val="103000"/>
                <a:lumMod val="102000"/>
                <a:tint val="94000"/>
              </a:schemeClr>
            </a:gs>
            <a:gs pos="50000">
              <a:schemeClr val="accent1">
                <a:shade val="50000"/>
                <a:hueOff val="100623"/>
                <a:satOff val="-2451"/>
                <a:lumOff val="10724"/>
                <a:alphaOff val="0"/>
                <a:satMod val="110000"/>
                <a:lumMod val="100000"/>
                <a:shade val="100000"/>
              </a:schemeClr>
            </a:gs>
            <a:gs pos="100000">
              <a:schemeClr val="accent1">
                <a:shade val="50000"/>
                <a:hueOff val="100623"/>
                <a:satOff val="-2451"/>
                <a:lumOff val="10724"/>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GB" sz="700" kern="1200"/>
            <a:t>Vlera e impaktit te nje risku te caktuar</a:t>
          </a:r>
        </a:p>
      </dsp:txBody>
      <dsp:txXfrm rot="-5400000">
        <a:off x="2539860" y="2134777"/>
        <a:ext cx="472628" cy="5432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86FA9E-015C-47E6-929A-6EEB5356433D}">
      <dsp:nvSpPr>
        <dsp:cNvPr id="0" name=""/>
        <dsp:cNvSpPr/>
      </dsp:nvSpPr>
      <dsp:spPr>
        <a:xfrm>
          <a:off x="1988454" y="1172430"/>
          <a:ext cx="756025" cy="756025"/>
        </a:xfrm>
        <a:prstGeom prst="round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GB" sz="1000" kern="1200"/>
            <a:t>Monitorimi i riskut</a:t>
          </a:r>
        </a:p>
      </dsp:txBody>
      <dsp:txXfrm>
        <a:off x="2025360" y="1209336"/>
        <a:ext cx="682213" cy="682213"/>
      </dsp:txXfrm>
    </dsp:sp>
    <dsp:sp modelId="{C3CC5036-8EB0-47B5-A693-5A67A7E8DAA9}">
      <dsp:nvSpPr>
        <dsp:cNvPr id="0" name=""/>
        <dsp:cNvSpPr/>
      </dsp:nvSpPr>
      <dsp:spPr>
        <a:xfrm rot="16200000">
          <a:off x="2101306" y="907270"/>
          <a:ext cx="530320" cy="0"/>
        </a:xfrm>
        <a:custGeom>
          <a:avLst/>
          <a:gdLst/>
          <a:ahLst/>
          <a:cxnLst/>
          <a:rect l="0" t="0" r="0" b="0"/>
          <a:pathLst>
            <a:path>
              <a:moveTo>
                <a:pt x="0" y="0"/>
              </a:moveTo>
              <a:lnTo>
                <a:pt x="530320" y="0"/>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381F387-77BF-438D-983E-DBD3EEF5B0EE}">
      <dsp:nvSpPr>
        <dsp:cNvPr id="0" name=""/>
        <dsp:cNvSpPr/>
      </dsp:nvSpPr>
      <dsp:spPr>
        <a:xfrm>
          <a:off x="2113198" y="135572"/>
          <a:ext cx="506537" cy="506537"/>
        </a:xfrm>
        <a:prstGeom prst="roundRect">
          <a:avLst/>
        </a:prstGeom>
        <a:gradFill rotWithShape="0">
          <a:gsLst>
            <a:gs pos="0">
              <a:schemeClr val="accent3">
                <a:hueOff val="903533"/>
                <a:satOff val="33333"/>
                <a:lumOff val="-4902"/>
                <a:alphaOff val="0"/>
                <a:satMod val="103000"/>
                <a:lumMod val="102000"/>
                <a:tint val="94000"/>
              </a:schemeClr>
            </a:gs>
            <a:gs pos="50000">
              <a:schemeClr val="accent3">
                <a:hueOff val="903533"/>
                <a:satOff val="33333"/>
                <a:lumOff val="-4902"/>
                <a:alphaOff val="0"/>
                <a:satMod val="110000"/>
                <a:lumMod val="100000"/>
                <a:shade val="100000"/>
              </a:schemeClr>
            </a:gs>
            <a:gs pos="100000">
              <a:schemeClr val="accent3">
                <a:hueOff val="903533"/>
                <a:satOff val="33333"/>
                <a:lumOff val="-4902"/>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311150">
            <a:lnSpc>
              <a:spcPct val="90000"/>
            </a:lnSpc>
            <a:spcBef>
              <a:spcPct val="0"/>
            </a:spcBef>
            <a:spcAft>
              <a:spcPct val="35000"/>
            </a:spcAft>
            <a:buNone/>
          </a:pPr>
          <a:r>
            <a:rPr lang="en-GB" sz="700" kern="1200"/>
            <a:t>Komunikim e informim</a:t>
          </a:r>
        </a:p>
      </dsp:txBody>
      <dsp:txXfrm>
        <a:off x="2137925" y="160299"/>
        <a:ext cx="457083" cy="457083"/>
      </dsp:txXfrm>
    </dsp:sp>
    <dsp:sp modelId="{FA609CCE-AD9E-4A25-AD18-961EBB712515}">
      <dsp:nvSpPr>
        <dsp:cNvPr id="0" name=""/>
        <dsp:cNvSpPr/>
      </dsp:nvSpPr>
      <dsp:spPr>
        <a:xfrm rot="1800000">
          <a:off x="2715497" y="1876854"/>
          <a:ext cx="432661" cy="0"/>
        </a:xfrm>
        <a:custGeom>
          <a:avLst/>
          <a:gdLst/>
          <a:ahLst/>
          <a:cxnLst/>
          <a:rect l="0" t="0" r="0" b="0"/>
          <a:pathLst>
            <a:path>
              <a:moveTo>
                <a:pt x="0" y="0"/>
              </a:moveTo>
              <a:lnTo>
                <a:pt x="432661" y="0"/>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9989100-3D2E-4116-A6DA-DAB8D8A2298D}">
      <dsp:nvSpPr>
        <dsp:cNvPr id="0" name=""/>
        <dsp:cNvSpPr/>
      </dsp:nvSpPr>
      <dsp:spPr>
        <a:xfrm>
          <a:off x="3119175" y="1877975"/>
          <a:ext cx="506537" cy="506537"/>
        </a:xfrm>
        <a:prstGeom prst="roundRect">
          <a:avLst/>
        </a:prstGeom>
        <a:gradFill rotWithShape="0">
          <a:gsLst>
            <a:gs pos="0">
              <a:schemeClr val="accent3">
                <a:hueOff val="1807066"/>
                <a:satOff val="66667"/>
                <a:lumOff val="-9804"/>
                <a:alphaOff val="0"/>
                <a:satMod val="103000"/>
                <a:lumMod val="102000"/>
                <a:tint val="94000"/>
              </a:schemeClr>
            </a:gs>
            <a:gs pos="50000">
              <a:schemeClr val="accent3">
                <a:hueOff val="1807066"/>
                <a:satOff val="66667"/>
                <a:lumOff val="-9804"/>
                <a:alphaOff val="0"/>
                <a:satMod val="110000"/>
                <a:lumMod val="100000"/>
                <a:shade val="100000"/>
              </a:schemeClr>
            </a:gs>
            <a:gs pos="100000">
              <a:schemeClr val="accent3">
                <a:hueOff val="1807066"/>
                <a:satOff val="66667"/>
                <a:lumOff val="-9804"/>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GB" sz="800" kern="1200"/>
            <a:t>Vleresimi i riskut</a:t>
          </a:r>
        </a:p>
      </dsp:txBody>
      <dsp:txXfrm>
        <a:off x="3143902" y="1902702"/>
        <a:ext cx="457083" cy="457083"/>
      </dsp:txXfrm>
    </dsp:sp>
    <dsp:sp modelId="{C2740F9A-6536-4E90-8CAC-CCDD41CD2C7A}">
      <dsp:nvSpPr>
        <dsp:cNvPr id="0" name=""/>
        <dsp:cNvSpPr/>
      </dsp:nvSpPr>
      <dsp:spPr>
        <a:xfrm rot="9000000">
          <a:off x="1584775" y="1876854"/>
          <a:ext cx="432661" cy="0"/>
        </a:xfrm>
        <a:custGeom>
          <a:avLst/>
          <a:gdLst/>
          <a:ahLst/>
          <a:cxnLst/>
          <a:rect l="0" t="0" r="0" b="0"/>
          <a:pathLst>
            <a:path>
              <a:moveTo>
                <a:pt x="0" y="0"/>
              </a:moveTo>
              <a:lnTo>
                <a:pt x="432661" y="0"/>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6F47319-CCE0-47D3-956F-0A2FE305E72F}">
      <dsp:nvSpPr>
        <dsp:cNvPr id="0" name=""/>
        <dsp:cNvSpPr/>
      </dsp:nvSpPr>
      <dsp:spPr>
        <a:xfrm>
          <a:off x="1107221" y="1877975"/>
          <a:ext cx="506537" cy="506537"/>
        </a:xfrm>
        <a:prstGeom prst="roundRect">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266700">
            <a:lnSpc>
              <a:spcPct val="90000"/>
            </a:lnSpc>
            <a:spcBef>
              <a:spcPct val="0"/>
            </a:spcBef>
            <a:spcAft>
              <a:spcPct val="35000"/>
            </a:spcAft>
            <a:buNone/>
          </a:pPr>
          <a:r>
            <a:rPr lang="en-GB" sz="600" kern="1200"/>
            <a:t>Veprimtarite kontrolluese</a:t>
          </a:r>
        </a:p>
      </dsp:txBody>
      <dsp:txXfrm>
        <a:off x="1131948" y="1902702"/>
        <a:ext cx="457083" cy="457083"/>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6774</Words>
  <Characters>38615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dc:creator>
  <cp:keywords/>
  <dc:description/>
  <cp:lastModifiedBy>Greta</cp:lastModifiedBy>
  <cp:revision>2</cp:revision>
  <dcterms:created xsi:type="dcterms:W3CDTF">2024-07-26T08:12:00Z</dcterms:created>
  <dcterms:modified xsi:type="dcterms:W3CDTF">2024-07-26T08:12:00Z</dcterms:modified>
</cp:coreProperties>
</file>