
<file path=[Content_Types].xml><?xml version="1.0" encoding="utf-8"?>
<Types xmlns="http://schemas.openxmlformats.org/package/2006/content-types">
  <Override PartName="/customXml/itemProps3.xml" ContentType="application/vnd.openxmlformats-officedocument.customXmlProperties+xml"/>
  <Override PartName="/word/footnotes.xml" ContentType="application/vnd.openxmlformats-officedocument.wordprocessingml.footnotes+xml"/>
  <Override PartName="/word/charts/chart10.xml" ContentType="application/vnd.openxmlformats-officedocument.drawingml.chart+xml"/>
  <Override PartName="/customXml/itemProps1.xml" ContentType="application/vnd.openxmlformats-officedocument.customXmlProperties+xml"/>
  <Override PartName="/word/theme/themeOverride2.xml" ContentType="application/vnd.openxmlformats-officedocument.themeOverride+xml"/>
  <Default Extension="jpeg" ContentType="image/jpeg"/>
  <Override PartName="/word/theme/themeOverride1.xml" ContentType="application/vnd.openxmlformats-officedocument.themeOverride+xml"/>
  <Default Extension="emf" ContentType="image/x-emf"/>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drawings/drawing3.xml" ContentType="application/vnd.openxmlformats-officedocument.drawingml.chartshapes+xml"/>
  <Override PartName="/word/charts/chart8.xml" ContentType="application/vnd.openxmlformats-officedocument.drawingml.chart+xml"/>
  <Override PartName="/word/charts/chart9.xml" ContentType="application/vnd.openxmlformats-officedocument.drawingml.chart+xml"/>
  <Override PartName="/word/drawings/drawing4.xml" ContentType="application/vnd.openxmlformats-officedocument.drawingml.chartshapes+xml"/>
  <Override PartName="/word/drawings/drawing5.xml" ContentType="application/vnd.openxmlformats-officedocument.drawingml.chartshapes+xml"/>
  <Override PartName="/docProps/app.xml" ContentType="application/vnd.openxmlformats-officedocument.extended-properties+xml"/>
  <Override PartName="/word/settings.xml" ContentType="application/vnd.openxmlformats-officedocument.wordprocessingml.settings+xml"/>
  <Override PartName="/word/drawings/drawing1.xml" ContentType="application/vnd.openxmlformats-officedocument.drawingml.chartshapes+xml"/>
  <Override PartName="/word/drawings/drawing2.xml" ContentType="application/vnd.openxmlformats-officedocument.drawingml.chartshapes+xml"/>
  <Override PartName="/word/charts/chart6.xml" ContentType="application/vnd.openxmlformats-officedocument.drawingml.chart+xml"/>
  <Override PartName="/word/charts/chart7.xml" ContentType="application/vnd.openxmlformats-officedocument.drawingml.chart+xml"/>
  <Override PartName="/word/footer2.xml" ContentType="application/vnd.openxmlformats-officedocument.wordprocessingml.footer+xml"/>
  <Override PartName="/word/glossary/document.xml" ContentType="application/vnd.openxmlformats-officedocument.wordprocessingml.document.glossary+xml"/>
  <Override PartName="/docProps/custom.xml" ContentType="application/vnd.openxmlformats-officedocument.custom-properties+xml"/>
  <Override PartName="/word/charts/chart4.xml" ContentType="application/vnd.openxmlformats-officedocument.drawingml.chart+xml"/>
  <Override PartName="/word/charts/chart5.xml" ContentType="application/vnd.openxmlformats-officedocument.drawingml.chart+xml"/>
  <Override PartName="/word/charts/chart15.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customXml/itemProps4.xml" ContentType="application/vnd.openxmlformats-officedocument.customXmlProperties+xml"/>
  <Override PartName="/word/webSettings.xml" ContentType="application/vnd.openxmlformats-officedocument.wordprocessingml.webSettings+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docProps/core.xml" ContentType="application/vnd.openxmlformats-package.core-properties+xml"/>
  <Override PartName="/customXml/itemProps2.xml" ContentType="application/vnd.openxmlformats-officedocument.customXmlProperties+xml"/>
  <Default Extension="png" ContentType="image/png"/>
  <Default Extension="bin" ContentType="application/vnd.openxmlformats-officedocument.oleObject"/>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rPr>
          <w:smallCaps/>
        </w:rPr>
        <w:id w:val="486957396"/>
        <w:docPartObj>
          <w:docPartGallery w:val="Cover Pages"/>
          <w:docPartUnique/>
        </w:docPartObj>
      </w:sdtPr>
      <w:sdtContent>
        <w:p w:rsidR="00D40578" w:rsidRDefault="003F5DE2" w:rsidP="00D40578">
          <w:pPr>
            <w:spacing w:after="0" w:line="360" w:lineRule="auto"/>
            <w:rPr>
              <w:rFonts w:ascii="Bookman Old Style" w:hAnsi="Bookman Old Style" w:cs="Book Antiqua"/>
              <w:b/>
              <w:bCs/>
              <w:color w:val="632423"/>
              <w:lang w:val="sq-AL"/>
            </w:rPr>
          </w:pPr>
          <w:r>
            <w:rPr>
              <w:rFonts w:asciiTheme="majorHAnsi" w:hAnsiTheme="majorHAnsi"/>
              <w:b/>
              <w:noProof/>
              <w:color w:val="D34817" w:themeColor="accent1"/>
              <w:sz w:val="48"/>
              <w:szCs w:val="48"/>
              <w:lang w:val="sq-AL" w:eastAsia="sq-AL"/>
            </w:rPr>
            <w:drawing>
              <wp:anchor distT="0" distB="0" distL="114300" distR="114300" simplePos="0" relativeHeight="251668992" behindDoc="0" locked="0" layoutInCell="1" allowOverlap="1">
                <wp:simplePos x="0" y="0"/>
                <wp:positionH relativeFrom="column">
                  <wp:posOffset>2286000</wp:posOffset>
                </wp:positionH>
                <wp:positionV relativeFrom="paragraph">
                  <wp:posOffset>-152400</wp:posOffset>
                </wp:positionV>
                <wp:extent cx="1190625" cy="1123950"/>
                <wp:effectExtent l="19050" t="0" r="9525" b="0"/>
                <wp:wrapSquare wrapText="bothSides"/>
                <wp:docPr id="59" name="Picture 107" descr="Description: Logo_vogel_ Pa_korni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Description: Logo_vogel_ Pa_kornize"/>
                        <pic:cNvPicPr>
                          <a:picLocks noChangeAspect="1" noChangeArrowheads="1"/>
                        </pic:cNvPicPr>
                      </pic:nvPicPr>
                      <pic:blipFill>
                        <a:blip r:embed="rId11" cstate="print"/>
                        <a:srcRect/>
                        <a:stretch>
                          <a:fillRect/>
                        </a:stretch>
                      </pic:blipFill>
                      <pic:spPr bwMode="auto">
                        <a:xfrm>
                          <a:off x="0" y="0"/>
                          <a:ext cx="1190625" cy="1123950"/>
                        </a:xfrm>
                        <a:prstGeom prst="rect">
                          <a:avLst/>
                        </a:prstGeom>
                        <a:noFill/>
                        <a:ln w="9525">
                          <a:noFill/>
                          <a:miter lim="800000"/>
                          <a:headEnd/>
                          <a:tailEnd/>
                        </a:ln>
                      </pic:spPr>
                    </pic:pic>
                  </a:graphicData>
                </a:graphic>
              </wp:anchor>
            </w:drawing>
          </w:r>
          <w:r w:rsidR="00A708BC" w:rsidRPr="00A708BC">
            <w:rPr>
              <w:rFonts w:asciiTheme="majorHAnsi" w:hAnsiTheme="majorHAnsi"/>
              <w:b/>
              <w:noProof/>
              <w:color w:val="D34817" w:themeColor="accent1"/>
              <w:sz w:val="48"/>
              <w:szCs w:val="48"/>
              <w:lang w:eastAsia="ja-JP"/>
            </w:rPr>
            <w:pict>
              <v:rect id="_x0000_s1067" style="position:absolute;margin-left:0;margin-top:198pt;width:561.15pt;height:388.5pt;z-index:251664896;mso-width-percent:917;mso-top-percent:250;mso-position-horizontal:center;mso-position-horizontal-relative:page;mso-position-vertical-relative:page;mso-width-percent:917;mso-top-percent:250;mso-height-relative:margin" o:allowincell="f" filled="f" stroked="f">
                <v:textbox style="mso-next-textbox:#_x0000_s1067" inset="0,0,0,0">
                  <w:txbxContent>
                    <w:tbl>
                      <w:tblPr>
                        <w:tblStyle w:val="TableGrid"/>
                        <w:tblOverlap w:val="never"/>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44" w:type="dxa"/>
                          <w:left w:w="0" w:type="dxa"/>
                          <w:bottom w:w="144" w:type="dxa"/>
                          <w:right w:w="0" w:type="dxa"/>
                        </w:tblCellMar>
                        <w:tblLook w:val="04A0"/>
                      </w:tblPr>
                      <w:tblGrid>
                        <w:gridCol w:w="11238"/>
                      </w:tblGrid>
                      <w:tr w:rsidR="002652A5">
                        <w:trPr>
                          <w:trHeight w:val="144"/>
                          <w:jc w:val="center"/>
                        </w:trPr>
                        <w:tc>
                          <w:tcPr>
                            <w:tcW w:w="0" w:type="auto"/>
                            <w:shd w:val="clear" w:color="auto" w:fill="F4B29B" w:themeFill="accent1" w:themeFillTint="66"/>
                            <w:tcMar>
                              <w:top w:w="0" w:type="dxa"/>
                              <w:bottom w:w="0" w:type="dxa"/>
                            </w:tcMar>
                            <w:vAlign w:val="center"/>
                          </w:tcPr>
                          <w:p w:rsidR="002652A5" w:rsidRDefault="002652A5">
                            <w:pPr>
                              <w:pStyle w:val="NoSpacing"/>
                              <w:rPr>
                                <w:sz w:val="8"/>
                                <w:szCs w:val="8"/>
                              </w:rPr>
                            </w:pPr>
                          </w:p>
                        </w:tc>
                      </w:tr>
                      <w:tr w:rsidR="002652A5">
                        <w:trPr>
                          <w:trHeight w:val="1440"/>
                          <w:jc w:val="center"/>
                        </w:trPr>
                        <w:tc>
                          <w:tcPr>
                            <w:tcW w:w="0" w:type="auto"/>
                            <w:shd w:val="clear" w:color="auto" w:fill="D34817" w:themeFill="accent1"/>
                            <w:vAlign w:val="center"/>
                          </w:tcPr>
                          <w:p w:rsidR="002652A5" w:rsidRDefault="002652A5" w:rsidP="003F5DE2">
                            <w:pPr>
                              <w:pStyle w:val="NoSpacing"/>
                              <w:suppressOverlap/>
                              <w:jc w:val="center"/>
                              <w:rPr>
                                <w:rFonts w:asciiTheme="majorHAnsi" w:hAnsiTheme="majorHAnsi"/>
                                <w:color w:val="FFFFFF" w:themeColor="background1"/>
                                <w:sz w:val="72"/>
                                <w:szCs w:val="72"/>
                              </w:rPr>
                            </w:pPr>
                            <w:sdt>
                              <w:sdtPr>
                                <w:rPr>
                                  <w:rFonts w:asciiTheme="majorHAnsi" w:hAnsiTheme="majorHAnsi"/>
                                  <w:color w:val="FFFFFF" w:themeColor="background1"/>
                                  <w:sz w:val="56"/>
                                  <w:szCs w:val="72"/>
                                </w:rPr>
                                <w:id w:val="689327872"/>
                                <w:placeholder>
                                  <w:docPart w:val="92B90041D72244B19376A29780B14C9F"/>
                                </w:placeholder>
                                <w:dataBinding w:prefixMappings="xmlns:ns0='http://schemas.openxmlformats.org/package/2006/metadata/core-properties' xmlns:ns1='http://purl.org/dc/elements/1.1/'" w:xpath="/ns0:coreProperties[1]/ns1:title[1]" w:storeItemID="{6C3C8BC8-F283-45AE-878A-BAB7291924A1}"/>
                                <w:text/>
                              </w:sdtPr>
                              <w:sdtContent>
                                <w:r w:rsidRPr="003F5DE2">
                                  <w:rPr>
                                    <w:rFonts w:asciiTheme="majorHAnsi" w:hAnsiTheme="majorHAnsi"/>
                                    <w:color w:val="FFFFFF" w:themeColor="background1"/>
                                    <w:sz w:val="56"/>
                                    <w:szCs w:val="72"/>
                                  </w:rPr>
                                  <w:t>Raport mbi aktivitetin akademik</w:t>
                                </w:r>
                                <w:r>
                                  <w:rPr>
                                    <w:rFonts w:asciiTheme="majorHAnsi" w:hAnsiTheme="majorHAnsi"/>
                                    <w:color w:val="FFFFFF" w:themeColor="background1"/>
                                    <w:sz w:val="56"/>
                                    <w:szCs w:val="72"/>
                                  </w:rPr>
                                  <w:t xml:space="preserve"> </w:t>
                                </w:r>
                                <w:r w:rsidRPr="003F5DE2">
                                  <w:rPr>
                                    <w:rFonts w:asciiTheme="majorHAnsi" w:hAnsiTheme="majorHAnsi"/>
                                    <w:color w:val="FFFFFF" w:themeColor="background1"/>
                                    <w:sz w:val="56"/>
                                    <w:szCs w:val="72"/>
                                  </w:rPr>
                                  <w:t>të Shkollës së Magjistraturës</w:t>
                                </w:r>
                                <w:r>
                                  <w:rPr>
                                    <w:rFonts w:asciiTheme="majorHAnsi" w:hAnsiTheme="majorHAnsi"/>
                                    <w:color w:val="FFFFFF" w:themeColor="background1"/>
                                    <w:sz w:val="56"/>
                                    <w:szCs w:val="72"/>
                                  </w:rPr>
                                  <w:t xml:space="preserve"> </w:t>
                                </w:r>
                                <w:r w:rsidRPr="003F5DE2">
                                  <w:rPr>
                                    <w:rFonts w:asciiTheme="majorHAnsi" w:hAnsiTheme="majorHAnsi"/>
                                    <w:color w:val="FFFFFF" w:themeColor="background1"/>
                                    <w:sz w:val="56"/>
                                    <w:szCs w:val="72"/>
                                  </w:rPr>
                                  <w:t>2014-2015</w:t>
                                </w:r>
                              </w:sdtContent>
                            </w:sdt>
                          </w:p>
                        </w:tc>
                      </w:tr>
                      <w:tr w:rsidR="002652A5">
                        <w:trPr>
                          <w:trHeight w:val="144"/>
                          <w:jc w:val="center"/>
                        </w:trPr>
                        <w:tc>
                          <w:tcPr>
                            <w:tcW w:w="0" w:type="auto"/>
                            <w:shd w:val="clear" w:color="auto" w:fill="918485" w:themeFill="accent5"/>
                            <w:tcMar>
                              <w:top w:w="0" w:type="dxa"/>
                              <w:bottom w:w="0" w:type="dxa"/>
                            </w:tcMar>
                            <w:vAlign w:val="center"/>
                          </w:tcPr>
                          <w:p w:rsidR="002652A5" w:rsidRDefault="002652A5">
                            <w:pPr>
                              <w:pStyle w:val="NoSpacing"/>
                              <w:rPr>
                                <w:sz w:val="8"/>
                                <w:szCs w:val="8"/>
                              </w:rPr>
                            </w:pPr>
                          </w:p>
                        </w:tc>
                      </w:tr>
                      <w:tr w:rsidR="002652A5">
                        <w:trPr>
                          <w:trHeight w:val="720"/>
                          <w:jc w:val="center"/>
                        </w:trPr>
                        <w:tc>
                          <w:tcPr>
                            <w:tcW w:w="0" w:type="auto"/>
                            <w:vAlign w:val="bottom"/>
                          </w:tcPr>
                          <w:p w:rsidR="002652A5" w:rsidRDefault="002652A5" w:rsidP="00D40578">
                            <w:pPr>
                              <w:pStyle w:val="NoSpacing"/>
                              <w:suppressOverlap/>
                              <w:jc w:val="center"/>
                              <w:rPr>
                                <w:rFonts w:asciiTheme="majorHAnsi" w:hAnsiTheme="majorHAnsi"/>
                                <w:i/>
                                <w:sz w:val="36"/>
                                <w:szCs w:val="36"/>
                              </w:rPr>
                            </w:pPr>
                            <w:r w:rsidRPr="00D40578">
                              <w:rPr>
                                <w:rFonts w:asciiTheme="majorHAnsi" w:hAnsiTheme="majorHAnsi"/>
                                <w:i/>
                                <w:noProof/>
                                <w:sz w:val="36"/>
                                <w:szCs w:val="36"/>
                                <w:lang w:val="sq-AL" w:eastAsia="sq-AL"/>
                              </w:rPr>
                              <w:drawing>
                                <wp:inline distT="0" distB="0" distL="0" distR="0">
                                  <wp:extent cx="6219825" cy="3524250"/>
                                  <wp:effectExtent l="19050" t="0" r="9525" b="0"/>
                                  <wp:docPr id="6" name="Picture 1" descr="Foto_shko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to_shkolla"/>
                                          <pic:cNvPicPr>
                                            <a:picLocks noChangeAspect="1" noChangeArrowheads="1"/>
                                          </pic:cNvPicPr>
                                        </pic:nvPicPr>
                                        <pic:blipFill>
                                          <a:blip r:embed="rId12"/>
                                          <a:srcRect/>
                                          <a:stretch>
                                            <a:fillRect/>
                                          </a:stretch>
                                        </pic:blipFill>
                                        <pic:spPr bwMode="auto">
                                          <a:xfrm>
                                            <a:off x="0" y="0"/>
                                            <a:ext cx="6219825" cy="3524250"/>
                                          </a:xfrm>
                                          <a:prstGeom prst="rect">
                                            <a:avLst/>
                                          </a:prstGeom>
                                          <a:noFill/>
                                          <a:ln w="9525">
                                            <a:noFill/>
                                            <a:miter lim="800000"/>
                                            <a:headEnd/>
                                            <a:tailEnd/>
                                          </a:ln>
                                        </pic:spPr>
                                      </pic:pic>
                                    </a:graphicData>
                                  </a:graphic>
                                </wp:inline>
                              </w:drawing>
                            </w:r>
                          </w:p>
                        </w:tc>
                      </w:tr>
                    </w:tbl>
                    <w:p w:rsidR="002652A5" w:rsidRDefault="002652A5"/>
                  </w:txbxContent>
                </v:textbox>
                <w10:wrap anchorx="page" anchory="page"/>
              </v:rect>
            </w:pict>
          </w:r>
          <w:r w:rsidR="00A708BC" w:rsidRPr="00A708BC">
            <w:rPr>
              <w:rFonts w:asciiTheme="majorHAnsi" w:hAnsiTheme="majorHAnsi"/>
              <w:b/>
              <w:noProof/>
              <w:color w:val="D34817" w:themeColor="accent1"/>
              <w:sz w:val="48"/>
              <w:szCs w:val="48"/>
            </w:rPr>
            <w:pict>
              <v:roundrect id="_x0000_s1068" style="position:absolute;margin-left:0;margin-top:0;width:506.8pt;height:670.45pt;z-index:251665920;mso-width-percent:920;mso-height-percent:940;mso-position-horizontal:center;mso-position-horizontal-relative:page;mso-position-vertical:center;mso-position-vertical-relative:page;mso-width-percent:920;mso-height-percent:940" arcsize="2269f" o:allowincell="f" filled="f" fillcolor="black" strokecolor="black [3213]">
                <v:fill color2="#272727" type="pattern"/>
                <w10:wrap anchorx="page" anchory="page"/>
              </v:roundrect>
            </w:pict>
          </w:r>
          <w:r w:rsidR="00A708BC" w:rsidRPr="00A708BC">
            <w:rPr>
              <w:rFonts w:asciiTheme="majorHAnsi" w:hAnsiTheme="majorHAnsi"/>
              <w:b/>
              <w:noProof/>
              <w:color w:val="D34817" w:themeColor="accent1"/>
              <w:sz w:val="48"/>
              <w:szCs w:val="48"/>
              <w:lang w:eastAsia="ja-JP"/>
            </w:rPr>
            <w:pict>
              <v:rect id="_x0000_s1066" style="position:absolute;margin-left:0;margin-top:1065pt;width:482.5pt;height:50.7pt;z-index:251663872;mso-width-percent:1000;mso-height-percent:1000;mso-top-percent:800;mso-position-horizontal:center;mso-position-horizontal-relative:margin;mso-position-vertical-relative:margin;mso-width-percent:1000;mso-height-percent:1000;mso-top-percent:800;mso-width-relative:margin;mso-height-relative:margin;v-text-anchor:bottom" o:allowincell="f" filled="f" stroked="f" strokeweight=".25pt">
                <v:textbox style="mso-next-textbox:#_x0000_s1066;mso-fit-shape-to-text:t" inset=",18pt,,18pt">
                  <w:txbxContent>
                    <w:p w:rsidR="002652A5" w:rsidRPr="003F5DE2" w:rsidRDefault="002652A5" w:rsidP="00D40578">
                      <w:pPr>
                        <w:pStyle w:val="NoSpacing"/>
                        <w:spacing w:line="276" w:lineRule="auto"/>
                        <w:suppressOverlap/>
                        <w:jc w:val="center"/>
                        <w:rPr>
                          <w:rFonts w:ascii="Bookman Old Style" w:hAnsi="Bookman Old Style" w:cs="Book Antiqua"/>
                          <w:b/>
                          <w:bCs/>
                          <w:color w:val="4D160F" w:themeColor="accent2" w:themeShade="80"/>
                          <w:lang w:val="sq-AL"/>
                        </w:rPr>
                      </w:pPr>
                      <w:sdt>
                        <w:sdtPr>
                          <w:rPr>
                            <w:rFonts w:ascii="Bookman Old Style" w:hAnsi="Bookman Old Style" w:cs="Book Antiqua"/>
                            <w:b/>
                            <w:bCs/>
                            <w:color w:val="4D160F" w:themeColor="accent2" w:themeShade="80"/>
                            <w:lang w:val="sq-AL"/>
                          </w:rPr>
                          <w:id w:val="689327873"/>
                          <w:placeholder>
                            <w:docPart w:val="BF79F899814C44628F0FC39F69898C30"/>
                          </w:placeholder>
                          <w:dataBinding w:prefixMappings="xmlns:ns0='http://schemas.openxmlformats.org/officeDocument/2006/extended-properties'" w:xpath="/ns0:Properties[1]/ns0:Company[1]" w:storeItemID="{6668398D-A668-4E3E-A5EB-62B293D839F1}"/>
                          <w:text/>
                        </w:sdtPr>
                        <w:sdtContent>
                          <w:r w:rsidRPr="00D40578">
                            <w:rPr>
                              <w:rFonts w:ascii="Bookman Old Style" w:hAnsi="Bookman Old Style" w:cs="Book Antiqua"/>
                              <w:b/>
                              <w:bCs/>
                              <w:color w:val="4D160F" w:themeColor="accent2" w:themeShade="80"/>
                              <w:lang w:val="sq-AL"/>
                            </w:rPr>
                            <w:t>Miratoi:</w:t>
                          </w:r>
                          <w:r w:rsidRPr="003F5DE2">
                            <w:rPr>
                              <w:rFonts w:ascii="Bookman Old Style" w:hAnsi="Bookman Old Style" w:cs="Book Antiqua"/>
                              <w:b/>
                              <w:bCs/>
                              <w:color w:val="4D160F" w:themeColor="accent2" w:themeShade="80"/>
                              <w:lang w:val="sq-AL"/>
                            </w:rPr>
                            <w:t xml:space="preserve"> Prof.D</w:t>
                          </w:r>
                          <w:r w:rsidRPr="00D40578">
                            <w:rPr>
                              <w:rFonts w:ascii="Bookman Old Style" w:hAnsi="Bookman Old Style" w:cs="Book Antiqua"/>
                              <w:b/>
                              <w:bCs/>
                              <w:color w:val="4D160F" w:themeColor="accent2" w:themeShade="80"/>
                              <w:lang w:val="sq-AL"/>
                            </w:rPr>
                            <w:t xml:space="preserve">r </w:t>
                          </w:r>
                          <w:r w:rsidRPr="003F5DE2">
                            <w:rPr>
                              <w:rFonts w:ascii="Bookman Old Style" w:hAnsi="Bookman Old Style" w:cs="Book Antiqua"/>
                              <w:b/>
                              <w:bCs/>
                              <w:color w:val="4D160F" w:themeColor="accent2" w:themeShade="80"/>
                              <w:lang w:val="sq-AL"/>
                            </w:rPr>
                            <w:t xml:space="preserve">Xhezair Zaganjori </w:t>
                          </w:r>
                        </w:sdtContent>
                      </w:sdt>
                    </w:p>
                    <w:p w:rsidR="002652A5" w:rsidRPr="003F5DE2" w:rsidRDefault="002652A5" w:rsidP="00B168BE">
                      <w:pPr>
                        <w:pStyle w:val="NoSpacing"/>
                        <w:spacing w:line="276" w:lineRule="auto"/>
                        <w:suppressOverlap/>
                        <w:jc w:val="center"/>
                        <w:rPr>
                          <w:color w:val="4D160F" w:themeColor="accent2" w:themeShade="80"/>
                        </w:rPr>
                      </w:pPr>
                      <w:sdt>
                        <w:sdtPr>
                          <w:rPr>
                            <w:rFonts w:ascii="Bookman Old Style" w:hAnsi="Bookman Old Style" w:cs="Book Antiqua"/>
                            <w:b/>
                            <w:bCs/>
                            <w:color w:val="4D160F" w:themeColor="accent2" w:themeShade="80"/>
                            <w:lang w:val="sq-AL"/>
                          </w:rPr>
                          <w:id w:val="689327874"/>
                          <w:dataBinding w:prefixMappings="xmlns:ns0='http://schemas.microsoft.com/office/2006/coverPageProps'" w:xpath="/ns0:CoverPageProperties[1]/ns0:PublishDate[1]" w:storeItemID="{55AF091B-3C7A-41E3-B477-F2FDAA23CFDA}"/>
                          <w:date>
                            <w:dateFormat w:val="MMMM d, yyyy"/>
                            <w:lid w:val="en-US"/>
                            <w:storeMappedDataAs w:val="dateTime"/>
                            <w:calendar w:val="gregorian"/>
                          </w:date>
                        </w:sdtPr>
                        <w:sdtContent>
                          <w:r w:rsidRPr="003F5DE2">
                            <w:rPr>
                              <w:rFonts w:ascii="Bookman Old Style" w:hAnsi="Bookman Old Style" w:cs="Book Antiqua"/>
                              <w:b/>
                              <w:bCs/>
                              <w:color w:val="4D160F" w:themeColor="accent2" w:themeShade="80"/>
                              <w:lang w:val="sq-AL"/>
                            </w:rPr>
                            <w:t>Kryetar i Këshillit Drejtues</w:t>
                          </w:r>
                        </w:sdtContent>
                      </w:sdt>
                    </w:p>
                    <w:p w:rsidR="002652A5" w:rsidRDefault="002652A5" w:rsidP="00D40578">
                      <w:pPr>
                        <w:pStyle w:val="NoSpacing"/>
                        <w:spacing w:line="276" w:lineRule="auto"/>
                        <w:suppressOverlap/>
                        <w:jc w:val="center"/>
                        <w:rPr>
                          <w:b/>
                          <w:caps/>
                          <w:color w:val="D34817" w:themeColor="accent1"/>
                        </w:rPr>
                      </w:pPr>
                    </w:p>
                  </w:txbxContent>
                </v:textbox>
                <w10:wrap anchorx="margin" anchory="margin"/>
              </v:rect>
            </w:pict>
          </w:r>
          <w:r w:rsidR="006B70C9">
            <w:rPr>
              <w:smallCaps/>
            </w:rPr>
            <w:br w:type="page"/>
          </w:r>
        </w:p>
        <w:p w:rsidR="00D40578" w:rsidRPr="000871C1" w:rsidRDefault="00D40578" w:rsidP="00D40578">
          <w:pPr>
            <w:rPr>
              <w:rFonts w:ascii="Bookman Old Style" w:hAnsi="Bookman Old Style" w:cs="Book Antiqua"/>
              <w:b/>
              <w:bCs/>
              <w:color w:val="632423"/>
              <w:lang w:val="sq-AL"/>
            </w:rPr>
          </w:pPr>
        </w:p>
        <w:p w:rsidR="00D40578" w:rsidRPr="003F5DE2" w:rsidRDefault="00D40578" w:rsidP="00D40578">
          <w:pPr>
            <w:rPr>
              <w:rFonts w:ascii="Bookman Old Style" w:hAnsi="Bookman Old Style" w:cs="Arial"/>
              <w:b/>
              <w:bCs/>
              <w:color w:val="4D160F" w:themeColor="accent2" w:themeShade="80"/>
              <w:sz w:val="24"/>
              <w:lang w:val="sq-AL"/>
            </w:rPr>
          </w:pPr>
          <w:r w:rsidRPr="003F5DE2">
            <w:rPr>
              <w:rFonts w:ascii="Bookman Old Style" w:hAnsi="Bookman Old Style" w:cs="Arial"/>
              <w:b/>
              <w:color w:val="4D160F" w:themeColor="accent2" w:themeShade="80"/>
              <w:sz w:val="24"/>
              <w:lang w:val="sq-AL"/>
            </w:rPr>
            <w:t>TABELA E PËRMBAJTJES</w:t>
          </w:r>
        </w:p>
        <w:p w:rsidR="00D40578" w:rsidRPr="003F5DE2" w:rsidRDefault="00D40578" w:rsidP="008B625E">
          <w:pPr>
            <w:numPr>
              <w:ilvl w:val="0"/>
              <w:numId w:val="6"/>
            </w:numPr>
            <w:tabs>
              <w:tab w:val="num" w:pos="-600"/>
            </w:tabs>
            <w:spacing w:after="200"/>
            <w:rPr>
              <w:rFonts w:ascii="Bookman Old Style" w:hAnsi="Bookman Old Style" w:cs="Arial"/>
              <w:b/>
              <w:color w:val="9D3511" w:themeColor="accent1" w:themeShade="BF"/>
              <w:lang w:val="sq-AL"/>
            </w:rPr>
          </w:pPr>
          <w:r w:rsidRPr="003F5DE2">
            <w:rPr>
              <w:rFonts w:ascii="Bookman Old Style" w:hAnsi="Bookman Old Style" w:cs="Arial"/>
              <w:b/>
              <w:color w:val="9D3511" w:themeColor="accent1" w:themeShade="BF"/>
              <w:lang w:val="sq-AL"/>
            </w:rPr>
            <w:t>TRAJNIMI  FILLESTAR...............................................................</w:t>
          </w:r>
          <w:r w:rsidR="00131F89">
            <w:rPr>
              <w:rFonts w:ascii="Bookman Old Style" w:hAnsi="Bookman Old Style" w:cs="Arial"/>
              <w:b/>
              <w:color w:val="9D3511" w:themeColor="accent1" w:themeShade="BF"/>
              <w:lang w:val="sq-AL"/>
            </w:rPr>
            <w:t>.............</w:t>
          </w:r>
          <w:r w:rsidRPr="003F5DE2">
            <w:rPr>
              <w:rFonts w:ascii="Bookman Old Style" w:hAnsi="Bookman Old Style" w:cs="Arial"/>
              <w:b/>
              <w:color w:val="9D3511" w:themeColor="accent1" w:themeShade="BF"/>
              <w:lang w:val="sq-AL"/>
            </w:rPr>
            <w:t>..</w:t>
          </w:r>
          <w:r w:rsidR="00131F89">
            <w:rPr>
              <w:rFonts w:ascii="Bookman Old Style" w:hAnsi="Bookman Old Style" w:cs="Arial"/>
              <w:b/>
              <w:color w:val="9D3511" w:themeColor="accent1" w:themeShade="BF"/>
              <w:lang w:val="sq-AL"/>
            </w:rPr>
            <w:t>3</w:t>
          </w:r>
        </w:p>
        <w:p w:rsidR="00D40578" w:rsidRPr="000871C1" w:rsidRDefault="00D40578" w:rsidP="00D40578">
          <w:pPr>
            <w:rPr>
              <w:rFonts w:ascii="Bookman Old Style" w:hAnsi="Bookman Old Style" w:cs="Arial"/>
              <w:bCs/>
              <w:lang w:val="sq-AL"/>
            </w:rPr>
          </w:pPr>
          <w:r w:rsidRPr="000871C1">
            <w:rPr>
              <w:rFonts w:ascii="Bookman Old Style" w:hAnsi="Bookman Old Style" w:cs="Arial"/>
              <w:bCs/>
              <w:lang w:val="sq-AL"/>
            </w:rPr>
            <w:t xml:space="preserve">        1.1. Realizimi i Programit Mësimor të Trajnimit Fillestar për 2014-2015</w:t>
          </w:r>
          <w:r w:rsidR="00131F89">
            <w:rPr>
              <w:rFonts w:ascii="Bookman Old Style" w:hAnsi="Bookman Old Style" w:cs="Arial"/>
              <w:bCs/>
              <w:lang w:val="sq-AL"/>
            </w:rPr>
            <w:t>..............3</w:t>
          </w:r>
        </w:p>
        <w:p w:rsidR="00D40578" w:rsidRPr="00131F89" w:rsidRDefault="00D40578" w:rsidP="00D40578">
          <w:pPr>
            <w:rPr>
              <w:rFonts w:ascii="Bookman Old Style" w:hAnsi="Bookman Old Style" w:cs="Arial"/>
              <w:bCs/>
              <w:lang w:val="sq-AL"/>
            </w:rPr>
          </w:pPr>
          <w:r w:rsidRPr="000871C1">
            <w:rPr>
              <w:rFonts w:ascii="Bookman Old Style" w:hAnsi="Bookman Old Style" w:cs="Arial"/>
              <w:bCs/>
              <w:lang w:val="sq-AL"/>
            </w:rPr>
            <w:t xml:space="preserve">        </w:t>
          </w:r>
          <w:r w:rsidRPr="000871C1">
            <w:rPr>
              <w:rFonts w:ascii="Bookman Old Style" w:hAnsi="Bookman Old Style" w:cs="Arial"/>
              <w:lang w:val="sq-AL"/>
            </w:rPr>
            <w:t>1.2. Realizimi i programit mësimor të viti</w:t>
          </w:r>
          <w:r>
            <w:rPr>
              <w:rFonts w:ascii="Bookman Old Style" w:hAnsi="Bookman Old Style" w:cs="Arial"/>
              <w:lang w:val="sq-AL"/>
            </w:rPr>
            <w:t>t</w:t>
          </w:r>
          <w:r w:rsidR="00131F89">
            <w:rPr>
              <w:rFonts w:ascii="Bookman Old Style" w:hAnsi="Bookman Old Style" w:cs="Arial"/>
              <w:lang w:val="sq-AL"/>
            </w:rPr>
            <w:t xml:space="preserve"> të dytë</w:t>
          </w:r>
          <w:r w:rsidRPr="000871C1">
            <w:rPr>
              <w:rFonts w:ascii="Bookman Old Style" w:hAnsi="Bookman Old Style" w:cs="Arial"/>
              <w:lang w:val="sq-AL"/>
            </w:rPr>
            <w:t xml:space="preserve"> të Shkollës</w:t>
          </w:r>
          <w:r w:rsidR="00131F89">
            <w:rPr>
              <w:rFonts w:ascii="Bookman Old Style" w:hAnsi="Bookman Old Style" w:cs="Arial"/>
              <w:lang w:val="sq-AL"/>
            </w:rPr>
            <w:t>..............................6</w:t>
          </w:r>
          <w:r>
            <w:rPr>
              <w:rFonts w:ascii="Bookman Old Style" w:hAnsi="Bookman Old Style"/>
              <w:noProof/>
              <w:lang w:val="sq-AL" w:eastAsia="sq-AL"/>
            </w:rPr>
            <w:drawing>
              <wp:anchor distT="0" distB="0" distL="114300" distR="114300" simplePos="0" relativeHeight="251673088" behindDoc="1" locked="0" layoutInCell="1" allowOverlap="1">
                <wp:simplePos x="0" y="0"/>
                <wp:positionH relativeFrom="column">
                  <wp:posOffset>408305</wp:posOffset>
                </wp:positionH>
                <wp:positionV relativeFrom="paragraph">
                  <wp:posOffset>56515</wp:posOffset>
                </wp:positionV>
                <wp:extent cx="5283835" cy="5295900"/>
                <wp:effectExtent l="19050" t="0" r="0" b="0"/>
                <wp:wrapNone/>
                <wp:docPr id="63" name="Picture 105" descr="Description: watermark zbeh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Description: watermark zbehte"/>
                        <pic:cNvPicPr>
                          <a:picLocks noChangeAspect="1" noChangeArrowheads="1"/>
                        </pic:cNvPicPr>
                      </pic:nvPicPr>
                      <pic:blipFill>
                        <a:blip r:embed="rId13" cstate="print">
                          <a:lum contrast="6000"/>
                        </a:blip>
                        <a:srcRect/>
                        <a:stretch>
                          <a:fillRect/>
                        </a:stretch>
                      </pic:blipFill>
                      <pic:spPr bwMode="auto">
                        <a:xfrm>
                          <a:off x="0" y="0"/>
                          <a:ext cx="5283835" cy="5295900"/>
                        </a:xfrm>
                        <a:prstGeom prst="rect">
                          <a:avLst/>
                        </a:prstGeom>
                        <a:noFill/>
                        <a:ln w="9525">
                          <a:noFill/>
                          <a:miter lim="800000"/>
                          <a:headEnd/>
                          <a:tailEnd/>
                        </a:ln>
                      </pic:spPr>
                    </pic:pic>
                  </a:graphicData>
                </a:graphic>
              </wp:anchor>
            </w:drawing>
          </w:r>
        </w:p>
        <w:p w:rsidR="00D40578" w:rsidRPr="000871C1" w:rsidRDefault="00131F89" w:rsidP="00D40578">
          <w:pPr>
            <w:rPr>
              <w:rFonts w:ascii="Bookman Old Style" w:hAnsi="Bookman Old Style" w:cs="Arial"/>
              <w:lang w:val="sq-AL"/>
            </w:rPr>
          </w:pPr>
          <w:r>
            <w:rPr>
              <w:rFonts w:ascii="Bookman Old Style" w:hAnsi="Bookman Old Style" w:cs="Arial"/>
              <w:lang w:val="sq-AL"/>
            </w:rPr>
            <w:t xml:space="preserve">        1.3</w:t>
          </w:r>
          <w:r w:rsidR="00D40578" w:rsidRPr="000871C1">
            <w:rPr>
              <w:rFonts w:ascii="Bookman Old Style" w:hAnsi="Bookman Old Style" w:cs="Arial"/>
              <w:lang w:val="sq-AL"/>
            </w:rPr>
            <w:t>. Realizimi i programit të viti</w:t>
          </w:r>
          <w:r w:rsidR="00D40578">
            <w:rPr>
              <w:rFonts w:ascii="Bookman Old Style" w:hAnsi="Bookman Old Style" w:cs="Arial"/>
              <w:lang w:val="sq-AL"/>
            </w:rPr>
            <w:t>t</w:t>
          </w:r>
          <w:r w:rsidR="00D40578" w:rsidRPr="000871C1">
            <w:rPr>
              <w:rFonts w:ascii="Bookman Old Style" w:hAnsi="Bookman Old Style" w:cs="Arial"/>
              <w:lang w:val="sq-AL"/>
            </w:rPr>
            <w:t xml:space="preserve"> të tretë të Shkollë</w:t>
          </w:r>
          <w:r>
            <w:rPr>
              <w:rFonts w:ascii="Bookman Old Style" w:hAnsi="Bookman Old Style" w:cs="Arial"/>
              <w:lang w:val="sq-AL"/>
            </w:rPr>
            <w:t>s- Praktika profesionale.......14</w:t>
          </w:r>
        </w:p>
        <w:p w:rsidR="00D40578" w:rsidRPr="003F5DE2" w:rsidRDefault="00D40578" w:rsidP="00D40578">
          <w:pPr>
            <w:rPr>
              <w:rFonts w:ascii="Bookman Old Style" w:hAnsi="Bookman Old Style" w:cs="Arial"/>
              <w:b/>
              <w:color w:val="9D3511" w:themeColor="accent1" w:themeShade="BF"/>
              <w:lang w:val="sq-AL"/>
            </w:rPr>
          </w:pPr>
          <w:r w:rsidRPr="000871C1">
            <w:rPr>
              <w:rFonts w:ascii="Bookman Old Style" w:hAnsi="Bookman Old Style" w:cs="Arial"/>
              <w:lang w:val="sq-AL"/>
            </w:rPr>
            <w:t xml:space="preserve">         </w:t>
          </w:r>
          <w:r w:rsidRPr="003F5DE2">
            <w:rPr>
              <w:rFonts w:ascii="Bookman Old Style" w:hAnsi="Bookman Old Style" w:cs="Arial"/>
              <w:b/>
              <w:color w:val="9D3511" w:themeColor="accent1" w:themeShade="BF"/>
              <w:lang w:val="sq-AL"/>
            </w:rPr>
            <w:t>ANEKS I</w:t>
          </w:r>
          <w:r w:rsidR="001A094B" w:rsidRPr="003F5DE2">
            <w:rPr>
              <w:rFonts w:ascii="Bookman Old Style" w:hAnsi="Bookman Old Style" w:cs="Arial"/>
              <w:b/>
              <w:color w:val="9D3511" w:themeColor="accent1" w:themeShade="BF"/>
              <w:lang w:val="sq-AL"/>
            </w:rPr>
            <w:t xml:space="preserve"> </w:t>
          </w:r>
          <w:r w:rsidRPr="003F5DE2">
            <w:rPr>
              <w:rFonts w:ascii="Bookman Old Style" w:hAnsi="Bookman Old Style" w:cs="Arial"/>
              <w:b/>
              <w:color w:val="9D3511" w:themeColor="accent1" w:themeShade="BF"/>
              <w:lang w:val="sq-AL"/>
            </w:rPr>
            <w:t>-</w:t>
          </w:r>
          <w:r w:rsidR="001A094B" w:rsidRPr="003F5DE2">
            <w:rPr>
              <w:rFonts w:ascii="Bookman Old Style" w:hAnsi="Bookman Old Style" w:cs="Arial"/>
              <w:color w:val="9D3511" w:themeColor="accent1" w:themeShade="BF"/>
              <w:lang w:val="sq-AL"/>
            </w:rPr>
            <w:t xml:space="preserve"> </w:t>
          </w:r>
          <w:r w:rsidRPr="003F5DE2">
            <w:rPr>
              <w:rFonts w:ascii="Bookman Old Style" w:hAnsi="Bookman Old Style" w:cs="Arial"/>
              <w:b/>
              <w:color w:val="9D3511" w:themeColor="accent1" w:themeShade="BF"/>
              <w:lang w:val="sq-AL"/>
            </w:rPr>
            <w:t xml:space="preserve">KLASIFIKIMI I KANDIDATËVE SIPAS </w:t>
          </w:r>
          <w:r w:rsidR="00131F89">
            <w:rPr>
              <w:rFonts w:ascii="Bookman Old Style" w:hAnsi="Bookman Old Style" w:cs="Arial"/>
              <w:b/>
              <w:color w:val="9D3511" w:themeColor="accent1" w:themeShade="BF"/>
              <w:lang w:val="sq-AL"/>
            </w:rPr>
            <w:t>VLERËSIMIT...................16</w:t>
          </w:r>
        </w:p>
        <w:p w:rsidR="00D40578" w:rsidRPr="003F5DE2" w:rsidRDefault="00D40578" w:rsidP="008B625E">
          <w:pPr>
            <w:numPr>
              <w:ilvl w:val="0"/>
              <w:numId w:val="6"/>
            </w:numPr>
            <w:tabs>
              <w:tab w:val="num" w:pos="300"/>
            </w:tabs>
            <w:spacing w:after="200"/>
            <w:rPr>
              <w:rFonts w:ascii="Bookman Old Style" w:hAnsi="Bookman Old Style" w:cs="Arial"/>
              <w:b/>
              <w:color w:val="9D3511" w:themeColor="accent1" w:themeShade="BF"/>
              <w:lang w:val="sq-AL"/>
            </w:rPr>
          </w:pPr>
          <w:r w:rsidRPr="003F5DE2">
            <w:rPr>
              <w:rFonts w:ascii="Bookman Old Style" w:hAnsi="Bookman Old Style" w:cs="Arial"/>
              <w:b/>
              <w:color w:val="9D3511" w:themeColor="accent1" w:themeShade="BF"/>
              <w:lang w:val="sq-AL"/>
            </w:rPr>
            <w:t>TRAJNIMI VAZHDUES....................................................................</w:t>
          </w:r>
          <w:r w:rsidR="00814788">
            <w:rPr>
              <w:rFonts w:ascii="Bookman Old Style" w:hAnsi="Bookman Old Style" w:cs="Arial"/>
              <w:b/>
              <w:color w:val="9D3511" w:themeColor="accent1" w:themeShade="BF"/>
              <w:lang w:val="sq-AL"/>
            </w:rPr>
            <w:t>.........20</w:t>
          </w:r>
        </w:p>
        <w:p w:rsidR="00D40578" w:rsidRPr="000871C1" w:rsidRDefault="00D40578" w:rsidP="00D40578">
          <w:pPr>
            <w:rPr>
              <w:rFonts w:ascii="Bookman Old Style" w:hAnsi="Bookman Old Style" w:cs="Arial"/>
              <w:lang w:val="sq-AL"/>
            </w:rPr>
          </w:pPr>
          <w:r w:rsidRPr="000871C1">
            <w:rPr>
              <w:rFonts w:ascii="Bookman Old Style" w:hAnsi="Bookman Old Style" w:cs="Arial"/>
              <w:lang w:val="sq-AL"/>
            </w:rPr>
            <w:t xml:space="preserve">        </w:t>
          </w:r>
          <w:r w:rsidR="00563974">
            <w:rPr>
              <w:rFonts w:ascii="Bookman Old Style" w:hAnsi="Bookman Old Style" w:cs="Arial"/>
              <w:lang w:val="sq-AL"/>
            </w:rPr>
            <w:t xml:space="preserve"> </w:t>
          </w:r>
          <w:r w:rsidR="00814788">
            <w:rPr>
              <w:rFonts w:ascii="Bookman Old Style" w:hAnsi="Bookman Old Style" w:cs="Arial"/>
              <w:lang w:val="sq-AL"/>
            </w:rPr>
            <w:t xml:space="preserve">2.1. </w:t>
          </w:r>
          <w:r w:rsidR="00814788" w:rsidRPr="00814788">
            <w:rPr>
              <w:rFonts w:ascii="Bookman Old Style" w:hAnsi="Bookman Old Style" w:cs="Arial"/>
              <w:lang w:val="sq-AL"/>
            </w:rPr>
            <w:t xml:space="preserve">Realizimi </w:t>
          </w:r>
          <w:r w:rsidR="00814788">
            <w:rPr>
              <w:rFonts w:ascii="Bookman Old Style" w:hAnsi="Bookman Old Style" w:cs="Arial"/>
              <w:lang w:val="sq-AL"/>
            </w:rPr>
            <w:t>i Programit të TV</w:t>
          </w:r>
          <w:r w:rsidR="00814788" w:rsidRPr="00814788">
            <w:rPr>
              <w:rFonts w:ascii="Bookman Old Style" w:hAnsi="Bookman Old Style" w:cs="Arial"/>
              <w:lang w:val="sq-AL"/>
            </w:rPr>
            <w:t xml:space="preserve"> për vitin akademik -2014-2015</w:t>
          </w:r>
          <w:r w:rsidR="00814788">
            <w:rPr>
              <w:rFonts w:ascii="Bookman Old Style" w:hAnsi="Bookman Old Style" w:cs="Arial"/>
              <w:lang w:val="sq-AL"/>
            </w:rPr>
            <w:t xml:space="preserve"> ......................20 </w:t>
          </w:r>
        </w:p>
        <w:p w:rsidR="00D40578" w:rsidRPr="000871C1" w:rsidRDefault="00D40578" w:rsidP="00D40578">
          <w:pPr>
            <w:rPr>
              <w:rFonts w:ascii="Bookman Old Style" w:hAnsi="Bookman Old Style" w:cs="Arial"/>
              <w:lang w:val="sq-AL"/>
            </w:rPr>
          </w:pPr>
          <w:r w:rsidRPr="000871C1">
            <w:rPr>
              <w:rFonts w:ascii="Bookman Old Style" w:hAnsi="Bookman Old Style" w:cs="Arial"/>
              <w:lang w:val="sq-AL"/>
            </w:rPr>
            <w:t xml:space="preserve">         2.2. Përmbajtja dhe tematika e PTV për vitin akademik</w:t>
          </w:r>
          <w:r w:rsidR="00814788">
            <w:rPr>
              <w:rFonts w:ascii="Bookman Old Style" w:hAnsi="Bookman Old Style" w:cs="Arial"/>
              <w:lang w:val="sq-AL"/>
            </w:rPr>
            <w:t xml:space="preserve">  2014-2015</w:t>
          </w:r>
          <w:r w:rsidR="00977845">
            <w:rPr>
              <w:rFonts w:ascii="Bookman Old Style" w:hAnsi="Bookman Old Style" w:cs="Arial"/>
              <w:lang w:val="sq-AL"/>
            </w:rPr>
            <w:t>.................31</w:t>
          </w:r>
          <w:r w:rsidRPr="000871C1">
            <w:rPr>
              <w:rFonts w:ascii="Bookman Old Style" w:hAnsi="Bookman Old Style" w:cs="Arial"/>
              <w:lang w:val="sq-AL"/>
            </w:rPr>
            <w:t xml:space="preserve">                                                                                    </w:t>
          </w:r>
        </w:p>
        <w:p w:rsidR="00D40578" w:rsidRPr="000871C1" w:rsidRDefault="00D40578" w:rsidP="008B625E">
          <w:pPr>
            <w:numPr>
              <w:ilvl w:val="1"/>
              <w:numId w:val="6"/>
            </w:numPr>
            <w:spacing w:after="200"/>
            <w:rPr>
              <w:rFonts w:ascii="Bookman Old Style" w:hAnsi="Bookman Old Style" w:cs="Arial"/>
              <w:lang w:val="sq-AL"/>
            </w:rPr>
          </w:pPr>
          <w:r w:rsidRPr="000871C1">
            <w:rPr>
              <w:rFonts w:ascii="Bookman Old Style" w:hAnsi="Bookman Old Style" w:cs="Arial"/>
              <w:lang w:val="sq-AL"/>
            </w:rPr>
            <w:t xml:space="preserve">    2.3. Organizimi i sesioneve trajnuese dhe rezultatet.........</w:t>
          </w:r>
          <w:r w:rsidR="00C7049F">
            <w:rPr>
              <w:rFonts w:ascii="Bookman Old Style" w:hAnsi="Bookman Old Style" w:cs="Arial"/>
              <w:lang w:val="sq-AL"/>
            </w:rPr>
            <w:t>...............................</w:t>
          </w:r>
          <w:r w:rsidRPr="000871C1">
            <w:rPr>
              <w:rFonts w:ascii="Bookman Old Style" w:hAnsi="Bookman Old Style" w:cs="Arial"/>
              <w:lang w:val="sq-AL"/>
            </w:rPr>
            <w:t>.</w:t>
          </w:r>
          <w:r w:rsidR="00C7049F">
            <w:rPr>
              <w:rFonts w:ascii="Bookman Old Style" w:hAnsi="Bookman Old Style" w:cs="Arial"/>
              <w:lang w:val="sq-AL"/>
            </w:rPr>
            <w:t>34</w:t>
          </w:r>
        </w:p>
        <w:p w:rsidR="00D40578" w:rsidRPr="000871C1" w:rsidRDefault="00D40578" w:rsidP="00D40578">
          <w:pPr>
            <w:rPr>
              <w:rFonts w:ascii="Bookman Old Style" w:hAnsi="Bookman Old Style" w:cs="Arial"/>
              <w:lang w:val="sq-AL"/>
            </w:rPr>
          </w:pPr>
          <w:r w:rsidRPr="000871C1">
            <w:rPr>
              <w:rFonts w:ascii="Bookman Old Style" w:hAnsi="Bookman Old Style" w:cs="Arial"/>
              <w:lang w:val="sq-AL"/>
            </w:rPr>
            <w:t xml:space="preserve">         2.4. Ekspertiza, Ekspertët...................................................</w:t>
          </w:r>
          <w:r w:rsidR="00977845">
            <w:rPr>
              <w:rFonts w:ascii="Bookman Old Style" w:hAnsi="Bookman Old Style" w:cs="Arial"/>
              <w:lang w:val="sq-AL"/>
            </w:rPr>
            <w:t>.............................46</w:t>
          </w:r>
        </w:p>
        <w:p w:rsidR="00D40578" w:rsidRPr="000871C1" w:rsidRDefault="00D40578" w:rsidP="00D40578">
          <w:pPr>
            <w:rPr>
              <w:rFonts w:ascii="Bookman Old Style" w:hAnsi="Bookman Old Style" w:cs="Arial"/>
              <w:lang w:val="sq-AL"/>
            </w:rPr>
          </w:pPr>
          <w:r w:rsidRPr="000871C1">
            <w:rPr>
              <w:rFonts w:ascii="Bookman Old Style" w:hAnsi="Bookman Old Style" w:cs="Arial"/>
              <w:lang w:val="sq-AL"/>
            </w:rPr>
            <w:t xml:space="preserve">         2.5. Bashkëpunimi me aktorë të rëndësishëm të sistemit të drejtësisë në </w:t>
          </w:r>
        </w:p>
        <w:p w:rsidR="00D40578" w:rsidRPr="000871C1" w:rsidRDefault="00D40578" w:rsidP="00D40578">
          <w:pPr>
            <w:rPr>
              <w:rFonts w:ascii="Bookman Old Style" w:hAnsi="Bookman Old Style" w:cs="Arial"/>
              <w:lang w:val="sq-AL"/>
            </w:rPr>
          </w:pPr>
          <w:r w:rsidRPr="000871C1">
            <w:rPr>
              <w:rFonts w:ascii="Bookman Old Style" w:hAnsi="Bookman Old Style" w:cs="Arial"/>
              <w:lang w:val="sq-AL"/>
            </w:rPr>
            <w:t xml:space="preserve">                vendin tonë.............................................................................................</w:t>
          </w:r>
          <w:r w:rsidR="00977845">
            <w:rPr>
              <w:rFonts w:ascii="Bookman Old Style" w:hAnsi="Bookman Old Style" w:cs="Arial"/>
              <w:lang w:val="sq-AL"/>
            </w:rPr>
            <w:t>..49</w:t>
          </w:r>
        </w:p>
        <w:p w:rsidR="00D40578" w:rsidRPr="000871C1" w:rsidRDefault="00977845" w:rsidP="00D40578">
          <w:pPr>
            <w:rPr>
              <w:rFonts w:ascii="Bookman Old Style" w:hAnsi="Bookman Old Style" w:cs="Arial"/>
              <w:lang w:val="sq-AL"/>
            </w:rPr>
          </w:pPr>
          <w:r>
            <w:rPr>
              <w:rFonts w:ascii="Bookman Old Style" w:hAnsi="Bookman Old Style" w:cs="Arial"/>
              <w:lang w:val="sq-AL"/>
            </w:rPr>
            <w:t xml:space="preserve">         2.6</w:t>
          </w:r>
          <w:r w:rsidR="00D40578" w:rsidRPr="000871C1">
            <w:rPr>
              <w:rFonts w:ascii="Bookman Old Style" w:hAnsi="Bookman Old Style" w:cs="Arial"/>
              <w:lang w:val="sq-AL"/>
            </w:rPr>
            <w:t>. Metodologjia e përdorur në hartimin e përm</w:t>
          </w:r>
          <w:r>
            <w:rPr>
              <w:rFonts w:ascii="Bookman Old Style" w:hAnsi="Bookman Old Style" w:cs="Arial"/>
              <w:lang w:val="sq-AL"/>
            </w:rPr>
            <w:t>bajtjes tematiketë programit...50</w:t>
          </w:r>
          <w:r w:rsidR="00D40578" w:rsidRPr="000871C1">
            <w:rPr>
              <w:rFonts w:ascii="Bookman Old Style" w:hAnsi="Bookman Old Style" w:cs="Arial"/>
              <w:lang w:val="sq-AL"/>
            </w:rPr>
            <w:t xml:space="preserve"> </w:t>
          </w:r>
        </w:p>
        <w:p w:rsidR="00D40578" w:rsidRPr="00977845" w:rsidRDefault="00D40578" w:rsidP="008B625E">
          <w:pPr>
            <w:numPr>
              <w:ilvl w:val="0"/>
              <w:numId w:val="6"/>
            </w:numPr>
            <w:tabs>
              <w:tab w:val="num" w:pos="400"/>
            </w:tabs>
            <w:spacing w:after="200"/>
            <w:rPr>
              <w:rFonts w:ascii="Bookman Old Style" w:hAnsi="Bookman Old Style" w:cs="Arial"/>
              <w:b/>
              <w:color w:val="9D3511" w:themeColor="accent1" w:themeShade="BF"/>
              <w:lang w:val="sq-AL"/>
            </w:rPr>
          </w:pPr>
          <w:r w:rsidRPr="003F5DE2">
            <w:rPr>
              <w:rFonts w:ascii="Bookman Old Style" w:hAnsi="Bookman Old Style" w:cs="Arial"/>
              <w:b/>
              <w:color w:val="9D3511" w:themeColor="accent1" w:themeShade="BF"/>
              <w:lang w:val="sq-AL"/>
            </w:rPr>
            <w:t>TRAJNIMI I TRAJNERËVE..........................................</w:t>
          </w:r>
          <w:r w:rsidR="00977845">
            <w:rPr>
              <w:rFonts w:ascii="Bookman Old Style" w:hAnsi="Bookman Old Style" w:cs="Arial"/>
              <w:b/>
              <w:color w:val="9D3511" w:themeColor="accent1" w:themeShade="BF"/>
              <w:lang w:val="sq-AL"/>
            </w:rPr>
            <w:t>.............................51</w:t>
          </w:r>
        </w:p>
        <w:p w:rsidR="00D40578" w:rsidRPr="003F5DE2" w:rsidRDefault="00D40578" w:rsidP="008B625E">
          <w:pPr>
            <w:numPr>
              <w:ilvl w:val="0"/>
              <w:numId w:val="6"/>
            </w:numPr>
            <w:spacing w:after="200"/>
            <w:rPr>
              <w:rFonts w:ascii="Bookman Old Style" w:hAnsi="Bookman Old Style" w:cs="Arial"/>
              <w:b/>
              <w:color w:val="9D3511" w:themeColor="accent1" w:themeShade="BF"/>
              <w:lang w:val="sq-AL"/>
            </w:rPr>
          </w:pPr>
          <w:r w:rsidRPr="003F5DE2">
            <w:rPr>
              <w:rFonts w:ascii="Bookman Old Style" w:hAnsi="Bookman Old Style" w:cs="Arial"/>
              <w:b/>
              <w:color w:val="9D3511" w:themeColor="accent1" w:themeShade="BF"/>
              <w:lang w:val="sq-AL"/>
            </w:rPr>
            <w:t>BOTIME, PUBLIKIME DHE STUDIME...........................</w:t>
          </w:r>
          <w:r w:rsidR="00977845">
            <w:rPr>
              <w:rFonts w:ascii="Bookman Old Style" w:hAnsi="Bookman Old Style" w:cs="Arial"/>
              <w:b/>
              <w:color w:val="9D3511" w:themeColor="accent1" w:themeShade="BF"/>
              <w:lang w:val="sq-AL"/>
            </w:rPr>
            <w:t>.............................53</w:t>
          </w:r>
        </w:p>
        <w:p w:rsidR="00D40578" w:rsidRPr="000871C1" w:rsidRDefault="00D40578" w:rsidP="00D40578">
          <w:pPr>
            <w:rPr>
              <w:rFonts w:ascii="Bookman Old Style" w:hAnsi="Bookman Old Style" w:cs="Arial"/>
              <w:lang w:val="sq-AL"/>
            </w:rPr>
          </w:pPr>
          <w:r w:rsidRPr="000871C1">
            <w:rPr>
              <w:rFonts w:ascii="Bookman Old Style" w:hAnsi="Bookman Old Style" w:cs="Arial"/>
              <w:lang w:val="sq-AL"/>
            </w:rPr>
            <w:t xml:space="preserve">         4.1. Botime për revistën “JETA JURIDIKE” per vitin 2</w:t>
          </w:r>
          <w:r w:rsidR="00436B22">
            <w:rPr>
              <w:rFonts w:ascii="Bookman Old Style" w:hAnsi="Bookman Old Style" w:cs="Arial"/>
              <w:lang w:val="sq-AL"/>
            </w:rPr>
            <w:t>014-2015</w:t>
          </w:r>
          <w:r w:rsidR="00977845">
            <w:rPr>
              <w:rFonts w:ascii="Bookman Old Style" w:hAnsi="Bookman Old Style" w:cs="Arial"/>
              <w:lang w:val="sq-AL"/>
            </w:rPr>
            <w:t>.......................53</w:t>
          </w:r>
        </w:p>
        <w:p w:rsidR="00D40578" w:rsidRPr="000871C1" w:rsidRDefault="00D40578" w:rsidP="00D40578">
          <w:pPr>
            <w:rPr>
              <w:rFonts w:ascii="Bookman Old Style" w:hAnsi="Bookman Old Style" w:cs="Arial"/>
              <w:lang w:val="sq-AL"/>
            </w:rPr>
          </w:pPr>
          <w:r w:rsidRPr="000871C1">
            <w:rPr>
              <w:rFonts w:ascii="Bookman Old Style" w:hAnsi="Bookman Old Style" w:cs="Arial"/>
              <w:lang w:val="sq-AL"/>
            </w:rPr>
            <w:t xml:space="preserve">         4.2. Raporti për  Botimet e Teksteve Shkencore të Shkollës se Magjistraturës       </w:t>
          </w:r>
        </w:p>
        <w:p w:rsidR="00D40578" w:rsidRDefault="00436B22" w:rsidP="00D40578">
          <w:pPr>
            <w:rPr>
              <w:rFonts w:ascii="Bookman Old Style" w:hAnsi="Bookman Old Style" w:cs="Arial"/>
              <w:lang w:val="sq-AL"/>
            </w:rPr>
          </w:pPr>
          <w:r>
            <w:rPr>
              <w:rFonts w:ascii="Bookman Old Style" w:hAnsi="Bookman Old Style" w:cs="Arial"/>
              <w:lang w:val="sq-AL"/>
            </w:rPr>
            <w:t xml:space="preserve">                  2014-2015</w:t>
          </w:r>
          <w:r w:rsidR="00D40578" w:rsidRPr="000871C1">
            <w:rPr>
              <w:rFonts w:ascii="Bookman Old Style" w:hAnsi="Bookman Old Style" w:cs="Arial"/>
              <w:lang w:val="sq-AL"/>
            </w:rPr>
            <w:t>................................................................</w:t>
          </w:r>
          <w:r w:rsidR="00C7049F">
            <w:rPr>
              <w:rFonts w:ascii="Bookman Old Style" w:hAnsi="Bookman Old Style" w:cs="Arial"/>
              <w:lang w:val="sq-AL"/>
            </w:rPr>
            <w:t>..............................56</w:t>
          </w:r>
        </w:p>
        <w:p w:rsidR="00D40578" w:rsidRPr="003F5DE2" w:rsidRDefault="00D40578" w:rsidP="00D40578">
          <w:pPr>
            <w:rPr>
              <w:rFonts w:ascii="Bookman Old Style" w:hAnsi="Bookman Old Style" w:cs="Arial"/>
              <w:b/>
              <w:color w:val="9D3511" w:themeColor="accent1" w:themeShade="BF"/>
              <w:lang w:val="sq-AL"/>
            </w:rPr>
          </w:pPr>
          <w:r w:rsidRPr="000871C1">
            <w:rPr>
              <w:rFonts w:ascii="Bookman Old Style" w:hAnsi="Bookman Old Style" w:cs="Arial"/>
              <w:lang w:val="sq-AL"/>
            </w:rPr>
            <w:t xml:space="preserve">     </w:t>
          </w:r>
          <w:r w:rsidRPr="003F5DE2">
            <w:rPr>
              <w:rFonts w:ascii="Bookman Old Style" w:hAnsi="Bookman Old Style" w:cs="Arial"/>
              <w:b/>
              <w:color w:val="9D3511" w:themeColor="accent1" w:themeShade="BF"/>
              <w:lang w:val="sq-AL"/>
            </w:rPr>
            <w:t>5.</w:t>
          </w:r>
          <w:r w:rsidRPr="003F5DE2">
            <w:rPr>
              <w:rFonts w:ascii="Bookman Old Style" w:hAnsi="Bookman Old Style" w:cs="Arial"/>
              <w:color w:val="9D3511" w:themeColor="accent1" w:themeShade="BF"/>
              <w:lang w:val="sq-AL"/>
            </w:rPr>
            <w:t xml:space="preserve"> </w:t>
          </w:r>
          <w:r w:rsidRPr="003F5DE2">
            <w:rPr>
              <w:rFonts w:ascii="Bookman Old Style" w:hAnsi="Bookman Old Style" w:cs="Arial"/>
              <w:b/>
              <w:color w:val="9D3511" w:themeColor="accent1" w:themeShade="BF"/>
              <w:lang w:val="sq-AL"/>
            </w:rPr>
            <w:t>PËRDORIMI I TEKNOLOGJISË SE PËRPARUAR DHE INTERNETIT............</w:t>
          </w:r>
          <w:r w:rsidR="001C6FD7">
            <w:rPr>
              <w:rFonts w:ascii="Bookman Old Style" w:hAnsi="Bookman Old Style" w:cs="Arial"/>
              <w:b/>
              <w:color w:val="9D3511" w:themeColor="accent1" w:themeShade="BF"/>
              <w:lang w:val="sq-AL"/>
            </w:rPr>
            <w:t>59</w:t>
          </w:r>
        </w:p>
        <w:p w:rsidR="00D40578" w:rsidRPr="000871C1" w:rsidRDefault="00D40578" w:rsidP="00D40578">
          <w:pPr>
            <w:rPr>
              <w:rFonts w:ascii="Bookman Old Style" w:hAnsi="Bookman Old Style" w:cs="Arial"/>
              <w:lang w:val="sq-AL"/>
            </w:rPr>
          </w:pPr>
          <w:r w:rsidRPr="000871C1">
            <w:rPr>
              <w:rFonts w:ascii="Bookman Old Style" w:hAnsi="Bookman Old Style" w:cs="Arial"/>
              <w:lang w:val="sq-AL"/>
            </w:rPr>
            <w:t xml:space="preserve">    </w:t>
          </w:r>
          <w:r w:rsidR="00563974">
            <w:rPr>
              <w:rFonts w:ascii="Bookman Old Style" w:hAnsi="Bookman Old Style" w:cs="Arial"/>
              <w:lang w:val="sq-AL"/>
            </w:rPr>
            <w:t xml:space="preserve">     </w:t>
          </w:r>
          <w:r w:rsidRPr="000871C1">
            <w:rPr>
              <w:rFonts w:ascii="Bookman Old Style" w:hAnsi="Bookman Old Style" w:cs="Arial"/>
              <w:lang w:val="sq-AL"/>
            </w:rPr>
            <w:t>5.1.Interneti.......................................................................</w:t>
          </w:r>
          <w:r w:rsidR="001C6FD7">
            <w:rPr>
              <w:rFonts w:ascii="Bookman Old Style" w:hAnsi="Bookman Old Style" w:cs="Arial"/>
              <w:lang w:val="sq-AL"/>
            </w:rPr>
            <w:t>..............................59</w:t>
          </w:r>
        </w:p>
        <w:p w:rsidR="00D40578" w:rsidRPr="000871C1" w:rsidRDefault="00D40578" w:rsidP="00D40578">
          <w:pPr>
            <w:rPr>
              <w:rFonts w:ascii="Bookman Old Style" w:hAnsi="Bookman Old Style" w:cs="Arial"/>
              <w:lang w:val="sq-AL"/>
            </w:rPr>
          </w:pPr>
          <w:r w:rsidRPr="000871C1">
            <w:rPr>
              <w:rFonts w:ascii="Bookman Old Style" w:hAnsi="Bookman Old Style" w:cs="Arial"/>
              <w:lang w:val="sq-AL"/>
            </w:rPr>
            <w:t xml:space="preserve">         5.2. Programet Aplikative....................................................</w:t>
          </w:r>
          <w:r w:rsidR="001C6FD7">
            <w:rPr>
              <w:rFonts w:ascii="Bookman Old Style" w:hAnsi="Bookman Old Style" w:cs="Arial"/>
              <w:lang w:val="sq-AL"/>
            </w:rPr>
            <w:t>.............................60</w:t>
          </w:r>
        </w:p>
        <w:p w:rsidR="00D40578" w:rsidRPr="000871C1" w:rsidRDefault="00D40578" w:rsidP="00D40578">
          <w:pPr>
            <w:rPr>
              <w:rFonts w:ascii="Bookman Old Style" w:hAnsi="Bookman Old Style" w:cs="Arial"/>
              <w:i/>
              <w:lang w:val="sq-AL"/>
            </w:rPr>
          </w:pPr>
          <w:r w:rsidRPr="000871C1">
            <w:rPr>
              <w:rFonts w:ascii="Bookman Old Style" w:hAnsi="Bookman Old Style" w:cs="Arial"/>
              <w:lang w:val="sq-AL"/>
            </w:rPr>
            <w:t xml:space="preserve">         5.3. Teknologjia................................................................</w:t>
          </w:r>
          <w:r w:rsidR="001C6FD7">
            <w:rPr>
              <w:rFonts w:ascii="Bookman Old Style" w:hAnsi="Bookman Old Style" w:cs="Arial"/>
              <w:lang w:val="sq-AL"/>
            </w:rPr>
            <w:t>...............................63</w:t>
          </w:r>
        </w:p>
        <w:p w:rsidR="00D40578" w:rsidRPr="000871C1" w:rsidRDefault="00D40578" w:rsidP="00D40578">
          <w:pPr>
            <w:rPr>
              <w:rFonts w:ascii="Bookman Old Style" w:hAnsi="Bookman Old Style" w:cs="Arial"/>
              <w:lang w:val="sq-AL"/>
            </w:rPr>
          </w:pPr>
          <w:r w:rsidRPr="000871C1">
            <w:rPr>
              <w:rFonts w:ascii="Bookman Old Style" w:hAnsi="Bookman Old Style" w:cs="Arial"/>
              <w:lang w:val="sq-AL"/>
            </w:rPr>
            <w:t xml:space="preserve">         5.4. Planifikim për të ardhmen ............................................</w:t>
          </w:r>
          <w:r w:rsidR="001C6FD7">
            <w:rPr>
              <w:rFonts w:ascii="Bookman Old Style" w:hAnsi="Bookman Old Style" w:cs="Arial"/>
              <w:lang w:val="sq-AL"/>
            </w:rPr>
            <w:t>............................63</w:t>
          </w:r>
        </w:p>
        <w:p w:rsidR="00D40578" w:rsidRPr="003F5DE2" w:rsidRDefault="00563974" w:rsidP="00563974">
          <w:pPr>
            <w:spacing w:after="200"/>
            <w:rPr>
              <w:rFonts w:ascii="Bookman Old Style" w:hAnsi="Bookman Old Style" w:cs="Arial"/>
              <w:color w:val="9D3511" w:themeColor="accent1" w:themeShade="BF"/>
              <w:lang w:val="sq-AL"/>
            </w:rPr>
          </w:pPr>
          <w:r>
            <w:rPr>
              <w:rFonts w:ascii="Bookman Old Style" w:hAnsi="Bookman Old Style" w:cs="Arial"/>
              <w:b/>
              <w:lang w:val="sq-AL"/>
            </w:rPr>
            <w:t xml:space="preserve">   </w:t>
          </w:r>
          <w:r w:rsidR="001A094B">
            <w:rPr>
              <w:rFonts w:ascii="Bookman Old Style" w:hAnsi="Bookman Old Style" w:cs="Arial"/>
              <w:b/>
              <w:lang w:val="sq-AL"/>
            </w:rPr>
            <w:t xml:space="preserve"> </w:t>
          </w:r>
          <w:r>
            <w:rPr>
              <w:rFonts w:ascii="Bookman Old Style" w:hAnsi="Bookman Old Style" w:cs="Arial"/>
              <w:b/>
              <w:lang w:val="sq-AL"/>
            </w:rPr>
            <w:t xml:space="preserve"> </w:t>
          </w:r>
          <w:r w:rsidRPr="003F5DE2">
            <w:rPr>
              <w:rFonts w:ascii="Bookman Old Style" w:hAnsi="Bookman Old Style" w:cs="Arial"/>
              <w:b/>
              <w:color w:val="9D3511" w:themeColor="accent1" w:themeShade="BF"/>
              <w:lang w:val="sq-AL"/>
            </w:rPr>
            <w:t xml:space="preserve">6. </w:t>
          </w:r>
          <w:r w:rsidR="00D40578" w:rsidRPr="003F5DE2">
            <w:rPr>
              <w:rFonts w:ascii="Bookman Old Style" w:hAnsi="Bookman Old Style" w:cs="Arial"/>
              <w:b/>
              <w:color w:val="9D3511" w:themeColor="accent1" w:themeShade="BF"/>
              <w:lang w:val="sq-AL"/>
            </w:rPr>
            <w:t>MBËSHTETJA FINANCIARE NGA PART</w:t>
          </w:r>
          <w:r w:rsidR="001C6FD7">
            <w:rPr>
              <w:rFonts w:ascii="Bookman Old Style" w:hAnsi="Bookman Old Style" w:cs="Arial"/>
              <w:b/>
              <w:color w:val="9D3511" w:themeColor="accent1" w:themeShade="BF"/>
              <w:lang w:val="sq-AL"/>
            </w:rPr>
            <w:t>NERËT NDËRKOMBETARE............65</w:t>
          </w:r>
        </w:p>
        <w:p w:rsidR="00D40578" w:rsidRPr="00B40CEE" w:rsidRDefault="00D40578" w:rsidP="008B625E">
          <w:pPr>
            <w:numPr>
              <w:ilvl w:val="1"/>
              <w:numId w:val="7"/>
            </w:numPr>
            <w:spacing w:after="200"/>
            <w:rPr>
              <w:rFonts w:ascii="Bookman Old Style" w:hAnsi="Bookman Old Style" w:cs="Arial"/>
              <w:lang w:val="sq-AL"/>
            </w:rPr>
          </w:pPr>
          <w:r w:rsidRPr="00B40CEE">
            <w:rPr>
              <w:rFonts w:ascii="Bookman Old Style" w:hAnsi="Bookman Old Style" w:cs="Arial"/>
              <w:lang w:val="sq-AL"/>
            </w:rPr>
            <w:t>.Mbështetja financiare nga partnerët ndërkomëtare....</w:t>
          </w:r>
          <w:r w:rsidR="001C6FD7">
            <w:rPr>
              <w:rFonts w:ascii="Bookman Old Style" w:hAnsi="Bookman Old Style" w:cs="Arial"/>
              <w:lang w:val="sq-AL"/>
            </w:rPr>
            <w:t>............................</w:t>
          </w:r>
          <w:r w:rsidR="00F32C8C">
            <w:rPr>
              <w:rFonts w:ascii="Bookman Old Style" w:hAnsi="Bookman Old Style" w:cs="Arial"/>
              <w:lang w:val="sq-AL"/>
            </w:rPr>
            <w:t>.</w:t>
          </w:r>
          <w:r w:rsidR="001C6FD7">
            <w:rPr>
              <w:rFonts w:ascii="Bookman Old Style" w:hAnsi="Bookman Old Style" w:cs="Arial"/>
              <w:lang w:val="sq-AL"/>
            </w:rPr>
            <w:t>.65</w:t>
          </w:r>
        </w:p>
        <w:p w:rsidR="00D40578" w:rsidRDefault="001A094B" w:rsidP="00D40578">
          <w:pPr>
            <w:rPr>
              <w:rFonts w:ascii="Bookman Old Style" w:hAnsi="Bookman Old Style" w:cs="Arial"/>
              <w:b/>
              <w:color w:val="9D3511" w:themeColor="accent1" w:themeShade="BF"/>
              <w:lang w:val="sq-AL"/>
            </w:rPr>
          </w:pPr>
          <w:r>
            <w:rPr>
              <w:rFonts w:ascii="Bookman Old Style" w:hAnsi="Bookman Old Style" w:cs="Arial"/>
              <w:b/>
              <w:lang w:val="sq-AL"/>
            </w:rPr>
            <w:t xml:space="preserve">          </w:t>
          </w:r>
          <w:r w:rsidR="00D40578" w:rsidRPr="003F5DE2">
            <w:rPr>
              <w:rFonts w:ascii="Bookman Old Style" w:hAnsi="Bookman Old Style" w:cs="Arial"/>
              <w:b/>
              <w:color w:val="9D3511" w:themeColor="accent1" w:themeShade="BF"/>
              <w:lang w:val="sq-AL"/>
            </w:rPr>
            <w:t>ANEKS II</w:t>
          </w:r>
          <w:r w:rsidRPr="003F5DE2">
            <w:rPr>
              <w:rFonts w:ascii="Bookman Old Style" w:hAnsi="Bookman Old Style" w:cs="Arial"/>
              <w:b/>
              <w:color w:val="9D3511" w:themeColor="accent1" w:themeShade="BF"/>
              <w:lang w:val="sq-AL"/>
            </w:rPr>
            <w:t xml:space="preserve"> </w:t>
          </w:r>
          <w:r w:rsidR="00D40578" w:rsidRPr="003F5DE2">
            <w:rPr>
              <w:rFonts w:ascii="Bookman Old Style" w:hAnsi="Bookman Old Style" w:cs="Arial"/>
              <w:b/>
              <w:color w:val="9D3511" w:themeColor="accent1" w:themeShade="BF"/>
              <w:lang w:val="sq-AL"/>
            </w:rPr>
            <w:t>-</w:t>
          </w:r>
          <w:r w:rsidRPr="003F5DE2">
            <w:rPr>
              <w:rFonts w:ascii="Bookman Old Style" w:hAnsi="Bookman Old Style" w:cs="Arial"/>
              <w:b/>
              <w:color w:val="9D3511" w:themeColor="accent1" w:themeShade="BF"/>
              <w:lang w:val="sq-AL"/>
            </w:rPr>
            <w:t xml:space="preserve"> </w:t>
          </w:r>
          <w:r w:rsidR="00D40578" w:rsidRPr="003F5DE2">
            <w:rPr>
              <w:rFonts w:ascii="Bookman Old Style" w:hAnsi="Bookman Old Style" w:cs="Arial"/>
              <w:b/>
              <w:color w:val="9D3511" w:themeColor="accent1" w:themeShade="BF"/>
              <w:lang w:val="sq-AL"/>
            </w:rPr>
            <w:t>TABELA E MBËSHTETJES FINANCIARE NGA DONATORËT....</w:t>
          </w:r>
          <w:r w:rsidR="001C6FD7">
            <w:rPr>
              <w:rFonts w:ascii="Bookman Old Style" w:hAnsi="Bookman Old Style" w:cs="Arial"/>
              <w:b/>
              <w:color w:val="9D3511" w:themeColor="accent1" w:themeShade="BF"/>
              <w:lang w:val="sq-AL"/>
            </w:rPr>
            <w:t>.66</w:t>
          </w:r>
        </w:p>
        <w:p w:rsidR="00BD2272" w:rsidRPr="00BD2272" w:rsidRDefault="00BD2272" w:rsidP="00BD2272">
          <w:pPr>
            <w:ind w:left="720"/>
            <w:rPr>
              <w:rFonts w:ascii="Bookman Old Style" w:hAnsi="Bookman Old Style" w:cs="Arial"/>
            </w:rPr>
          </w:pPr>
          <w:r w:rsidRPr="00BD2272">
            <w:rPr>
              <w:rFonts w:ascii="Bookman Old Style" w:hAnsi="Bookman Old Style" w:cs="Arial"/>
            </w:rPr>
            <w:lastRenderedPageBreak/>
            <w:t xml:space="preserve">6.2. </w:t>
          </w:r>
          <w:r>
            <w:rPr>
              <w:rFonts w:ascii="Bookman Old Style" w:hAnsi="Bookman Old Style" w:cs="Arial"/>
            </w:rPr>
            <w:t>Aktivitete me</w:t>
          </w:r>
          <w:r w:rsidRPr="00BD2272">
            <w:rPr>
              <w:rFonts w:ascii="Bookman Old Style" w:hAnsi="Bookman Old Style" w:cs="Arial"/>
            </w:rPr>
            <w:t xml:space="preserve"> partnerët ndërkomëtare....................................</w:t>
          </w:r>
          <w:r>
            <w:rPr>
              <w:rFonts w:ascii="Bookman Old Style" w:hAnsi="Bookman Old Style" w:cs="Arial"/>
            </w:rPr>
            <w:t>................</w:t>
          </w:r>
          <w:r w:rsidR="001C6FD7">
            <w:rPr>
              <w:rFonts w:ascii="Bookman Old Style" w:hAnsi="Bookman Old Style" w:cs="Arial"/>
            </w:rPr>
            <w:t>..68</w:t>
          </w:r>
        </w:p>
        <w:p w:rsidR="00D40578" w:rsidRPr="000871C1" w:rsidRDefault="00D40578" w:rsidP="00D40578">
          <w:pPr>
            <w:rPr>
              <w:rFonts w:ascii="Bookman Old Style" w:hAnsi="Bookman Old Style" w:cs="Arial"/>
              <w:lang w:val="sq-AL"/>
            </w:rPr>
          </w:pPr>
          <w:r w:rsidRPr="000871C1">
            <w:rPr>
              <w:rFonts w:ascii="Bookman Old Style" w:hAnsi="Bookman Old Style" w:cs="Arial"/>
              <w:lang w:val="sq-AL"/>
            </w:rPr>
            <w:t xml:space="preserve">     </w:t>
          </w:r>
          <w:r w:rsidR="00131F89">
            <w:rPr>
              <w:rFonts w:ascii="Bookman Old Style" w:hAnsi="Bookman Old Style" w:cs="Arial"/>
              <w:lang w:val="sq-AL"/>
            </w:rPr>
            <w:t xml:space="preserve"> </w:t>
          </w:r>
          <w:r w:rsidR="00BD2272">
            <w:rPr>
              <w:rFonts w:ascii="Bookman Old Style" w:hAnsi="Bookman Old Style" w:cs="Arial"/>
              <w:b/>
              <w:color w:val="9D3511" w:themeColor="accent1" w:themeShade="BF"/>
              <w:lang w:val="sq-AL"/>
            </w:rPr>
            <w:t>7</w:t>
          </w:r>
          <w:r w:rsidRPr="003F5DE2">
            <w:rPr>
              <w:rFonts w:ascii="Bookman Old Style" w:hAnsi="Bookman Old Style" w:cs="Arial"/>
              <w:b/>
              <w:color w:val="9D3511" w:themeColor="accent1" w:themeShade="BF"/>
              <w:lang w:val="sq-AL"/>
            </w:rPr>
            <w:t>. PERSPEKTIVA DHE VIZIONI PËR TË ARDHMEN........</w:t>
          </w:r>
          <w:r w:rsidR="001C6FD7">
            <w:rPr>
              <w:rFonts w:ascii="Bookman Old Style" w:hAnsi="Bookman Old Style" w:cs="Arial"/>
              <w:b/>
              <w:color w:val="9D3511" w:themeColor="accent1" w:themeShade="BF"/>
              <w:lang w:val="sq-AL"/>
            </w:rPr>
            <w:t>..............................74</w:t>
          </w:r>
        </w:p>
        <w:p w:rsidR="00D40578" w:rsidRPr="000871C1" w:rsidRDefault="001C6FD7" w:rsidP="00D40578">
          <w:pPr>
            <w:rPr>
              <w:rFonts w:ascii="Bookman Old Style" w:hAnsi="Bookman Old Style" w:cs="Arial"/>
              <w:lang w:val="sq-AL"/>
            </w:rPr>
          </w:pPr>
          <w:r>
            <w:rPr>
              <w:rFonts w:ascii="Bookman Old Style" w:hAnsi="Bookman Old Style" w:cs="Arial"/>
              <w:lang w:val="sq-AL"/>
            </w:rPr>
            <w:t xml:space="preserve">         7</w:t>
          </w:r>
          <w:r w:rsidR="00D40578" w:rsidRPr="000871C1">
            <w:rPr>
              <w:rFonts w:ascii="Bookman Old Style" w:hAnsi="Bookman Old Style" w:cs="Arial"/>
              <w:lang w:val="sq-AL"/>
            </w:rPr>
            <w:t>.1. Trajnimi Fillestar.........................................................</w:t>
          </w:r>
          <w:r>
            <w:rPr>
              <w:rFonts w:ascii="Bookman Old Style" w:hAnsi="Bookman Old Style" w:cs="Arial"/>
              <w:lang w:val="sq-AL"/>
            </w:rPr>
            <w:t>.............................74</w:t>
          </w:r>
        </w:p>
        <w:p w:rsidR="00D40578" w:rsidRPr="000871C1" w:rsidRDefault="001C6FD7" w:rsidP="00D40578">
          <w:pPr>
            <w:rPr>
              <w:rFonts w:ascii="Bookman Old Style" w:hAnsi="Bookman Old Style" w:cs="Arial"/>
              <w:lang w:val="sq-AL"/>
            </w:rPr>
          </w:pPr>
          <w:r>
            <w:rPr>
              <w:rFonts w:ascii="Bookman Old Style" w:hAnsi="Bookman Old Style" w:cs="Arial"/>
              <w:lang w:val="sq-AL"/>
            </w:rPr>
            <w:t xml:space="preserve">         7</w:t>
          </w:r>
          <w:r w:rsidR="00D40578" w:rsidRPr="000871C1">
            <w:rPr>
              <w:rFonts w:ascii="Bookman Old Style" w:hAnsi="Bookman Old Style" w:cs="Arial"/>
              <w:lang w:val="sq-AL"/>
            </w:rPr>
            <w:t>.2. Trajnimi i Vazhduar......................................................</w:t>
          </w:r>
          <w:r>
            <w:rPr>
              <w:rFonts w:ascii="Bookman Old Style" w:hAnsi="Bookman Old Style" w:cs="Arial"/>
              <w:lang w:val="sq-AL"/>
            </w:rPr>
            <w:t>............................77</w:t>
          </w:r>
        </w:p>
        <w:p w:rsidR="00D40578" w:rsidRPr="000871C1" w:rsidRDefault="001C6FD7" w:rsidP="00D40578">
          <w:pPr>
            <w:rPr>
              <w:rFonts w:ascii="Bookman Old Style" w:hAnsi="Bookman Old Style" w:cs="Arial"/>
              <w:lang w:val="sq-AL"/>
            </w:rPr>
          </w:pPr>
          <w:r>
            <w:rPr>
              <w:rFonts w:ascii="Bookman Old Style" w:hAnsi="Bookman Old Style" w:cs="Arial"/>
              <w:lang w:val="sq-AL"/>
            </w:rPr>
            <w:t xml:space="preserve">         7</w:t>
          </w:r>
          <w:r w:rsidR="00D40578" w:rsidRPr="000871C1">
            <w:rPr>
              <w:rFonts w:ascii="Bookman Old Style" w:hAnsi="Bookman Old Style" w:cs="Arial"/>
              <w:lang w:val="sq-AL"/>
            </w:rPr>
            <w:t>.3. Botimet dhe puna kërkimore........................................</w:t>
          </w:r>
          <w:r>
            <w:rPr>
              <w:rFonts w:ascii="Bookman Old Style" w:hAnsi="Bookman Old Style" w:cs="Arial"/>
              <w:lang w:val="sq-AL"/>
            </w:rPr>
            <w:t>.............................81</w:t>
          </w:r>
        </w:p>
        <w:p w:rsidR="00D40578" w:rsidRDefault="001A094B" w:rsidP="00BD2272">
          <w:pPr>
            <w:rPr>
              <w:rFonts w:ascii="Bookman Old Style" w:hAnsi="Bookman Old Style" w:cs="Arial"/>
              <w:b/>
              <w:color w:val="9D3511" w:themeColor="accent1" w:themeShade="BF"/>
              <w:lang w:val="sq-AL"/>
            </w:rPr>
          </w:pPr>
          <w:r w:rsidRPr="003F5DE2">
            <w:rPr>
              <w:rFonts w:ascii="Bookman Old Style" w:hAnsi="Bookman Old Style" w:cs="Arial"/>
              <w:b/>
              <w:color w:val="9D3511" w:themeColor="accent1" w:themeShade="BF"/>
              <w:lang w:val="sq-AL"/>
            </w:rPr>
            <w:t xml:space="preserve">        </w:t>
          </w:r>
          <w:r w:rsidR="00867D8A" w:rsidRPr="003F5DE2">
            <w:rPr>
              <w:rFonts w:ascii="Bookman Old Style" w:hAnsi="Bookman Old Style" w:cs="Arial"/>
              <w:b/>
              <w:color w:val="9D3511" w:themeColor="accent1" w:themeShade="BF"/>
              <w:lang w:val="sq-AL"/>
            </w:rPr>
            <w:t>ANEKS II</w:t>
          </w:r>
          <w:r w:rsidR="00867D8A">
            <w:rPr>
              <w:rFonts w:ascii="Bookman Old Style" w:hAnsi="Bookman Old Style" w:cs="Arial"/>
              <w:b/>
              <w:color w:val="9D3511" w:themeColor="accent1" w:themeShade="BF"/>
              <w:lang w:val="sq-AL"/>
            </w:rPr>
            <w:t>I</w:t>
          </w:r>
          <w:r w:rsidR="00867D8A" w:rsidRPr="003F5DE2">
            <w:rPr>
              <w:rFonts w:ascii="Bookman Old Style" w:hAnsi="Bookman Old Style" w:cs="Arial"/>
              <w:b/>
              <w:color w:val="9D3511" w:themeColor="accent1" w:themeShade="BF"/>
              <w:lang w:val="sq-AL"/>
            </w:rPr>
            <w:t xml:space="preserve"> </w:t>
          </w:r>
          <w:r w:rsidR="00867D8A">
            <w:rPr>
              <w:rFonts w:ascii="Bookman Old Style" w:hAnsi="Bookman Old Style" w:cs="Arial"/>
              <w:b/>
              <w:color w:val="9D3511" w:themeColor="accent1" w:themeShade="BF"/>
              <w:lang w:val="sq-AL"/>
            </w:rPr>
            <w:t>–</w:t>
          </w:r>
          <w:r w:rsidR="00867D8A" w:rsidRPr="003F5DE2">
            <w:rPr>
              <w:rFonts w:ascii="Bookman Old Style" w:hAnsi="Bookman Old Style" w:cs="Arial"/>
              <w:b/>
              <w:color w:val="9D3511" w:themeColor="accent1" w:themeShade="BF"/>
              <w:lang w:val="sq-AL"/>
            </w:rPr>
            <w:t xml:space="preserve"> </w:t>
          </w:r>
          <w:r w:rsidR="00867D8A">
            <w:rPr>
              <w:rFonts w:ascii="Bookman Old Style" w:hAnsi="Bookman Old Style" w:cs="Arial"/>
              <w:b/>
              <w:color w:val="9D3511" w:themeColor="accent1" w:themeShade="BF"/>
              <w:lang w:val="sq-AL"/>
            </w:rPr>
            <w:t>PASQYRA E KURSEVE P</w:t>
          </w:r>
          <w:r w:rsidR="00867D8A" w:rsidRPr="003F5DE2">
            <w:rPr>
              <w:rFonts w:ascii="Bookman Old Style" w:hAnsi="Bookman Old Style" w:cs="Arial"/>
              <w:b/>
              <w:color w:val="9D3511" w:themeColor="accent1" w:themeShade="BF"/>
              <w:lang w:val="sq-AL"/>
            </w:rPr>
            <w:t>Ë</w:t>
          </w:r>
          <w:r w:rsidR="00867D8A">
            <w:rPr>
              <w:rFonts w:ascii="Bookman Old Style" w:hAnsi="Bookman Old Style" w:cs="Arial"/>
              <w:b/>
              <w:color w:val="9D3511" w:themeColor="accent1" w:themeShade="BF"/>
              <w:lang w:val="sq-AL"/>
            </w:rPr>
            <w:t>R VITIN AKADEMIK 2014-2015.......83</w:t>
          </w:r>
        </w:p>
        <w:p w:rsidR="00867D8A" w:rsidRPr="003F5DE2" w:rsidRDefault="00867D8A" w:rsidP="00867D8A">
          <w:pPr>
            <w:rPr>
              <w:rFonts w:ascii="Bookman Old Style" w:hAnsi="Bookman Old Style" w:cs="Arial"/>
              <w:color w:val="9D3511" w:themeColor="accent1" w:themeShade="BF"/>
              <w:lang w:val="sq-AL"/>
            </w:rPr>
          </w:pPr>
          <w:r>
            <w:rPr>
              <w:rFonts w:ascii="Bookman Old Style" w:hAnsi="Bookman Old Style" w:cs="Arial"/>
              <w:b/>
              <w:color w:val="9D3511" w:themeColor="accent1" w:themeShade="BF"/>
              <w:lang w:val="sq-AL"/>
            </w:rPr>
            <w:t xml:space="preserve">        ANEKS IV –</w:t>
          </w:r>
          <w:r w:rsidRPr="003F5DE2">
            <w:rPr>
              <w:rFonts w:ascii="Bookman Old Style" w:hAnsi="Bookman Old Style" w:cs="Arial"/>
              <w:b/>
              <w:color w:val="9D3511" w:themeColor="accent1" w:themeShade="BF"/>
              <w:lang w:val="sq-AL"/>
            </w:rPr>
            <w:t xml:space="preserve"> TABELA </w:t>
          </w:r>
          <w:r>
            <w:rPr>
              <w:rFonts w:ascii="Bookman Old Style" w:hAnsi="Bookman Old Style" w:cs="Arial"/>
              <w:b/>
              <w:color w:val="9D3511" w:themeColor="accent1" w:themeShade="BF"/>
              <w:lang w:val="sq-AL"/>
            </w:rPr>
            <w:t>STATISTIKORE T</w:t>
          </w:r>
          <w:r w:rsidRPr="003F5DE2">
            <w:rPr>
              <w:rFonts w:ascii="Bookman Old Style" w:hAnsi="Bookman Old Style" w:cs="Arial"/>
              <w:b/>
              <w:color w:val="9D3511" w:themeColor="accent1" w:themeShade="BF"/>
              <w:lang w:val="sq-AL"/>
            </w:rPr>
            <w:t>Ë</w:t>
          </w:r>
          <w:r>
            <w:rPr>
              <w:rFonts w:ascii="Bookman Old Style" w:hAnsi="Bookman Old Style" w:cs="Arial"/>
              <w:b/>
              <w:color w:val="9D3511" w:themeColor="accent1" w:themeShade="BF"/>
              <w:lang w:val="sq-AL"/>
            </w:rPr>
            <w:t xml:space="preserve"> FTUAR, ARDHUR DHE                  CERTIFIKUAR P</w:t>
          </w:r>
          <w:r w:rsidRPr="003F5DE2">
            <w:rPr>
              <w:rFonts w:ascii="Bookman Old Style" w:hAnsi="Bookman Old Style" w:cs="Arial"/>
              <w:b/>
              <w:color w:val="9D3511" w:themeColor="accent1" w:themeShade="BF"/>
              <w:lang w:val="sq-AL"/>
            </w:rPr>
            <w:t>Ë</w:t>
          </w:r>
          <w:r>
            <w:rPr>
              <w:rFonts w:ascii="Bookman Old Style" w:hAnsi="Bookman Old Style" w:cs="Arial"/>
              <w:b/>
              <w:color w:val="9D3511" w:themeColor="accent1" w:themeShade="BF"/>
              <w:lang w:val="sq-AL"/>
            </w:rPr>
            <w:t>R AKTIVITETET TRAJNUESE T</w:t>
          </w:r>
          <w:r w:rsidRPr="003F5DE2">
            <w:rPr>
              <w:rFonts w:ascii="Bookman Old Style" w:hAnsi="Bookman Old Style" w:cs="Arial"/>
              <w:b/>
              <w:color w:val="9D3511" w:themeColor="accent1" w:themeShade="BF"/>
              <w:lang w:val="sq-AL"/>
            </w:rPr>
            <w:t>Ë</w:t>
          </w:r>
          <w:r>
            <w:rPr>
              <w:rFonts w:ascii="Bookman Old Style" w:hAnsi="Bookman Old Style" w:cs="Arial"/>
              <w:b/>
              <w:color w:val="9D3511" w:themeColor="accent1" w:themeShade="BF"/>
              <w:lang w:val="sq-AL"/>
            </w:rPr>
            <w:t xml:space="preserve"> VITIT AKADEMIK 2014-2015       N</w:t>
          </w:r>
          <w:r w:rsidRPr="003F5DE2">
            <w:rPr>
              <w:rFonts w:ascii="Bookman Old Style" w:hAnsi="Bookman Old Style" w:cs="Arial"/>
              <w:b/>
              <w:color w:val="9D3511" w:themeColor="accent1" w:themeShade="BF"/>
              <w:lang w:val="sq-AL"/>
            </w:rPr>
            <w:t>Ë</w:t>
          </w:r>
          <w:r>
            <w:rPr>
              <w:rFonts w:ascii="Bookman Old Style" w:hAnsi="Bookman Old Style" w:cs="Arial"/>
              <w:b/>
              <w:color w:val="9D3511" w:themeColor="accent1" w:themeShade="BF"/>
              <w:lang w:val="sq-AL"/>
            </w:rPr>
            <w:t xml:space="preserve"> SHIFRA TOTALE........................................................................................101</w:t>
          </w:r>
        </w:p>
        <w:p w:rsidR="00DD3598" w:rsidRPr="008B1B1B" w:rsidRDefault="00D77F98" w:rsidP="00DD3598">
          <w:pPr>
            <w:rPr>
              <w:rFonts w:ascii="Bookman Old Style" w:hAnsi="Bookman Old Style" w:cs="Calibri"/>
              <w:color w:val="69230B" w:themeColor="accent1" w:themeShade="80"/>
              <w:sz w:val="24"/>
              <w:szCs w:val="24"/>
              <w:lang w:val="sq-AL"/>
            </w:rPr>
          </w:pPr>
          <w:r w:rsidRPr="00D77F98">
            <w:rPr>
              <w:rFonts w:ascii="Bookman Old Style" w:hAnsi="Bookman Old Style" w:cs="Arial"/>
              <w:noProof/>
              <w:lang w:val="sq-AL" w:eastAsia="sq-AL"/>
            </w:rPr>
            <w:drawing>
              <wp:anchor distT="0" distB="0" distL="114300" distR="114300" simplePos="0" relativeHeight="251779584" behindDoc="1" locked="0" layoutInCell="1" allowOverlap="1">
                <wp:simplePos x="0" y="0"/>
                <wp:positionH relativeFrom="column">
                  <wp:posOffset>561975</wp:posOffset>
                </wp:positionH>
                <wp:positionV relativeFrom="paragraph">
                  <wp:posOffset>-331470</wp:posOffset>
                </wp:positionV>
                <wp:extent cx="5286375" cy="5295900"/>
                <wp:effectExtent l="19050" t="0" r="0" b="0"/>
                <wp:wrapNone/>
                <wp:docPr id="1" name="Picture 105" descr="Description: watermark zbeh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Description: watermark zbehte"/>
                        <pic:cNvPicPr>
                          <a:picLocks noChangeAspect="1" noChangeArrowheads="1"/>
                        </pic:cNvPicPr>
                      </pic:nvPicPr>
                      <pic:blipFill>
                        <a:blip r:embed="rId13" cstate="print">
                          <a:lum contrast="6000"/>
                        </a:blip>
                        <a:srcRect/>
                        <a:stretch>
                          <a:fillRect/>
                        </a:stretch>
                      </pic:blipFill>
                      <pic:spPr bwMode="auto">
                        <a:xfrm>
                          <a:off x="0" y="0"/>
                          <a:ext cx="5283835" cy="5295900"/>
                        </a:xfrm>
                        <a:prstGeom prst="rect">
                          <a:avLst/>
                        </a:prstGeom>
                        <a:noFill/>
                        <a:ln w="9525">
                          <a:noFill/>
                          <a:miter lim="800000"/>
                          <a:headEnd/>
                          <a:tailEnd/>
                        </a:ln>
                      </pic:spPr>
                    </pic:pic>
                  </a:graphicData>
                </a:graphic>
              </wp:anchor>
            </w:drawing>
          </w:r>
          <w:r w:rsidR="00D40578" w:rsidRPr="000871C1">
            <w:rPr>
              <w:rFonts w:ascii="Bookman Old Style" w:hAnsi="Bookman Old Style" w:cs="Arial"/>
              <w:lang w:val="sq-AL"/>
            </w:rPr>
            <w:br w:type="page"/>
          </w:r>
          <w:r w:rsidR="00D40578" w:rsidRPr="00987BD4">
            <w:rPr>
              <w:rFonts w:asciiTheme="majorHAnsi" w:hAnsiTheme="majorHAnsi"/>
              <w:b/>
              <w:color w:val="D34817" w:themeColor="accent1"/>
              <w:sz w:val="48"/>
              <w:szCs w:val="48"/>
            </w:rPr>
            <w:lastRenderedPageBreak/>
            <w:t xml:space="preserve"> </w:t>
          </w:r>
          <w:r w:rsidR="00DD3598" w:rsidRPr="008B1B1B">
            <w:rPr>
              <w:rFonts w:asciiTheme="majorHAnsi" w:hAnsiTheme="majorHAnsi"/>
              <w:b/>
              <w:color w:val="69230B" w:themeColor="accent1" w:themeShade="80"/>
              <w:sz w:val="48"/>
              <w:szCs w:val="48"/>
            </w:rPr>
            <w:t>1. TRAJNIMI FILLESTAR</w:t>
          </w:r>
        </w:p>
        <w:p w:rsidR="00DD3598" w:rsidRPr="001A094B" w:rsidRDefault="00DD3598" w:rsidP="00DD3598">
          <w:pPr>
            <w:jc w:val="both"/>
            <w:rPr>
              <w:rFonts w:ascii="Bookman Old Style" w:hAnsi="Bookman Old Style" w:cs="Calibri"/>
              <w:b/>
              <w:bCs/>
              <w:color w:val="9D3511" w:themeColor="accent1" w:themeShade="BF"/>
              <w:sz w:val="24"/>
              <w:szCs w:val="24"/>
              <w:lang w:val="sq-AL"/>
            </w:rPr>
          </w:pPr>
          <w:r w:rsidRPr="001A094B">
            <w:rPr>
              <w:rFonts w:ascii="Bookman Old Style" w:hAnsi="Bookman Old Style" w:cs="Calibri"/>
              <w:b/>
              <w:bCs/>
              <w:color w:val="9D3511" w:themeColor="accent1" w:themeShade="BF"/>
              <w:sz w:val="24"/>
              <w:szCs w:val="24"/>
              <w:lang w:val="sq-AL"/>
            </w:rPr>
            <w:t>1.1. Realizimi i Programit Mësimor të Trajnimit Fillestar për vitin akademik 2014-2015</w:t>
          </w:r>
        </w:p>
        <w:p w:rsidR="00DD3598" w:rsidRPr="000871C1" w:rsidRDefault="00DD3598" w:rsidP="00DD3598">
          <w:pPr>
            <w:spacing w:after="0" w:line="240" w:lineRule="auto"/>
            <w:jc w:val="both"/>
            <w:rPr>
              <w:rFonts w:ascii="Bookman Old Style" w:hAnsi="Bookman Old Style" w:cs="Calibri"/>
              <w:b/>
              <w:i/>
              <w:color w:val="000000"/>
              <w:u w:val="single"/>
              <w:lang w:val="sq-AL"/>
            </w:rPr>
          </w:pPr>
        </w:p>
        <w:p w:rsidR="00DD3598" w:rsidRPr="000871C1" w:rsidRDefault="00DD3598" w:rsidP="00DD3598">
          <w:pPr>
            <w:jc w:val="both"/>
            <w:rPr>
              <w:rFonts w:ascii="Bookman Old Style" w:hAnsi="Bookman Old Style"/>
            </w:rPr>
          </w:pPr>
          <w:r w:rsidRPr="000871C1">
            <w:rPr>
              <w:rFonts w:ascii="Bookman Old Style" w:hAnsi="Bookman Old Style"/>
            </w:rPr>
            <w:t>Në Ligjin nr 8136, datë 31.07.1996 “Për Shkollën e Magjistraturës”, të ndryshuar,  u bënë ndryshime të reja në bazë të Ligjit nr 97/2014 “Për disa shtesa dhe ndryshime në ligjin për Shkollën e Magjistraturës” (botuar në Fletoren Zyrtare  Nr 137, datë 01.09.2014).</w:t>
          </w:r>
        </w:p>
        <w:p w:rsidR="00DD3598" w:rsidRPr="000871C1" w:rsidRDefault="00DD3598" w:rsidP="00DD3598">
          <w:pPr>
            <w:jc w:val="both"/>
            <w:rPr>
              <w:rFonts w:ascii="Bookman Old Style" w:hAnsi="Bookman Old Style"/>
            </w:rPr>
          </w:pPr>
          <w:r w:rsidRPr="000871C1">
            <w:rPr>
              <w:rFonts w:ascii="Bookman Old Style" w:hAnsi="Bookman Old Style"/>
            </w:rPr>
            <w:t>Në dispozitat ligjore të tij, ndër të tjera parashikohej edhe ndryshimi i nenit 17 të Ligjit ekzistues, mbi mënyrën e organizimit të konkursit për pranim në programin e formimit fillestar të kandidatëve për magjistratë. Përveç dy fazave ekzistuesve të provimit të pranimit (</w:t>
          </w:r>
          <w:r w:rsidRPr="000871C1">
            <w:rPr>
              <w:rFonts w:ascii="Bookman Old Style" w:hAnsi="Bookman Old Style"/>
              <w:i/>
              <w:u w:val="single"/>
            </w:rPr>
            <w:t>Faza e parë</w:t>
          </w:r>
          <w:r w:rsidRPr="000871C1">
            <w:rPr>
              <w:rFonts w:ascii="Bookman Old Style" w:hAnsi="Bookman Old Style"/>
            </w:rPr>
            <w:t xml:space="preserve"> me natyrë kualifikuese dhe vlerësim elektronik dhe </w:t>
          </w:r>
          <w:r w:rsidRPr="000871C1">
            <w:rPr>
              <w:rFonts w:ascii="Bookman Old Style" w:hAnsi="Bookman Old Style"/>
              <w:i/>
              <w:u w:val="single"/>
            </w:rPr>
            <w:t>Faza e dytë</w:t>
          </w:r>
          <w:r>
            <w:rPr>
              <w:rFonts w:ascii="Bookman Old Style" w:hAnsi="Bookman Old Style"/>
            </w:rPr>
            <w:t xml:space="preserve"> testimi profe</w:t>
          </w:r>
          <w:r w:rsidRPr="000871C1">
            <w:rPr>
              <w:rFonts w:ascii="Bookman Old Style" w:hAnsi="Bookman Old Style"/>
            </w:rPr>
            <w:t>sional ),</w:t>
          </w:r>
          <w:r>
            <w:rPr>
              <w:rFonts w:ascii="Bookman Old Style" w:hAnsi="Bookman Old Style"/>
            </w:rPr>
            <w:t xml:space="preserve"> Ligji Nr  97/2014, parashikoi</w:t>
          </w:r>
          <w:r w:rsidRPr="000871C1">
            <w:rPr>
              <w:rFonts w:ascii="Bookman Old Style" w:hAnsi="Bookman Old Style"/>
            </w:rPr>
            <w:t xml:space="preserve"> si risi futjen e </w:t>
          </w:r>
          <w:r w:rsidRPr="000871C1">
            <w:rPr>
              <w:rFonts w:ascii="Bookman Old Style" w:hAnsi="Bookman Old Style"/>
              <w:i/>
              <w:u w:val="single"/>
            </w:rPr>
            <w:t>testimit të shëndetit mendor dhe psikologjik</w:t>
          </w:r>
          <w:r>
            <w:rPr>
              <w:rFonts w:ascii="Bookman Old Style" w:hAnsi="Bookman Old Style"/>
            </w:rPr>
            <w:t>, i cili do të kryhet</w:t>
          </w:r>
          <w:r w:rsidRPr="000871C1">
            <w:rPr>
              <w:rFonts w:ascii="Bookman Old Style" w:hAnsi="Bookman Old Style"/>
            </w:rPr>
            <w:t xml:space="preserve"> nga një komision i ngritur nga Këshilli Drejtues i Shkollës së Magjistraturës në bashkëpunim me Ministrinë e Drejtësisë. </w:t>
          </w:r>
        </w:p>
        <w:p w:rsidR="00DD3598" w:rsidRPr="000871C1" w:rsidRDefault="00DD3598" w:rsidP="00DD3598">
          <w:pPr>
            <w:jc w:val="both"/>
            <w:rPr>
              <w:rFonts w:ascii="Bookman Old Style" w:hAnsi="Bookman Old Style"/>
            </w:rPr>
          </w:pPr>
          <w:r w:rsidRPr="000871C1">
            <w:rPr>
              <w:rFonts w:ascii="Bookman Old Style" w:hAnsi="Bookman Old Style"/>
            </w:rPr>
            <w:t>Kandidatët të cilët kualifikohen nga faza e parë e testimit, duhet t’i nënshtrohen testimit lidhur me shëndetin mendor dhe psikologjik, në përfundim të të cilit kandidatët pajisen me leje aftësie për ushtrimin e profesionit të gjyqtarit apo prokurorit dhe</w:t>
          </w:r>
          <w:r>
            <w:rPr>
              <w:rFonts w:ascii="Bookman Old Style" w:hAnsi="Bookman Old Style"/>
            </w:rPr>
            <w:t xml:space="preserve"> futen në fazën e dytë të konkurimit; testimi profe</w:t>
          </w:r>
          <w:r w:rsidRPr="000871C1">
            <w:rPr>
              <w:rFonts w:ascii="Bookman Old Style" w:hAnsi="Bookman Old Style"/>
            </w:rPr>
            <w:t>sional i tyre.</w:t>
          </w:r>
        </w:p>
        <w:p w:rsidR="00DD3598" w:rsidRDefault="00DD3598" w:rsidP="00DD3598">
          <w:pPr>
            <w:spacing w:after="0" w:line="240" w:lineRule="auto"/>
            <w:jc w:val="both"/>
            <w:rPr>
              <w:rFonts w:ascii="Bookman Old Style" w:hAnsi="Bookman Old Style"/>
            </w:rPr>
          </w:pPr>
          <w:r w:rsidRPr="000871C1">
            <w:rPr>
              <w:rFonts w:ascii="Bookman Old Style" w:hAnsi="Bookman Old Style"/>
            </w:rPr>
            <w:t>Me qëllim implementimin e ndryshimeve të parashikuara në këtë Ligj, në dispozitat kalimtare të tij (pika 7), parashikohej moszhvillimi i konkursit të pranimit për formimin fillestar në Shkollën e Magjistraturës për vitin akademik 2014-2015. Konkursi i rradhës u parashikua të zhvillohet për vitin akademik 2015-2016.</w:t>
          </w:r>
        </w:p>
        <w:p w:rsidR="00DD3598" w:rsidRDefault="00DD3598" w:rsidP="00DD3598">
          <w:pPr>
            <w:spacing w:after="0" w:line="240" w:lineRule="auto"/>
            <w:jc w:val="both"/>
            <w:rPr>
              <w:rFonts w:ascii="Bookman Old Style" w:hAnsi="Bookman Old Style"/>
            </w:rPr>
          </w:pPr>
        </w:p>
        <w:p w:rsidR="00DD3598" w:rsidRDefault="00DD3598" w:rsidP="00DD3598">
          <w:pPr>
            <w:spacing w:after="0" w:line="240" w:lineRule="auto"/>
            <w:jc w:val="both"/>
            <w:rPr>
              <w:rFonts w:ascii="Bookman Old Style" w:hAnsi="Bookman Old Style"/>
            </w:rPr>
          </w:pPr>
          <w:r>
            <w:rPr>
              <w:rFonts w:ascii="Bookman Old Style" w:hAnsi="Bookman Old Style"/>
            </w:rPr>
            <w:t>Gjatë vitit akademik 2014-2015 u punua intensivisht per hartimin e një Rregulloreje të Brendshme të re për Shkollën e Magjistraturës, e cila parashikon në mënyrë të qartë dhe të detajuar  zbatimin e dispozitave ligjore dhe nënligjore për zhvillimin e veprimtarisë akademike dhe administrative në Shkollën tonë.</w:t>
          </w:r>
        </w:p>
        <w:p w:rsidR="00DD3598" w:rsidRDefault="00DD3598" w:rsidP="00DD3598">
          <w:pPr>
            <w:spacing w:after="0" w:line="240" w:lineRule="auto"/>
            <w:jc w:val="both"/>
            <w:rPr>
              <w:rFonts w:ascii="Bookman Old Style" w:hAnsi="Bookman Old Style"/>
            </w:rPr>
          </w:pPr>
        </w:p>
        <w:p w:rsidR="00DD3598" w:rsidRPr="00A05998" w:rsidRDefault="00DD3598" w:rsidP="00DD3598">
          <w:pPr>
            <w:spacing w:after="0" w:line="240" w:lineRule="auto"/>
            <w:jc w:val="both"/>
            <w:rPr>
              <w:rFonts w:ascii="Bookman Old Style" w:hAnsi="Bookman Old Style" w:cs="Calibri"/>
              <w:lang w:eastAsia="en-GB"/>
            </w:rPr>
          </w:pPr>
          <w:r w:rsidRPr="00A05998">
            <w:rPr>
              <w:rFonts w:ascii="Bookman Old Style" w:hAnsi="Bookman Old Style" w:cs="Calibri"/>
              <w:lang w:eastAsia="en-GB"/>
            </w:rPr>
            <w:t>Gjatë procesit të hartimit të rregullores së testimit të shëndetit mendor dhe psikologjik</w:t>
          </w:r>
          <w:r>
            <w:rPr>
              <w:rFonts w:ascii="Bookman Old Style" w:hAnsi="Bookman Old Style" w:cs="Calibri"/>
              <w:lang w:eastAsia="en-GB"/>
            </w:rPr>
            <w:t>,</w:t>
          </w:r>
          <w:r w:rsidRPr="00A05998">
            <w:rPr>
              <w:rFonts w:ascii="Bookman Old Style" w:hAnsi="Bookman Old Style" w:cs="Calibri"/>
              <w:lang w:eastAsia="en-GB"/>
            </w:rPr>
            <w:t xml:space="preserve"> një </w:t>
          </w:r>
          <w:r>
            <w:rPr>
              <w:rFonts w:ascii="Bookman Old Style" w:hAnsi="Bookman Old Style" w:cs="Calibri"/>
              <w:lang w:eastAsia="en-GB"/>
            </w:rPr>
            <w:t>rol shumë të rëndësishëm luajti</w:t>
          </w:r>
          <w:r w:rsidRPr="00A05998">
            <w:rPr>
              <w:rFonts w:ascii="Bookman Old Style" w:hAnsi="Bookman Old Style" w:cs="Calibri"/>
              <w:lang w:eastAsia="en-GB"/>
            </w:rPr>
            <w:t xml:space="preserve"> Misioni Euralius. Nëpërmjet ekspertizës së tij</w:t>
          </w:r>
          <w:r>
            <w:rPr>
              <w:rFonts w:ascii="Bookman Old Style" w:hAnsi="Bookman Old Style" w:cs="Calibri"/>
              <w:lang w:eastAsia="en-GB"/>
            </w:rPr>
            <w:t xml:space="preserve"> teknike</w:t>
          </w:r>
          <w:r w:rsidRPr="00A05998">
            <w:rPr>
              <w:rFonts w:ascii="Bookman Old Style" w:hAnsi="Bookman Old Style" w:cs="Calibri"/>
              <w:lang w:eastAsia="en-GB"/>
            </w:rPr>
            <w:t>, Misioni Euralius mundësoi realizimin me sukses të procesit të trajnimit të ekspertëve të vlerësimit psikologjik dhe të shëndetit mendor të kandidatëve, me ofrimin e ekspertëve ndërkombëtarë në të gjitha fazat e realizimit të këtij procesi.</w:t>
          </w:r>
        </w:p>
        <w:p w:rsidR="00DD3598" w:rsidRPr="00A05998" w:rsidRDefault="00DD3598" w:rsidP="00DD3598">
          <w:pPr>
            <w:spacing w:after="0" w:line="240" w:lineRule="auto"/>
            <w:jc w:val="both"/>
            <w:rPr>
              <w:rFonts w:ascii="Bookman Old Style" w:hAnsi="Bookman Old Style" w:cs="Calibri"/>
              <w:lang w:eastAsia="en-GB"/>
            </w:rPr>
          </w:pPr>
        </w:p>
        <w:p w:rsidR="00DD3598" w:rsidRPr="00A05998" w:rsidRDefault="00DD3598" w:rsidP="00DD3598">
          <w:pPr>
            <w:spacing w:after="0" w:line="240" w:lineRule="auto"/>
            <w:jc w:val="both"/>
            <w:rPr>
              <w:rFonts w:ascii="Bookman Old Style" w:hAnsi="Bookman Old Style" w:cs="Calibri"/>
              <w:lang w:eastAsia="en-GB"/>
            </w:rPr>
          </w:pPr>
          <w:r w:rsidRPr="00A05998">
            <w:rPr>
              <w:rFonts w:ascii="Bookman Old Style" w:hAnsi="Bookman Old Style" w:cs="Calibri"/>
              <w:lang w:eastAsia="en-GB"/>
            </w:rPr>
            <w:t>Një punë e madhe është bërë për rinovimin e fon</w:t>
          </w:r>
          <w:r>
            <w:rPr>
              <w:rFonts w:ascii="Bookman Old Style" w:hAnsi="Bookman Old Style" w:cs="Calibri"/>
              <w:lang w:eastAsia="en-GB"/>
            </w:rPr>
            <w:t>dit të pyetjeve, të</w:t>
          </w:r>
          <w:r w:rsidRPr="00A05998">
            <w:rPr>
              <w:rFonts w:ascii="Bookman Old Style" w:hAnsi="Bookman Old Style" w:cs="Calibri"/>
              <w:lang w:eastAsia="en-GB"/>
            </w:rPr>
            <w:t xml:space="preserve"> t</w:t>
          </w:r>
          <w:r>
            <w:rPr>
              <w:rFonts w:ascii="Bookman Old Style" w:hAnsi="Bookman Old Style" w:cs="Calibri"/>
              <w:lang w:eastAsia="en-GB"/>
            </w:rPr>
            <w:t>estit elektronik dhe atij profe</w:t>
          </w:r>
          <w:r w:rsidRPr="00A05998">
            <w:rPr>
              <w:rFonts w:ascii="Bookman Old Style" w:hAnsi="Bookman Old Style" w:cs="Calibri"/>
              <w:lang w:eastAsia="en-GB"/>
            </w:rPr>
            <w:t xml:space="preserve">sional si dhe </w:t>
          </w:r>
          <w:r>
            <w:rPr>
              <w:rFonts w:ascii="Bookman Old Style" w:hAnsi="Bookman Old Style" w:cs="Calibri"/>
              <w:lang w:eastAsia="en-GB"/>
            </w:rPr>
            <w:t>hartimit për herë të parë të testit të shë</w:t>
          </w:r>
          <w:r w:rsidRPr="00A05998">
            <w:rPr>
              <w:rFonts w:ascii="Bookman Old Style" w:hAnsi="Bookman Old Style" w:cs="Calibri"/>
              <w:lang w:eastAsia="en-GB"/>
            </w:rPr>
            <w:t xml:space="preserve">ndetit mendor dhe psikologjik, </w:t>
          </w:r>
          <w:r>
            <w:rPr>
              <w:rFonts w:ascii="Bookman Old Style" w:hAnsi="Bookman Old Style" w:cs="Calibri"/>
              <w:lang w:eastAsia="en-GB"/>
            </w:rPr>
            <w:t>proces i cili</w:t>
          </w:r>
          <w:r w:rsidRPr="00A05998">
            <w:rPr>
              <w:rFonts w:ascii="Bookman Old Style" w:hAnsi="Bookman Old Style" w:cs="Calibri"/>
              <w:lang w:eastAsia="en-GB"/>
            </w:rPr>
            <w:t xml:space="preserve"> </w:t>
          </w:r>
          <w:r>
            <w:rPr>
              <w:rFonts w:ascii="Bookman Old Style" w:hAnsi="Bookman Old Style" w:cs="Calibri"/>
              <w:lang w:eastAsia="en-GB"/>
            </w:rPr>
            <w:t xml:space="preserve">i </w:t>
          </w:r>
          <w:r w:rsidRPr="00A05998">
            <w:rPr>
              <w:rFonts w:ascii="Bookman Old Style" w:hAnsi="Bookman Old Style" w:cs="Calibri"/>
              <w:lang w:eastAsia="en-GB"/>
            </w:rPr>
            <w:t>parapriu zhvillimit të provimit të pranimit p</w:t>
          </w:r>
          <w:r>
            <w:rPr>
              <w:rFonts w:ascii="Bookman Old Style" w:hAnsi="Bookman Old Style" w:cs="Calibri"/>
              <w:lang w:eastAsia="en-GB"/>
            </w:rPr>
            <w:t>ër vitin 2015-2016 dhe u mbështe</w:t>
          </w:r>
          <w:r w:rsidRPr="00A05998">
            <w:rPr>
              <w:rFonts w:ascii="Bookman Old Style" w:hAnsi="Bookman Old Style" w:cs="Calibri"/>
              <w:lang w:eastAsia="en-GB"/>
            </w:rPr>
            <w:t xml:space="preserve">t nga OSBE, Misioni Euralius, OPDAT. SLYN Foundation etj.  </w:t>
          </w:r>
        </w:p>
        <w:p w:rsidR="00DD3598" w:rsidRPr="00A05998" w:rsidRDefault="00DD3598" w:rsidP="00DD3598">
          <w:pPr>
            <w:spacing w:after="0" w:line="240" w:lineRule="auto"/>
            <w:jc w:val="both"/>
            <w:rPr>
              <w:rFonts w:ascii="Bookman Old Style" w:hAnsi="Bookman Old Style" w:cs="Calibri"/>
              <w:b/>
              <w:i/>
              <w:color w:val="943634"/>
              <w:u w:val="single"/>
              <w:lang w:val="sq-AL"/>
            </w:rPr>
          </w:pPr>
          <w:r w:rsidRPr="00A05998">
            <w:rPr>
              <w:rFonts w:ascii="Bookman Old Style" w:hAnsi="Bookman Old Style" w:cs="Calibri"/>
              <w:b/>
              <w:i/>
              <w:color w:val="943634"/>
              <w:u w:val="single"/>
              <w:lang w:val="sq-AL"/>
            </w:rPr>
            <w:t xml:space="preserve"> </w:t>
          </w:r>
        </w:p>
        <w:p w:rsidR="00DD3598" w:rsidRPr="000871C1" w:rsidRDefault="00DD3598" w:rsidP="00DD3598">
          <w:pPr>
            <w:ind w:hanging="630"/>
            <w:jc w:val="both"/>
            <w:rPr>
              <w:rFonts w:ascii="Bookman Old Style" w:hAnsi="Bookman Old Style" w:cs="Calibri"/>
              <w:lang w:val="sq-AL"/>
            </w:rPr>
          </w:pPr>
          <w:r w:rsidRPr="000871C1">
            <w:rPr>
              <w:rFonts w:ascii="Bookman Old Style" w:hAnsi="Bookman Old Style" w:cs="Calibri"/>
              <w:lang w:val="sq-AL"/>
            </w:rPr>
            <w:lastRenderedPageBreak/>
            <w:t xml:space="preserve"> </w:t>
          </w:r>
          <w:r w:rsidR="001622E0">
            <w:rPr>
              <w:rFonts w:ascii="Bookman Old Style" w:hAnsi="Bookman Old Style" w:cs="Calibri"/>
              <w:lang w:val="sq-AL"/>
            </w:rPr>
            <w:t xml:space="preserve">       </w:t>
          </w:r>
          <w:r>
            <w:rPr>
              <w:rFonts w:ascii="Bookman Old Style" w:hAnsi="Bookman Old Style" w:cs="Calibri"/>
              <w:lang w:val="sq-AL"/>
            </w:rPr>
            <w:t>Gjatë këtij</w:t>
          </w:r>
          <w:r w:rsidRPr="000871C1">
            <w:rPr>
              <w:rFonts w:ascii="Bookman Old Style" w:hAnsi="Bookman Old Style" w:cs="Calibri"/>
              <w:lang w:val="sq-AL"/>
            </w:rPr>
            <w:t>, Shkolla e Magjistraturës v</w:t>
          </w:r>
          <w:r>
            <w:rPr>
              <w:rFonts w:ascii="Bookman Old Style" w:hAnsi="Bookman Old Style" w:cs="Calibri"/>
              <w:lang w:val="sq-AL"/>
            </w:rPr>
            <w:t xml:space="preserve">azhdoi me seriozitet zbatimin e Planit dhe të </w:t>
          </w:r>
          <w:r w:rsidR="001622E0">
            <w:rPr>
              <w:rFonts w:ascii="Bookman Old Style" w:hAnsi="Bookman Old Style" w:cs="Calibri"/>
              <w:lang w:val="sq-AL"/>
            </w:rPr>
            <w:t xml:space="preserve">Programit Mësimor të Formimit </w:t>
          </w:r>
          <w:r w:rsidRPr="000871C1">
            <w:rPr>
              <w:rFonts w:ascii="Bookman Old Style" w:hAnsi="Bookman Old Style" w:cs="Calibri"/>
              <w:lang w:val="sq-AL"/>
            </w:rPr>
            <w:t>Fillestar për vitin e dytë dhe të</w:t>
          </w:r>
          <w:r>
            <w:rPr>
              <w:rFonts w:ascii="Bookman Old Style" w:hAnsi="Bookman Old Style" w:cs="Calibri"/>
              <w:lang w:val="sq-AL"/>
            </w:rPr>
            <w:t xml:space="preserve"> tretë. Ky vit rezultoi një </w:t>
          </w:r>
          <w:r w:rsidRPr="000871C1">
            <w:rPr>
              <w:rFonts w:ascii="Bookman Old Style" w:hAnsi="Bookman Old Style" w:cs="Calibri"/>
              <w:lang w:val="sq-AL"/>
            </w:rPr>
            <w:t xml:space="preserve">vit punë e përpjekjesh, si nga ana e kandidatëve për magjistratë, ashtu dhe nga ana e Drejtorisë dhe stafit akademik të Shkollës. </w:t>
          </w:r>
        </w:p>
        <w:p w:rsidR="00DD3598" w:rsidRPr="000871C1" w:rsidRDefault="00DD3598" w:rsidP="00DD3598">
          <w:pPr>
            <w:jc w:val="both"/>
            <w:rPr>
              <w:rFonts w:ascii="Bookman Old Style" w:hAnsi="Bookman Old Style" w:cs="Calibri"/>
              <w:lang w:val="sq-AL"/>
            </w:rPr>
          </w:pPr>
          <w:r w:rsidRPr="000871C1">
            <w:rPr>
              <w:rFonts w:ascii="Bookman Old Style" w:hAnsi="Bookman Old Style" w:cs="Calibri"/>
              <w:lang w:val="sq-AL"/>
            </w:rPr>
            <w:t>Ky vit dëshmoi përsëri për vazhdimësinë e kësaj tradite pozitive të krijuar nga Shkolla e Magjistraturës në një stad më të lartë. Kjo mbetet edhe një nga objektivat e punës në Shkollë në vitet e ardhshme, duke synuar gjithmonë në konsolidimin e procesit të formimit fillestar, si një pjesë e rëndësishme e procesit të k</w:t>
          </w:r>
          <w:r>
            <w:rPr>
              <w:rFonts w:ascii="Bookman Old Style" w:hAnsi="Bookman Old Style" w:cs="Calibri"/>
              <w:lang w:val="sq-AL"/>
            </w:rPr>
            <w:t>onsolidimit dhe të rritjes së që</w:t>
          </w:r>
          <w:r w:rsidRPr="000871C1">
            <w:rPr>
              <w:rFonts w:ascii="Bookman Old Style" w:hAnsi="Bookman Old Style" w:cs="Calibri"/>
              <w:lang w:val="sq-AL"/>
            </w:rPr>
            <w:t>ndrueshmërisë së vet</w:t>
          </w:r>
          <w:r>
            <w:rPr>
              <w:rFonts w:ascii="Bookman Old Style" w:hAnsi="Bookman Old Style" w:cs="Calibri"/>
              <w:lang w:val="sq-AL"/>
            </w:rPr>
            <w:t>ë S</w:t>
          </w:r>
          <w:r w:rsidRPr="000871C1">
            <w:rPr>
              <w:rFonts w:ascii="Bookman Old Style" w:hAnsi="Bookman Old Style" w:cs="Calibri"/>
              <w:lang w:val="sq-AL"/>
            </w:rPr>
            <w:t xml:space="preserve">hkollës, si një institucion bashkëkohor, që ndjek modelet e shkollave europiane homologe më të përparuara. </w:t>
          </w:r>
        </w:p>
        <w:p w:rsidR="00DD3598" w:rsidRPr="000871C1" w:rsidRDefault="00DD3598" w:rsidP="00DD3598">
          <w:pPr>
            <w:spacing w:after="0" w:line="240" w:lineRule="auto"/>
            <w:jc w:val="both"/>
            <w:rPr>
              <w:rFonts w:ascii="Bookman Old Style" w:eastAsia="Times New Roman" w:hAnsi="Bookman Old Style"/>
              <w:lang w:val="sq-AL"/>
            </w:rPr>
          </w:pPr>
        </w:p>
        <w:p w:rsidR="00DD3598" w:rsidRPr="000871C1" w:rsidRDefault="00DD3598" w:rsidP="00DD3598">
          <w:pPr>
            <w:spacing w:after="0" w:line="240" w:lineRule="auto"/>
            <w:jc w:val="both"/>
            <w:rPr>
              <w:rFonts w:ascii="Bookman Old Style" w:eastAsia="Times New Roman" w:hAnsi="Bookman Old Style"/>
              <w:b/>
              <w:lang w:val="sq-AL"/>
            </w:rPr>
          </w:pPr>
          <w:r w:rsidRPr="000871C1">
            <w:rPr>
              <w:rFonts w:ascii="Bookman Old Style" w:eastAsia="Times New Roman" w:hAnsi="Bookman Old Style"/>
              <w:b/>
              <w:lang w:val="sq-AL"/>
            </w:rPr>
            <w:t>Procesi i mësimdhënies në Shkollën e Magjistraturës gjatë vitit akademik 2014-2015 solli si rezultat plotësimin e objektivave të mëposhtme:</w:t>
          </w:r>
        </w:p>
        <w:p w:rsidR="00DD3598" w:rsidRPr="000871C1" w:rsidRDefault="00DD3598" w:rsidP="00DD3598">
          <w:pPr>
            <w:jc w:val="both"/>
            <w:rPr>
              <w:rFonts w:ascii="Bookman Old Style" w:hAnsi="Bookman Old Style" w:cs="Calibri"/>
              <w:lang w:val="sq-AL"/>
            </w:rPr>
          </w:pPr>
        </w:p>
        <w:p w:rsidR="00DD3598" w:rsidRPr="000871C1" w:rsidRDefault="00DD3598" w:rsidP="00DD3598">
          <w:pPr>
            <w:numPr>
              <w:ilvl w:val="0"/>
              <w:numId w:val="8"/>
            </w:numPr>
            <w:spacing w:after="0" w:line="240" w:lineRule="auto"/>
            <w:jc w:val="both"/>
            <w:rPr>
              <w:rFonts w:ascii="Bookman Old Style" w:hAnsi="Bookman Old Style" w:cs="Calibri"/>
              <w:lang w:val="sq-AL"/>
            </w:rPr>
          </w:pPr>
          <w:r w:rsidRPr="000871C1">
            <w:rPr>
              <w:rFonts w:ascii="Bookman Old Style" w:hAnsi="Bookman Old Style" w:cs="Calibri"/>
              <w:bCs/>
              <w:lang w:val="sq-AL"/>
            </w:rPr>
            <w:t xml:space="preserve">Rritjen e shprehive teorike, në komentimin dhe interpretimin e ligjeve </w:t>
          </w:r>
          <w:r w:rsidRPr="000871C1">
            <w:rPr>
              <w:rFonts w:ascii="Bookman Old Style" w:hAnsi="Bookman Old Style" w:cs="Calibri"/>
              <w:lang w:val="sq-AL"/>
            </w:rPr>
            <w:t>në nivele më të avancuara dhe më të thelluara se ato të programit mësimor të përmbushur në fakultetet e drejtësisë.</w:t>
          </w:r>
        </w:p>
        <w:p w:rsidR="00DD3598" w:rsidRPr="000871C1" w:rsidRDefault="00DD3598" w:rsidP="00DD3598">
          <w:pPr>
            <w:spacing w:after="0" w:line="240" w:lineRule="auto"/>
            <w:ind w:left="360"/>
            <w:jc w:val="both"/>
            <w:rPr>
              <w:rFonts w:ascii="Bookman Old Style" w:hAnsi="Bookman Old Style" w:cs="Calibri"/>
              <w:lang w:val="sq-AL"/>
            </w:rPr>
          </w:pPr>
        </w:p>
        <w:p w:rsidR="00DD3598" w:rsidRPr="000871C1" w:rsidRDefault="00DD3598" w:rsidP="00DD3598">
          <w:pPr>
            <w:numPr>
              <w:ilvl w:val="0"/>
              <w:numId w:val="8"/>
            </w:numPr>
            <w:spacing w:after="0" w:line="240" w:lineRule="auto"/>
            <w:jc w:val="both"/>
            <w:rPr>
              <w:rFonts w:ascii="Bookman Old Style" w:hAnsi="Bookman Old Style" w:cs="Calibri"/>
              <w:b/>
              <w:bCs/>
              <w:lang w:val="sq-AL"/>
            </w:rPr>
          </w:pPr>
          <w:r w:rsidRPr="000871C1">
            <w:rPr>
              <w:rFonts w:ascii="Bookman Old Style" w:hAnsi="Bookman Old Style" w:cs="Calibri"/>
              <w:bCs/>
              <w:lang w:val="sq-AL"/>
            </w:rPr>
            <w:t>Njohjen me përmbajtjen e ligjeve të reja</w:t>
          </w:r>
          <w:r w:rsidRPr="000871C1">
            <w:rPr>
              <w:rFonts w:ascii="Bookman Old Style" w:hAnsi="Bookman Old Style" w:cs="Calibri"/>
              <w:lang w:val="sq-AL"/>
            </w:rPr>
            <w:t xml:space="preserve"> të aprovuara rishtaz, me mënyrën e zbatimit dhe të analizimit të tyre, si dhe me mënyrën e </w:t>
          </w:r>
          <w:r w:rsidRPr="000871C1">
            <w:rPr>
              <w:rFonts w:ascii="Bookman Old Style" w:hAnsi="Bookman Old Style" w:cs="Calibri"/>
              <w:bCs/>
              <w:lang w:val="sq-AL"/>
            </w:rPr>
            <w:t>ndërthurjes së tyre me kornizën ligjore ekzistuese.</w:t>
          </w:r>
        </w:p>
        <w:p w:rsidR="00DD3598" w:rsidRPr="000871C1" w:rsidRDefault="00DD3598" w:rsidP="00DD3598">
          <w:pPr>
            <w:spacing w:after="0" w:line="240" w:lineRule="auto"/>
            <w:jc w:val="both"/>
            <w:rPr>
              <w:rFonts w:ascii="Bookman Old Style" w:hAnsi="Bookman Old Style" w:cs="Calibri"/>
              <w:b/>
              <w:bCs/>
              <w:lang w:val="sq-AL"/>
            </w:rPr>
          </w:pPr>
        </w:p>
        <w:p w:rsidR="00DD3598" w:rsidRPr="000871C1" w:rsidRDefault="00DD3598" w:rsidP="00DD3598">
          <w:pPr>
            <w:numPr>
              <w:ilvl w:val="0"/>
              <w:numId w:val="8"/>
            </w:numPr>
            <w:spacing w:after="0" w:line="240" w:lineRule="auto"/>
            <w:jc w:val="both"/>
            <w:rPr>
              <w:rFonts w:ascii="Bookman Old Style" w:hAnsi="Bookman Old Style" w:cs="Calibri"/>
              <w:lang w:val="sq-AL"/>
            </w:rPr>
          </w:pPr>
          <w:r w:rsidRPr="000871C1">
            <w:rPr>
              <w:rFonts w:ascii="Bookman Old Style" w:hAnsi="Bookman Old Style" w:cs="Calibri"/>
              <w:bCs/>
              <w:lang w:val="sq-AL"/>
            </w:rPr>
            <w:t>Rritjen e shprehive praktike të magjistratëve në drejtim të zbatimit të ligjeve në zgjidhjet konkrete të rasteve të praktikës gjyqësore</w:t>
          </w:r>
          <w:r w:rsidRPr="000871C1">
            <w:rPr>
              <w:rFonts w:ascii="Bookman Old Style" w:hAnsi="Bookman Old Style" w:cs="Calibri"/>
              <w:lang w:val="sq-AL"/>
            </w:rPr>
            <w:t>.</w:t>
          </w:r>
        </w:p>
        <w:p w:rsidR="00DD3598" w:rsidRPr="000871C1" w:rsidRDefault="00DD3598" w:rsidP="00DD3598">
          <w:pPr>
            <w:spacing w:after="0" w:line="240" w:lineRule="auto"/>
            <w:jc w:val="both"/>
            <w:rPr>
              <w:rFonts w:ascii="Bookman Old Style" w:hAnsi="Bookman Old Style" w:cs="Calibri"/>
              <w:lang w:val="sq-AL"/>
            </w:rPr>
          </w:pPr>
        </w:p>
        <w:p w:rsidR="00DD3598" w:rsidRPr="000871C1" w:rsidRDefault="00DD3598" w:rsidP="00DD3598">
          <w:pPr>
            <w:numPr>
              <w:ilvl w:val="0"/>
              <w:numId w:val="8"/>
            </w:numPr>
            <w:spacing w:after="0" w:line="240" w:lineRule="auto"/>
            <w:jc w:val="both"/>
            <w:rPr>
              <w:rFonts w:ascii="Bookman Old Style" w:hAnsi="Bookman Old Style" w:cs="Calibri"/>
              <w:lang w:val="sq-AL"/>
            </w:rPr>
          </w:pPr>
          <w:r w:rsidRPr="000871C1">
            <w:rPr>
              <w:rFonts w:ascii="Bookman Old Style" w:hAnsi="Bookman Old Style" w:cs="Calibri"/>
              <w:bCs/>
              <w:lang w:val="sq-AL"/>
            </w:rPr>
            <w:t>Rritjen e aftësive intelektuale dhe shkencore në drejtim të argumentimit logjik dhe analitik</w:t>
          </w:r>
          <w:r w:rsidRPr="000871C1">
            <w:rPr>
              <w:rFonts w:ascii="Bookman Old Style" w:hAnsi="Bookman Old Style" w:cs="Calibri"/>
              <w:lang w:val="sq-AL"/>
            </w:rPr>
            <w:t xml:space="preserve"> të praktikës gjyqësore, drejt bazueshmërisë së vendimeve gjyqësore dhe akteve të tjera proçeduriale në prova dhe në ligj. </w:t>
          </w:r>
        </w:p>
        <w:p w:rsidR="00DD3598" w:rsidRPr="000871C1" w:rsidRDefault="00DD3598" w:rsidP="00DD3598">
          <w:pPr>
            <w:spacing w:after="0" w:line="240" w:lineRule="auto"/>
            <w:jc w:val="both"/>
            <w:rPr>
              <w:rFonts w:ascii="Bookman Old Style" w:hAnsi="Bookman Old Style" w:cs="Calibri"/>
              <w:lang w:val="sq-AL"/>
            </w:rPr>
          </w:pPr>
        </w:p>
        <w:p w:rsidR="00DD3598" w:rsidRPr="000871C1" w:rsidRDefault="00DD3598" w:rsidP="00DD3598">
          <w:pPr>
            <w:numPr>
              <w:ilvl w:val="0"/>
              <w:numId w:val="8"/>
            </w:numPr>
            <w:spacing w:after="0" w:line="240" w:lineRule="auto"/>
            <w:jc w:val="both"/>
            <w:rPr>
              <w:rFonts w:ascii="Bookman Old Style" w:hAnsi="Bookman Old Style" w:cs="Calibri"/>
              <w:lang w:val="sq-AL"/>
            </w:rPr>
          </w:pPr>
          <w:r>
            <w:rPr>
              <w:rFonts w:ascii="Bookman Old Style" w:hAnsi="Bookman Old Style" w:cs="Calibri"/>
              <w:bCs/>
              <w:lang w:val="sq-AL"/>
            </w:rPr>
            <w:t>Rritjen e</w:t>
          </w:r>
          <w:r w:rsidRPr="000871C1">
            <w:rPr>
              <w:rFonts w:ascii="Bookman Old Style" w:hAnsi="Bookman Old Style" w:cs="Calibri"/>
              <w:bCs/>
              <w:lang w:val="sq-AL"/>
            </w:rPr>
            <w:t xml:space="preserve"> shprehive në nivele bashkëkohore në drejtim të shkrimit dhe arsyetimit ligjor</w:t>
          </w:r>
          <w:r w:rsidRPr="000871C1">
            <w:rPr>
              <w:rFonts w:ascii="Bookman Old Style" w:hAnsi="Bookman Old Style" w:cs="Calibri"/>
              <w:lang w:val="sq-AL"/>
            </w:rPr>
            <w:t xml:space="preserve">. </w:t>
          </w:r>
        </w:p>
        <w:p w:rsidR="00DD3598" w:rsidRPr="000871C1" w:rsidRDefault="00DD3598" w:rsidP="00DD3598">
          <w:pPr>
            <w:spacing w:after="0" w:line="240" w:lineRule="auto"/>
            <w:jc w:val="both"/>
            <w:rPr>
              <w:rFonts w:ascii="Bookman Old Style" w:hAnsi="Bookman Old Style" w:cs="Calibri"/>
              <w:lang w:val="sq-AL"/>
            </w:rPr>
          </w:pPr>
        </w:p>
        <w:p w:rsidR="00DD3598" w:rsidRPr="000871C1" w:rsidRDefault="00DD3598" w:rsidP="00DD3598">
          <w:pPr>
            <w:numPr>
              <w:ilvl w:val="0"/>
              <w:numId w:val="8"/>
            </w:numPr>
            <w:spacing w:after="0" w:line="240" w:lineRule="auto"/>
            <w:jc w:val="both"/>
            <w:rPr>
              <w:rFonts w:ascii="Bookman Old Style" w:hAnsi="Bookman Old Style" w:cs="Calibri"/>
              <w:lang w:val="sq-AL"/>
            </w:rPr>
          </w:pPr>
          <w:r w:rsidRPr="000871C1">
            <w:rPr>
              <w:rFonts w:ascii="Bookman Old Style" w:hAnsi="Bookman Old Style" w:cs="Calibri"/>
              <w:bCs/>
              <w:lang w:val="sq-AL"/>
            </w:rPr>
            <w:t>Unifikimin e zgjidhjeve ligjore</w:t>
          </w:r>
          <w:r w:rsidRPr="000871C1">
            <w:rPr>
              <w:rFonts w:ascii="Bookman Old Style" w:hAnsi="Bookman Old Style" w:cs="Calibri"/>
              <w:lang w:val="sq-AL"/>
            </w:rPr>
            <w:t xml:space="preserve"> të rasteve praktike, me qëllim mënjanimin e zgjidhjeve paralele apo të kundërta, për rastet që janë të ngjashme.</w:t>
          </w:r>
        </w:p>
        <w:p w:rsidR="00DD3598" w:rsidRPr="000871C1" w:rsidRDefault="00DD3598" w:rsidP="00DD3598">
          <w:pPr>
            <w:spacing w:after="0" w:line="240" w:lineRule="auto"/>
            <w:jc w:val="both"/>
            <w:rPr>
              <w:rFonts w:ascii="Bookman Old Style" w:hAnsi="Bookman Old Style" w:cs="Calibri"/>
              <w:lang w:val="sq-AL"/>
            </w:rPr>
          </w:pPr>
        </w:p>
        <w:p w:rsidR="00DD3598" w:rsidRPr="000871C1" w:rsidRDefault="00DD3598" w:rsidP="00DD3598">
          <w:pPr>
            <w:numPr>
              <w:ilvl w:val="0"/>
              <w:numId w:val="8"/>
            </w:numPr>
            <w:spacing w:after="0" w:line="240" w:lineRule="auto"/>
            <w:jc w:val="both"/>
            <w:rPr>
              <w:rFonts w:ascii="Bookman Old Style" w:hAnsi="Bookman Old Style" w:cs="Calibri"/>
              <w:bCs/>
              <w:lang w:val="sq-AL"/>
            </w:rPr>
          </w:pPr>
          <w:r w:rsidRPr="000871C1">
            <w:rPr>
              <w:rFonts w:ascii="Bookman Old Style" w:hAnsi="Bookman Old Style" w:cs="Calibri"/>
              <w:bCs/>
              <w:lang w:val="sq-AL"/>
            </w:rPr>
            <w:t xml:space="preserve">Rritjen e shkallës së komunikimit dhe të sjelljes së magjistratëve të ardhshëm brenda normave të etikës profesionale. </w:t>
          </w:r>
        </w:p>
        <w:p w:rsidR="00DD3598" w:rsidRPr="000871C1" w:rsidRDefault="00DD3598" w:rsidP="00DD3598">
          <w:pPr>
            <w:spacing w:after="0" w:line="240" w:lineRule="auto"/>
            <w:jc w:val="both"/>
            <w:rPr>
              <w:rFonts w:ascii="Bookman Old Style" w:hAnsi="Bookman Old Style" w:cs="Calibri"/>
              <w:bCs/>
              <w:lang w:val="sq-AL"/>
            </w:rPr>
          </w:pPr>
        </w:p>
        <w:p w:rsidR="00DD3598" w:rsidRPr="000871C1" w:rsidRDefault="00DD3598" w:rsidP="00DD3598">
          <w:pPr>
            <w:numPr>
              <w:ilvl w:val="0"/>
              <w:numId w:val="8"/>
            </w:numPr>
            <w:spacing w:after="0" w:line="240" w:lineRule="auto"/>
            <w:jc w:val="both"/>
            <w:rPr>
              <w:rFonts w:ascii="Bookman Old Style" w:hAnsi="Bookman Old Style" w:cs="Calibri"/>
              <w:bCs/>
              <w:lang w:val="sq-AL"/>
            </w:rPr>
          </w:pPr>
          <w:r w:rsidRPr="000871C1">
            <w:rPr>
              <w:rFonts w:ascii="Bookman Old Style" w:hAnsi="Bookman Old Style" w:cs="Calibri"/>
              <w:bCs/>
              <w:lang w:val="sq-AL"/>
            </w:rPr>
            <w:t xml:space="preserve">Edukimin e magjistratëve me shprehitë e nevojshme për zbatimin në punën e tyre të parimeve të: </w:t>
          </w:r>
        </w:p>
        <w:p w:rsidR="00DD3598" w:rsidRPr="000871C1" w:rsidRDefault="00DD3598" w:rsidP="00DD3598">
          <w:pPr>
            <w:numPr>
              <w:ilvl w:val="0"/>
              <w:numId w:val="9"/>
            </w:numPr>
            <w:spacing w:after="0" w:line="240" w:lineRule="auto"/>
            <w:jc w:val="both"/>
            <w:rPr>
              <w:rFonts w:ascii="Bookman Old Style" w:hAnsi="Bookman Old Style" w:cs="Calibri"/>
              <w:bCs/>
              <w:lang w:val="sq-AL"/>
            </w:rPr>
          </w:pPr>
          <w:r w:rsidRPr="000871C1">
            <w:rPr>
              <w:rFonts w:ascii="Bookman Old Style" w:hAnsi="Bookman Old Style" w:cs="Calibri"/>
              <w:bCs/>
              <w:lang w:val="sq-AL"/>
            </w:rPr>
            <w:t xml:space="preserve">pavarësisë, </w:t>
          </w:r>
        </w:p>
        <w:p w:rsidR="00DD3598" w:rsidRPr="000871C1" w:rsidRDefault="00DD3598" w:rsidP="00DD3598">
          <w:pPr>
            <w:numPr>
              <w:ilvl w:val="0"/>
              <w:numId w:val="9"/>
            </w:numPr>
            <w:spacing w:after="0" w:line="240" w:lineRule="auto"/>
            <w:jc w:val="both"/>
            <w:rPr>
              <w:rFonts w:ascii="Bookman Old Style" w:hAnsi="Bookman Old Style" w:cs="Calibri"/>
              <w:bCs/>
              <w:lang w:val="sq-AL"/>
            </w:rPr>
          </w:pPr>
          <w:r w:rsidRPr="000871C1">
            <w:rPr>
              <w:rFonts w:ascii="Bookman Old Style" w:hAnsi="Bookman Old Style" w:cs="Calibri"/>
              <w:bCs/>
              <w:lang w:val="sq-AL"/>
            </w:rPr>
            <w:t>paanësisë,</w:t>
          </w:r>
        </w:p>
        <w:p w:rsidR="00DD3598" w:rsidRPr="000871C1" w:rsidRDefault="00DD3598" w:rsidP="00DD3598">
          <w:pPr>
            <w:numPr>
              <w:ilvl w:val="0"/>
              <w:numId w:val="9"/>
            </w:numPr>
            <w:spacing w:after="0" w:line="240" w:lineRule="auto"/>
            <w:jc w:val="both"/>
            <w:rPr>
              <w:rFonts w:ascii="Bookman Old Style" w:hAnsi="Bookman Old Style" w:cs="Calibri"/>
              <w:bCs/>
              <w:lang w:val="sq-AL"/>
            </w:rPr>
          </w:pPr>
          <w:r w:rsidRPr="000871C1">
            <w:rPr>
              <w:rFonts w:ascii="Bookman Old Style" w:hAnsi="Bookman Old Style" w:cs="Calibri"/>
              <w:bCs/>
              <w:lang w:val="sq-AL"/>
            </w:rPr>
            <w:t>ndershmërisë profesionale.</w:t>
          </w:r>
        </w:p>
        <w:p w:rsidR="00DD3598" w:rsidRPr="000871C1" w:rsidRDefault="00DD3598" w:rsidP="00DD3598">
          <w:pPr>
            <w:jc w:val="both"/>
            <w:rPr>
              <w:rFonts w:ascii="Bookman Old Style" w:hAnsi="Bookman Old Style" w:cs="Calibri"/>
              <w:bCs/>
              <w:lang w:val="sq-AL"/>
            </w:rPr>
          </w:pPr>
          <w:r w:rsidRPr="000871C1">
            <w:rPr>
              <w:rFonts w:ascii="Bookman Old Style" w:hAnsi="Bookman Old Style" w:cs="Calibri"/>
              <w:bCs/>
              <w:lang w:val="sq-AL"/>
            </w:rPr>
            <w:t>në dhënien e vendimeve dhe shqyrtimin e çështjeve penale e civile.</w:t>
          </w:r>
        </w:p>
        <w:p w:rsidR="00DD3598" w:rsidRPr="000871C1" w:rsidRDefault="00DD3598" w:rsidP="00DD3598">
          <w:pPr>
            <w:numPr>
              <w:ilvl w:val="0"/>
              <w:numId w:val="8"/>
            </w:numPr>
            <w:spacing w:after="0" w:line="240" w:lineRule="auto"/>
            <w:jc w:val="both"/>
            <w:rPr>
              <w:rFonts w:ascii="Bookman Old Style" w:hAnsi="Bookman Old Style" w:cs="Calibri"/>
              <w:bCs/>
              <w:lang w:val="sq-AL"/>
            </w:rPr>
          </w:pPr>
          <w:r w:rsidRPr="000871C1">
            <w:rPr>
              <w:rFonts w:ascii="Bookman Old Style" w:hAnsi="Bookman Old Style" w:cs="Calibri"/>
              <w:bCs/>
              <w:lang w:val="sq-AL"/>
            </w:rPr>
            <w:lastRenderedPageBreak/>
            <w:t xml:space="preserve">Organizimin e praktikave pasive dhe vëzhguese në vitin e dytë pranë gjykatave dhe prokurorive. </w:t>
          </w:r>
        </w:p>
        <w:p w:rsidR="00DD3598" w:rsidRPr="000871C1" w:rsidRDefault="00DD3598" w:rsidP="00DD3598">
          <w:pPr>
            <w:spacing w:after="0" w:line="240" w:lineRule="auto"/>
            <w:ind w:left="360"/>
            <w:jc w:val="both"/>
            <w:rPr>
              <w:rFonts w:ascii="Bookman Old Style" w:hAnsi="Bookman Old Style" w:cs="Calibri"/>
              <w:bCs/>
              <w:lang w:val="sq-AL"/>
            </w:rPr>
          </w:pPr>
        </w:p>
        <w:p w:rsidR="00DD3598" w:rsidRPr="000871C1" w:rsidRDefault="00DD3598" w:rsidP="00DD3598">
          <w:pPr>
            <w:ind w:left="300" w:hanging="300"/>
            <w:jc w:val="both"/>
            <w:rPr>
              <w:rFonts w:ascii="Bookman Old Style" w:hAnsi="Bookman Old Style" w:cs="Calibri"/>
              <w:bCs/>
              <w:lang w:val="sq-AL"/>
            </w:rPr>
          </w:pPr>
          <w:r w:rsidRPr="000871C1">
            <w:rPr>
              <w:rFonts w:ascii="Bookman Old Style" w:hAnsi="Bookman Old Style" w:cs="Calibri"/>
              <w:bCs/>
              <w:lang w:val="sq-AL"/>
            </w:rPr>
            <w:t>10.</w:t>
          </w:r>
          <w:r>
            <w:rPr>
              <w:rFonts w:ascii="Bookman Old Style" w:hAnsi="Bookman Old Style" w:cs="Calibri"/>
              <w:bCs/>
              <w:lang w:val="sq-AL"/>
            </w:rPr>
            <w:t xml:space="preserve"> </w:t>
          </w:r>
          <w:r w:rsidRPr="000871C1">
            <w:rPr>
              <w:rFonts w:ascii="Bookman Old Style" w:hAnsi="Bookman Old Style" w:cs="Calibri"/>
              <w:bCs/>
              <w:lang w:val="sq-AL"/>
            </w:rPr>
            <w:t>Organizimin e praktikës aktive si gjyqtarë dhe</w:t>
          </w:r>
          <w:r>
            <w:rPr>
              <w:rFonts w:ascii="Bookman Old Style" w:hAnsi="Bookman Old Style" w:cs="Calibri"/>
              <w:bCs/>
              <w:lang w:val="sq-AL"/>
            </w:rPr>
            <w:t xml:space="preserve"> prokurorë në vitin e tretë të S</w:t>
          </w:r>
          <w:r w:rsidRPr="000871C1">
            <w:rPr>
              <w:rFonts w:ascii="Bookman Old Style" w:hAnsi="Bookman Old Style" w:cs="Calibri"/>
              <w:bCs/>
              <w:lang w:val="sq-AL"/>
            </w:rPr>
            <w:t>hkollës së Magjistraturës.</w:t>
          </w:r>
        </w:p>
        <w:p w:rsidR="00DD3598" w:rsidRPr="000871C1" w:rsidRDefault="00DD3598" w:rsidP="00DD3598">
          <w:pPr>
            <w:jc w:val="both"/>
            <w:rPr>
              <w:rFonts w:ascii="Bookman Old Style" w:hAnsi="Bookman Old Style" w:cs="Calibri"/>
              <w:lang w:val="sq-AL"/>
            </w:rPr>
          </w:pPr>
          <w:r w:rsidRPr="000871C1">
            <w:rPr>
              <w:rFonts w:ascii="Bookman Old Style" w:hAnsi="Bookman Old Style" w:cs="Calibri"/>
              <w:lang w:val="sq-AL"/>
            </w:rPr>
            <w:t>Objektivat e sipërpërmendura gjatë vitit akademik 2014-2015 u realizuan nëpërmjet:</w:t>
          </w:r>
        </w:p>
        <w:p w:rsidR="00DD3598" w:rsidRPr="000871C1" w:rsidRDefault="00DD3598" w:rsidP="00DD3598">
          <w:pPr>
            <w:numPr>
              <w:ilvl w:val="0"/>
              <w:numId w:val="10"/>
            </w:numPr>
            <w:spacing w:after="0" w:line="240" w:lineRule="auto"/>
            <w:jc w:val="both"/>
            <w:rPr>
              <w:rFonts w:ascii="Bookman Old Style" w:hAnsi="Bookman Old Style" w:cs="Calibri"/>
              <w:lang w:val="sq-AL"/>
            </w:rPr>
          </w:pPr>
          <w:r w:rsidRPr="000871C1">
            <w:rPr>
              <w:rFonts w:ascii="Bookman Old Style" w:hAnsi="Bookman Old Style" w:cs="Calibri"/>
              <w:lang w:val="sq-AL"/>
            </w:rPr>
            <w:t>Mësimdhënies tradicionale nëpërmjet kurseve teorike, me kujdesin e evitimit të përsëritjes së njohurive të marra në Fakultetin Juridik dhe në vitin e parë.</w:t>
          </w:r>
        </w:p>
        <w:p w:rsidR="00DD3598" w:rsidRPr="000871C1" w:rsidRDefault="00DD3598" w:rsidP="00DD3598">
          <w:pPr>
            <w:rPr>
              <w:rFonts w:ascii="Bookman Old Style" w:eastAsia="MS Mincho" w:hAnsi="Bookman Old Style" w:cs="Calibri"/>
              <w:bCs/>
              <w:lang w:val="sq-AL"/>
            </w:rPr>
          </w:pPr>
        </w:p>
        <w:p w:rsidR="00DD3598" w:rsidRPr="000871C1" w:rsidRDefault="00DD3598" w:rsidP="00DD3598">
          <w:pPr>
            <w:numPr>
              <w:ilvl w:val="0"/>
              <w:numId w:val="10"/>
            </w:numPr>
            <w:spacing w:after="0" w:line="240" w:lineRule="auto"/>
            <w:jc w:val="both"/>
            <w:rPr>
              <w:rFonts w:ascii="Bookman Old Style" w:hAnsi="Bookman Old Style" w:cs="Calibri"/>
              <w:lang w:val="sq-AL"/>
            </w:rPr>
          </w:pPr>
          <w:r w:rsidRPr="000871C1">
            <w:rPr>
              <w:rFonts w:ascii="Bookman Old Style" w:hAnsi="Bookman Old Style" w:cs="Calibri"/>
              <w:bCs/>
              <w:lang w:val="sq-AL"/>
            </w:rPr>
            <w:t>Organizimit të debateve juridike</w:t>
          </w:r>
          <w:r w:rsidRPr="000871C1">
            <w:rPr>
              <w:rFonts w:ascii="Bookman Old Style" w:hAnsi="Bookman Old Style" w:cs="Calibri"/>
              <w:lang w:val="sq-AL"/>
            </w:rPr>
            <w:t xml:space="preserve"> lidhur me dispozita të diskutueshme juridike apo boshllëqe ligjore, sqarime termash e shprehjesh, realizime interpretimesh e komentesh ligjore dhe me analizat përkatëse.</w:t>
          </w:r>
        </w:p>
        <w:p w:rsidR="00DD3598" w:rsidRPr="000871C1" w:rsidRDefault="00DD3598" w:rsidP="00DD3598">
          <w:pPr>
            <w:jc w:val="both"/>
            <w:rPr>
              <w:rFonts w:ascii="Bookman Old Style" w:hAnsi="Bookman Old Style" w:cs="Calibri"/>
              <w:lang w:val="sq-AL"/>
            </w:rPr>
          </w:pPr>
        </w:p>
        <w:p w:rsidR="00DD3598" w:rsidRPr="000871C1" w:rsidRDefault="00DD3598" w:rsidP="00DD3598">
          <w:pPr>
            <w:numPr>
              <w:ilvl w:val="0"/>
              <w:numId w:val="10"/>
            </w:numPr>
            <w:spacing w:after="0" w:line="240" w:lineRule="auto"/>
            <w:jc w:val="both"/>
            <w:rPr>
              <w:rFonts w:ascii="Bookman Old Style" w:hAnsi="Bookman Old Style" w:cs="Calibri"/>
              <w:lang w:val="sq-AL"/>
            </w:rPr>
          </w:pPr>
          <w:r w:rsidRPr="000871C1">
            <w:rPr>
              <w:rFonts w:ascii="Bookman Old Style" w:hAnsi="Bookman Old Style" w:cs="Calibri"/>
              <w:bCs/>
              <w:lang w:val="sq-AL"/>
            </w:rPr>
            <w:t>Diskutimit dhe zgjidhjes</w:t>
          </w:r>
          <w:r w:rsidRPr="000871C1">
            <w:rPr>
              <w:rFonts w:ascii="Bookman Old Style" w:hAnsi="Bookman Old Style" w:cs="Calibri"/>
              <w:lang w:val="sq-AL"/>
            </w:rPr>
            <w:t xml:space="preserve"> së rasteve të nxjerra nga praktika gjyqësore nga kandidatët me grupe pune ose me gjithë auditorin në tërësi. </w:t>
          </w:r>
        </w:p>
        <w:p w:rsidR="00DD3598" w:rsidRPr="000871C1" w:rsidRDefault="00DD3598" w:rsidP="00DD3598">
          <w:pPr>
            <w:ind w:left="360"/>
            <w:jc w:val="both"/>
            <w:rPr>
              <w:rFonts w:ascii="Bookman Old Style" w:hAnsi="Bookman Old Style" w:cs="Calibri"/>
              <w:bCs/>
              <w:lang w:val="sq-AL"/>
            </w:rPr>
          </w:pPr>
        </w:p>
        <w:p w:rsidR="00DD3598" w:rsidRPr="000871C1" w:rsidRDefault="00DD3598" w:rsidP="00DD3598">
          <w:pPr>
            <w:numPr>
              <w:ilvl w:val="0"/>
              <w:numId w:val="10"/>
            </w:numPr>
            <w:spacing w:after="0" w:line="240" w:lineRule="auto"/>
            <w:jc w:val="both"/>
            <w:rPr>
              <w:rFonts w:ascii="Bookman Old Style" w:hAnsi="Bookman Old Style" w:cs="Calibri"/>
              <w:lang w:val="sq-AL"/>
            </w:rPr>
          </w:pPr>
          <w:r w:rsidRPr="000871C1">
            <w:rPr>
              <w:rFonts w:ascii="Bookman Old Style" w:hAnsi="Bookman Old Style" w:cs="Calibri"/>
              <w:bCs/>
              <w:lang w:val="sq-AL"/>
            </w:rPr>
            <w:t>Realizimit të gjyqeve imituese</w:t>
          </w:r>
          <w:r w:rsidRPr="000871C1">
            <w:rPr>
              <w:rFonts w:ascii="Bookman Old Style" w:hAnsi="Bookman Old Style" w:cs="Calibri"/>
              <w:lang w:val="sq-AL"/>
            </w:rPr>
            <w:t>, duke ndarë kandidatët në rolin e aktorëve të procesit si gjyqtarë, prokurorë, avokatë, ekspertë, e të tjera, në mënyrë që të marrin shprehitë e duhura të qëndrimit dhe të menaxhimit të procesit gjyqësor.</w:t>
          </w:r>
        </w:p>
        <w:p w:rsidR="00DD3598" w:rsidRPr="000871C1" w:rsidRDefault="00DD3598" w:rsidP="00DD3598">
          <w:pPr>
            <w:jc w:val="both"/>
            <w:rPr>
              <w:rFonts w:ascii="Bookman Old Style" w:hAnsi="Bookman Old Style" w:cs="Calibri"/>
              <w:lang w:val="sq-AL"/>
            </w:rPr>
          </w:pPr>
        </w:p>
        <w:p w:rsidR="00DD3598" w:rsidRPr="000871C1" w:rsidRDefault="00DD3598" w:rsidP="00DD3598">
          <w:pPr>
            <w:numPr>
              <w:ilvl w:val="0"/>
              <w:numId w:val="11"/>
            </w:numPr>
            <w:spacing w:after="0" w:line="240" w:lineRule="auto"/>
            <w:jc w:val="both"/>
            <w:rPr>
              <w:rFonts w:ascii="Bookman Old Style" w:hAnsi="Bookman Old Style" w:cs="Calibri"/>
              <w:lang w:val="sq-AL"/>
            </w:rPr>
          </w:pPr>
          <w:r w:rsidRPr="000871C1">
            <w:rPr>
              <w:rFonts w:ascii="Bookman Old Style" w:hAnsi="Bookman Old Style" w:cs="Calibri"/>
              <w:bCs/>
              <w:lang w:val="sq-AL"/>
            </w:rPr>
            <w:t>Përgatitjes së eseve, temave dhe materialeve të tjera lidhur me probleme të mprehta të praktikës gjyqësore dhe të jurisprudencës në përgjithësi</w:t>
          </w:r>
          <w:r w:rsidRPr="000871C1">
            <w:rPr>
              <w:rFonts w:ascii="Bookman Old Style" w:hAnsi="Bookman Old Style" w:cs="Calibri"/>
              <w:lang w:val="sq-AL"/>
            </w:rPr>
            <w:t xml:space="preserve"> për të fituar shprehitë e shfrytëzimit të literaturave dhe të burimeve bashkëkohore të internetit.</w:t>
          </w:r>
        </w:p>
        <w:p w:rsidR="00DD3598" w:rsidRPr="000871C1" w:rsidRDefault="00DD3598" w:rsidP="00DD3598">
          <w:pPr>
            <w:ind w:left="720"/>
            <w:jc w:val="both"/>
            <w:rPr>
              <w:rFonts w:ascii="Bookman Old Style" w:hAnsi="Bookman Old Style" w:cs="Calibri"/>
              <w:lang w:val="sq-AL"/>
            </w:rPr>
          </w:pPr>
        </w:p>
        <w:p w:rsidR="00DD3598" w:rsidRDefault="00DD3598" w:rsidP="00DD3598">
          <w:pPr>
            <w:numPr>
              <w:ilvl w:val="0"/>
              <w:numId w:val="11"/>
            </w:numPr>
            <w:spacing w:after="0" w:line="240" w:lineRule="auto"/>
            <w:jc w:val="both"/>
            <w:rPr>
              <w:rFonts w:ascii="Bookman Old Style" w:hAnsi="Bookman Old Style" w:cs="Calibri"/>
              <w:lang w:val="sq-AL"/>
            </w:rPr>
          </w:pPr>
          <w:r w:rsidRPr="000871C1">
            <w:rPr>
              <w:rFonts w:ascii="Bookman Old Style" w:hAnsi="Bookman Old Style" w:cs="Calibri"/>
              <w:bCs/>
              <w:lang w:val="sq-AL"/>
            </w:rPr>
            <w:t>Organizimit të takimeve</w:t>
          </w:r>
          <w:r w:rsidRPr="000871C1">
            <w:rPr>
              <w:rFonts w:ascii="Bookman Old Style" w:hAnsi="Bookman Old Style" w:cs="Calibri"/>
              <w:lang w:val="sq-AL"/>
            </w:rPr>
            <w:t xml:space="preserve"> dhe të vizitave pranë institucioneve të drejtësisë të të gjitha shkallëve, etj. </w:t>
          </w:r>
        </w:p>
        <w:p w:rsidR="00DD3598" w:rsidRPr="00B10151" w:rsidRDefault="00DD3598" w:rsidP="00DD3598">
          <w:pPr>
            <w:spacing w:after="0" w:line="240" w:lineRule="auto"/>
            <w:jc w:val="both"/>
            <w:rPr>
              <w:rFonts w:ascii="Bookman Old Style" w:hAnsi="Bookman Old Style" w:cs="Calibri"/>
              <w:lang w:val="sq-AL"/>
            </w:rPr>
          </w:pPr>
        </w:p>
        <w:p w:rsidR="00DD3598" w:rsidRDefault="00DD3598" w:rsidP="00DD3598">
          <w:pPr>
            <w:numPr>
              <w:ilvl w:val="0"/>
              <w:numId w:val="11"/>
            </w:numPr>
            <w:spacing w:after="0" w:line="240" w:lineRule="auto"/>
            <w:jc w:val="both"/>
            <w:rPr>
              <w:rFonts w:ascii="Bookman Old Style" w:hAnsi="Bookman Old Style" w:cs="Calibri"/>
              <w:lang w:val="sq-AL"/>
            </w:rPr>
          </w:pPr>
          <w:r w:rsidRPr="000871C1">
            <w:rPr>
              <w:rFonts w:ascii="Bookman Old Style" w:hAnsi="Bookman Old Style" w:cs="Calibri"/>
              <w:lang w:val="sq-AL"/>
            </w:rPr>
            <w:t>Rishikimin e skemës së vlerësimit për të tre vitet akademike, e cila do të hyjë në fuqi në vitin akademik 2015-2016.</w:t>
          </w:r>
        </w:p>
        <w:p w:rsidR="00DD3598" w:rsidRPr="00B10151" w:rsidRDefault="00DD3598" w:rsidP="00DD3598">
          <w:pPr>
            <w:spacing w:after="0" w:line="240" w:lineRule="auto"/>
            <w:jc w:val="both"/>
            <w:rPr>
              <w:rFonts w:ascii="Bookman Old Style" w:hAnsi="Bookman Old Style" w:cs="Calibri"/>
              <w:lang w:val="sq-AL"/>
            </w:rPr>
          </w:pPr>
        </w:p>
        <w:p w:rsidR="00DD3598" w:rsidRPr="000871C1" w:rsidRDefault="00DD3598" w:rsidP="00DD3598">
          <w:pPr>
            <w:numPr>
              <w:ilvl w:val="0"/>
              <w:numId w:val="11"/>
            </w:numPr>
            <w:spacing w:after="0" w:line="240" w:lineRule="auto"/>
            <w:jc w:val="both"/>
            <w:rPr>
              <w:rFonts w:ascii="Bookman Old Style" w:hAnsi="Bookman Old Style" w:cs="Calibri"/>
              <w:lang w:val="sq-AL"/>
            </w:rPr>
          </w:pPr>
          <w:r w:rsidRPr="000871C1">
            <w:rPr>
              <w:rFonts w:ascii="Bookman Old Style" w:hAnsi="Bookman Old Style"/>
            </w:rPr>
            <w:t>Seleksionimin e grupit të pedagogëve dhe trajnerëve që janë pjesa qën</w:t>
          </w:r>
          <w:r>
            <w:rPr>
              <w:rFonts w:ascii="Bookman Old Style" w:hAnsi="Bookman Old Style"/>
            </w:rPr>
            <w:t xml:space="preserve">drore e </w:t>
          </w:r>
          <w:r w:rsidRPr="000871C1">
            <w:rPr>
              <w:rFonts w:ascii="Bookman Old Style" w:hAnsi="Bookman Old Style"/>
            </w:rPr>
            <w:t>stafit mësimdhënës me qëllim përthithjen e trajnerëve profesioniste dhe të aftë, sipas përcaktimeve t</w:t>
          </w:r>
          <w:r>
            <w:rPr>
              <w:rFonts w:ascii="Bookman Old Style" w:hAnsi="Bookman Old Style"/>
            </w:rPr>
            <w:t>ë</w:t>
          </w:r>
          <w:r w:rsidRPr="000871C1">
            <w:rPr>
              <w:rFonts w:ascii="Bookman Old Style" w:hAnsi="Bookman Old Style"/>
            </w:rPr>
            <w:t xml:space="preserve"> kritereve të reja në ligjin e ndryshuar të Shkollës .</w:t>
          </w:r>
        </w:p>
        <w:p w:rsidR="00DD3598" w:rsidRPr="000871C1" w:rsidRDefault="00DD3598" w:rsidP="00DD3598">
          <w:pPr>
            <w:autoSpaceDE w:val="0"/>
            <w:autoSpaceDN w:val="0"/>
            <w:adjustRightInd w:val="0"/>
            <w:ind w:firstLine="720"/>
            <w:jc w:val="both"/>
            <w:rPr>
              <w:rFonts w:ascii="Bookman Old Style" w:hAnsi="Bookman Old Style" w:cs="Calibri"/>
              <w:b/>
              <w:bCs/>
              <w:lang w:val="sq-AL"/>
            </w:rPr>
          </w:pPr>
        </w:p>
        <w:p w:rsidR="00DD3598" w:rsidRPr="000871C1" w:rsidRDefault="00DD3598" w:rsidP="00DD3598">
          <w:pPr>
            <w:autoSpaceDE w:val="0"/>
            <w:autoSpaceDN w:val="0"/>
            <w:adjustRightInd w:val="0"/>
            <w:ind w:firstLine="720"/>
            <w:jc w:val="both"/>
            <w:rPr>
              <w:rFonts w:ascii="Bookman Old Style" w:hAnsi="Bookman Old Style" w:cs="Calibri"/>
              <w:b/>
              <w:bCs/>
              <w:lang w:val="sq-AL"/>
            </w:rPr>
          </w:pPr>
          <w:r w:rsidRPr="000871C1">
            <w:rPr>
              <w:rFonts w:ascii="Bookman Old Style" w:hAnsi="Bookman Old Style" w:cs="Calibri"/>
              <w:b/>
              <w:bCs/>
              <w:lang w:val="sq-AL"/>
            </w:rPr>
            <w:t xml:space="preserve"> Gjatë vitit akademik 2014-2</w:t>
          </w:r>
          <w:r>
            <w:rPr>
              <w:rFonts w:ascii="Bookman Old Style" w:hAnsi="Bookman Old Style" w:cs="Calibri"/>
              <w:b/>
              <w:bCs/>
              <w:lang w:val="sq-AL"/>
            </w:rPr>
            <w:t xml:space="preserve">015 në ambientet e Shkollës së </w:t>
          </w:r>
          <w:r w:rsidRPr="000871C1">
            <w:rPr>
              <w:rFonts w:ascii="Bookman Old Style" w:hAnsi="Bookman Old Style" w:cs="Calibri"/>
              <w:b/>
              <w:bCs/>
              <w:lang w:val="sq-AL"/>
            </w:rPr>
            <w:t>Magjistraturës janë përgatitur përkatësisht 20 kandidatë për  magjistratë,  sipas ndarjes së mëposhtme:</w:t>
          </w:r>
        </w:p>
        <w:p w:rsidR="00DD3598" w:rsidRPr="000871C1" w:rsidRDefault="00DD3598" w:rsidP="00DD3598">
          <w:pPr>
            <w:rPr>
              <w:rFonts w:ascii="Bookman Old Style" w:hAnsi="Bookman Old Style" w:cs="Calibri"/>
              <w:lang w:val="sq-AL"/>
            </w:rPr>
          </w:pPr>
        </w:p>
        <w:p w:rsidR="00DD3598" w:rsidRPr="000871C1" w:rsidRDefault="00DD3598" w:rsidP="00DD3598">
          <w:pPr>
            <w:rPr>
              <w:rFonts w:ascii="Bookman Old Style" w:hAnsi="Bookman Old Style" w:cs="Calibri"/>
              <w:lang w:val="sq-AL"/>
            </w:rPr>
          </w:pPr>
        </w:p>
        <w:p w:rsidR="00DD3598" w:rsidRPr="000871C1" w:rsidRDefault="00A708BC" w:rsidP="00DD3598">
          <w:pPr>
            <w:rPr>
              <w:rFonts w:ascii="Bookman Old Style" w:hAnsi="Bookman Old Style" w:cs="Calibri"/>
              <w:lang w:val="sq-AL"/>
            </w:rPr>
          </w:pPr>
          <w:r w:rsidRPr="00A708BC">
            <w:rPr>
              <w:rFonts w:ascii="Bookman Old Style" w:hAnsi="Bookman Old Style"/>
            </w:rPr>
          </w:r>
          <w:r w:rsidRPr="00A708BC">
            <w:rPr>
              <w:rFonts w:ascii="Bookman Old Style" w:hAnsi="Bookman Old Style"/>
            </w:rPr>
            <w:pict>
              <v:group id="Canvas 98" o:spid="_x0000_s1212" editas="canvas" style="width:492pt;height:297.1pt;mso-position-horizontal-relative:char;mso-position-vertical-relative:line" coordsize="62484,3773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213" type="#_x0000_t75" style="position:absolute;width:62484;height:37731;visibility:visible">
                  <v:fill o:detectmouseclick="t"/>
                  <v:path o:connecttype="none"/>
                </v:shape>
                <v:shapetype id="_x0000_t53" coordsize="21600,21600" o:spt="53" adj="5400,2700" path="m,l@3,qx@4@11l@4@10@5@10@5@11qy@6,l@21,0@19@15@21@16@9@16@9@17qy@8@22l@1@22qx@0@17l@0@16,0@16,2700@15xem@4@11nfqy@3@12l@1@12qx@0@13@1@10l@4@10em@5@11nfqy@6@12l@8@12qx@9@13@8@10l@5@10em@0@13nfl@0@16em@9@13nfl@9@16e">
                  <v:formulas>
                    <v:f eqn="val #0"/>
                    <v:f eqn="sum @0 675 0"/>
                    <v:f eqn="sum @1 675 0"/>
                    <v:f eqn="sum @2 675 0"/>
                    <v:f eqn="sum @3 675 0"/>
                    <v:f eqn="sum width 0 @4"/>
                    <v:f eqn="sum width 0 @3"/>
                    <v:f eqn="sum width 0 @2"/>
                    <v:f eqn="sum width 0 @1"/>
                    <v:f eqn="sum width 0 @0"/>
                    <v:f eqn="val #1"/>
                    <v:f eqn="prod @10 1 4"/>
                    <v:f eqn="prod @11 2 1"/>
                    <v:f eqn="prod @11 3 1"/>
                    <v:f eqn="prod height 1 2"/>
                    <v:f eqn="sum @14 0 @12"/>
                    <v:f eqn="sum height 0 @10"/>
                    <v:f eqn="sum height 0 @11"/>
                    <v:f eqn="prod width 1 2"/>
                    <v:f eqn="sum width 0 2700"/>
                    <v:f eqn="sum @18 0 2700"/>
                    <v:f eqn="val width"/>
                    <v:f eqn="val height"/>
                  </v:formulas>
                  <v:path o:extrusionok="f" o:connecttype="custom" o:connectlocs="@18,@10;2700,@15;@18,21600;@19,@15" o:connectangles="270,180,90,0" textboxrect="@0,@10,@9,21600"/>
                  <v:handles>
                    <v:h position="#0,bottomRight" xrange="2700,8100"/>
                    <v:h position="center,#1" yrange="0,7200"/>
                  </v:handles>
                  <o:complex v:ext="view"/>
                </v:shapetype>
                <v:shape id="AutoShape 4" o:spid="_x0000_s1214" type="#_x0000_t53" style="position:absolute;left:26668;top:25972;width:16003;height:685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jfZL8A&#10;AADbAAAADwAAAGRycy9kb3ducmV2LnhtbERPz2uDMBS+D/Y/hDfYbcbtIMUapTjceuzaQq9v5k1D&#10;zYuYTN1/3xwGPX58v4tqtYOYafLGsYLXJAVB3DptuFNwPjUvGxA+IGscHJOCP/JQlY8PBebaLfxF&#10;8zF0Ioawz1FBH8KYS+nbniz6xI3Ekftxk8UQ4dRJPeESw+0g39I0kxYNx4YeR6p7aq/HX6vgu/vM&#10;Mv1xuFCTNXKfmvq99Uap56d1twURaA138b97rxVs4tj4Jf4AWd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wiN9kvwAAANsAAAAPAAAAAAAAAAAAAAAAAJgCAABkcnMvZG93bnJl&#10;di54bWxQSwUGAAAAAAQABAD1AAAAhAMAAAAA&#10;" filled="f" stroked="f"/>
                <v:shape id="DownRibbonSharp" o:spid="_x0000_s1215" style="position:absolute;left:39625;top:17146;width:20576;height:6538;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ZGsMEA&#10;AADbAAAADwAAAGRycy9kb3ducmV2LnhtbESP3YrCMBCF7wXfIYzgnaYuWrTbKCII3ixo9QGGZmy7&#10;bSalydb69mZB8PJwfj5OuhtMI3rqXGVZwWIegSDOra64UHC7HmdrEM4ja2wsk4InOdhtx6MUE20f&#10;fKE+84UII+wSVFB63yZSurwkg25uW+Lg3W1n0AfZFVJ3+AjjppFfURRLgxUHQoktHUrK6+zPBO75&#10;8pSH5SrG3A/16Sf+7V12VWo6GfbfIDwN/hN+t09awXoD/1/CD5Db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a2RrDBAAAA2wAAAA8AAAAAAAAAAAAAAAAAmAIAAGRycy9kb3du&#10;cmV2LnhtbFBLBQYAAAAABAAEAPUAAACGAwAAAAA=&#10;" adj="-11796480,,5400" path="m,l8100,r,2700l13500,2700,13500,r8100,l18900,9450r2700,9450l16200,18900r,2700l5400,21600r,-2700l,18900,2700,9450,,xem8100,2700nfl5400,2700r,16200em5400,2700nfl8100,em13500,2700nfl16200,2700r,16200em16200,2700nfl13500,e" fillcolor="purple" strokecolor="#f9f">
                  <v:fill opacity="57671f" color2="#4f004f" rotate="t" focusposition=".5,.5" focussize="" focus="100%" type="gradientRadial">
                    <o:fill v:ext="view" type="gradientCenter"/>
                  </v:fill>
                  <v:stroke joinstyle="miter"/>
                  <v:shadow on="t" offset="6pt,6pt"/>
                  <v:formulas/>
                  <v:path o:extrusionok="f" o:connecttype="custom" o:connectlocs="1028817,81736;257204,286076;1028817,653888;1800429,286076" o:connectangles="270,180,90,0" textboxrect="5400,2700,16200,21600"/>
                  <o:lock v:ext="edit" verticies="t"/>
                  <v:textbox style="mso-next-textbox:#DownRibbonSharp">
                    <w:txbxContent>
                      <w:p w:rsidR="002652A5" w:rsidRPr="0045659B" w:rsidRDefault="002652A5" w:rsidP="00DD3598">
                        <w:pPr>
                          <w:autoSpaceDE w:val="0"/>
                          <w:autoSpaceDN w:val="0"/>
                          <w:adjustRightInd w:val="0"/>
                          <w:jc w:val="center"/>
                          <w:rPr>
                            <w:rFonts w:ascii="Times New Roman" w:hAnsi="Times New Roman"/>
                            <w:b/>
                            <w:bCs/>
                            <w:color w:val="FFFFFF"/>
                            <w:sz w:val="24"/>
                            <w:szCs w:val="32"/>
                          </w:rPr>
                        </w:pPr>
                        <w:r>
                          <w:rPr>
                            <w:rFonts w:ascii="Times New Roman" w:hAnsi="Times New Roman"/>
                            <w:b/>
                            <w:bCs/>
                            <w:color w:val="FFFFFF"/>
                            <w:sz w:val="24"/>
                            <w:szCs w:val="32"/>
                          </w:rPr>
                          <w:t>3</w:t>
                        </w:r>
                        <w:r w:rsidRPr="0045659B">
                          <w:rPr>
                            <w:rFonts w:ascii="Times New Roman" w:hAnsi="Times New Roman"/>
                            <w:b/>
                            <w:bCs/>
                            <w:color w:val="FFFFFF"/>
                            <w:sz w:val="24"/>
                            <w:szCs w:val="32"/>
                          </w:rPr>
                          <w:t xml:space="preserve"> prokurorë</w:t>
                        </w:r>
                      </w:p>
                      <w:p w:rsidR="002652A5" w:rsidRDefault="002652A5" w:rsidP="00DD3598"/>
                    </w:txbxContent>
                  </v:textbox>
                </v:shape>
                <v:shape id="DownRibbonSharp" o:spid="_x0000_s1216" style="position:absolute;top:17137;width:18285;height:6547;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VmEb4A&#10;AADbAAAADwAAAGRycy9kb3ducmV2LnhtbERPy4rCMBTdD/gP4QruxtQBxVajiIzg1tfC3bW5NqXN&#10;TW2i1r83C8Hl4bzny87W4kGtLx0rGA0TEMS50yUXCo6Hze8UhA/IGmvHpOBFHpaL3s8cM+2evKPH&#10;PhQihrDPUIEJocmk9Lkhi37oGuLIXV1rMUTYFlK3+IzhtpZ/STKRFkuODQYbWhvKq/3dKjic/FpS&#10;9T+6mMu4Sm71OD2fG6UG/W41AxGoC1/xx73VCtK4Pn6JP0Au3g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vFZhG+AAAA2wAAAA8AAAAAAAAAAAAAAAAAmAIAAGRycy9kb3ducmV2&#10;LnhtbFBLBQYAAAAABAAEAPUAAACDAwAAAAA=&#10;" adj="-11796480,,5400" path="m,l8100,r,2700l13500,2700,13500,r8100,l18900,9450r2700,9450l16200,18900r,2700l5400,21600r,-2700l,18900,2700,9450,,xem8100,2700nfl5400,2700r,16200em5400,2700nfl8100,em13500,2700nfl16200,2700r,16200em16200,2700nfl13500,e" fillcolor="#9c0" strokecolor="#d6e3bc">
                  <v:fill color2="#6d9200" rotate="t" focusposition=".5,.5" focussize="" focus="100%" type="gradientRadial">
                    <o:fill v:ext="view" type="gradientCenter"/>
                  </v:fill>
                  <v:stroke joinstyle="miter"/>
                  <v:shadow on="t" offset="6pt,6pt"/>
                  <v:formulas/>
                  <v:path o:extrusionok="f" o:connecttype="custom" o:connectlocs="914263,81845;228566,286458;914263,654761;1599959,286458" o:connectangles="270,180,90,0" textboxrect="5400,2700,16200,21600"/>
                  <o:lock v:ext="edit" verticies="t"/>
                  <v:textbox>
                    <w:txbxContent>
                      <w:p w:rsidR="002652A5" w:rsidRPr="0045659B" w:rsidRDefault="002652A5" w:rsidP="00DD3598">
                        <w:pPr>
                          <w:autoSpaceDE w:val="0"/>
                          <w:autoSpaceDN w:val="0"/>
                          <w:adjustRightInd w:val="0"/>
                          <w:jc w:val="center"/>
                          <w:rPr>
                            <w:rFonts w:ascii="Times New Roman" w:hAnsi="Times New Roman"/>
                            <w:b/>
                            <w:bCs/>
                            <w:color w:val="000000"/>
                            <w:sz w:val="28"/>
                          </w:rPr>
                        </w:pPr>
                        <w:r>
                          <w:rPr>
                            <w:rFonts w:ascii="Times New Roman" w:hAnsi="Times New Roman"/>
                            <w:b/>
                            <w:sz w:val="28"/>
                          </w:rPr>
                          <w:t>1</w:t>
                        </w:r>
                        <w:r w:rsidRPr="0045659B">
                          <w:rPr>
                            <w:rFonts w:ascii="Times New Roman" w:hAnsi="Times New Roman"/>
                            <w:b/>
                            <w:sz w:val="28"/>
                          </w:rPr>
                          <w:t xml:space="preserve">7 </w:t>
                        </w:r>
                        <w:r w:rsidRPr="0045659B">
                          <w:rPr>
                            <w:rFonts w:ascii="Times New Roman" w:hAnsi="Times New Roman"/>
                            <w:b/>
                            <w:bCs/>
                            <w:color w:val="000000"/>
                            <w:sz w:val="28"/>
                          </w:rPr>
                          <w:t>gjyqtarë</w:t>
                        </w:r>
                      </w:p>
                      <w:p w:rsidR="002652A5" w:rsidRDefault="002652A5" w:rsidP="00DD3598"/>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7" o:spid="_x0000_s1217" type="#_x0000_t67" style="position:absolute;left:28959;top:13400;width:4530;height:137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5wMQA&#10;AADbAAAADwAAAGRycy9kb3ducmV2LnhtbESPQWvCQBSE7wX/w/IEb3WjB7GpqxTFIlJSokKvj+wz&#10;Sc2+Dbtbk/57VxA8DjPzDbNY9aYRV3K+tqxgMk5AEBdW11wqOB23r3MQPiBrbCyTgn/ysFoOXhaY&#10;attxTtdDKEWEsE9RQRVCm0rpi4oM+rFtiaN3ts5giNKVUjvsItw0cpokM2mw5rhQYUvriorL4c8o&#10;cJ/Tbve1yei8z4+/P/syq913ptRo2H+8gwjUh2f40d5pBW8TuH+JP0A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jP+cDEAAAA2wAAAA8AAAAAAAAAAAAAAAAAmAIAAGRycy9k&#10;b3ducmV2LnhtbFBLBQYAAAAABAAEAPUAAACJAwAAAAA=&#10;" adj="16232" filled="f" stroked="f"/>
                <v:oval id="Oval 8" o:spid="_x0000_s1218" style="position:absolute;left:3046;top:27430;width:16957;height:1030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M7KsIA&#10;AADbAAAADwAAAGRycy9kb3ducmV2LnhtbESPzW7CMBCE75V4B2uRuBUnOaA2YBC/EiekQntf4iUx&#10;xOsoNiS8Pa5UqcfR7HyzM1v0thYPar1xrCAdJyCIC6cNlwq+T7v3DxA+IGusHZOCJ3lYzAdvM8y1&#10;6/iLHsdQighhn6OCKoQml9IXFVn0Y9cQR+/iWoshyraUusUuwm0tsySZSIuGY0OFDa0rKm7Hu41v&#10;dD/XlSubzXJ7OBmT2fRA51Sp0bBfTkEE6sP/8V96rxV8ZvC7JQJAz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QzsqwgAAANsAAAAPAAAAAAAAAAAAAAAAAJgCAABkcnMvZG93&#10;bnJldi54bWxQSwUGAAAAAAQABAD1AAAAhwMAAAAA&#10;" fillcolor="#f93" strokecolor="#fabf8f">
                  <v:fill color2="#764718" rotate="t" focusposition=".5,.5" focussize="" focus="100%" type="gradientRadial"/>
                  <v:textbox style="mso-next-textbox:#Oval 8">
                    <w:txbxContent>
                      <w:p w:rsidR="002652A5" w:rsidRPr="0045659B" w:rsidRDefault="002652A5" w:rsidP="00DD3598">
                        <w:pPr>
                          <w:pStyle w:val="Heading2"/>
                          <w:rPr>
                            <w:color w:val="000000"/>
                          </w:rPr>
                        </w:pPr>
                        <w:r>
                          <w:rPr>
                            <w:color w:val="000000"/>
                          </w:rPr>
                          <w:t xml:space="preserve">     </w:t>
                        </w:r>
                        <w:r w:rsidRPr="0045659B">
                          <w:rPr>
                            <w:color w:val="000000"/>
                          </w:rPr>
                          <w:t xml:space="preserve">Viti I </w:t>
                        </w:r>
                      </w:p>
                      <w:p w:rsidR="002652A5" w:rsidRPr="0045659B" w:rsidRDefault="002652A5" w:rsidP="00DD3598">
                        <w:pPr>
                          <w:rPr>
                            <w:rFonts w:ascii="Times New Roman" w:hAnsi="Times New Roman"/>
                            <w:b/>
                            <w:color w:val="000000"/>
                            <w:sz w:val="24"/>
                            <w:szCs w:val="28"/>
                          </w:rPr>
                        </w:pPr>
                        <w:r>
                          <w:rPr>
                            <w:rFonts w:ascii="Times New Roman" w:hAnsi="Times New Roman"/>
                            <w:b/>
                            <w:color w:val="000000"/>
                            <w:sz w:val="24"/>
                            <w:szCs w:val="28"/>
                          </w:rPr>
                          <w:t>(0</w:t>
                        </w:r>
                        <w:r w:rsidRPr="0045659B">
                          <w:rPr>
                            <w:rFonts w:ascii="Times New Roman" w:hAnsi="Times New Roman"/>
                            <w:b/>
                            <w:color w:val="000000"/>
                            <w:sz w:val="24"/>
                            <w:szCs w:val="28"/>
                          </w:rPr>
                          <w:t xml:space="preserve"> gjyqtarë)       (</w:t>
                        </w:r>
                        <w:r>
                          <w:rPr>
                            <w:rFonts w:ascii="Times New Roman" w:hAnsi="Times New Roman"/>
                            <w:b/>
                            <w:color w:val="000000"/>
                            <w:sz w:val="24"/>
                            <w:szCs w:val="28"/>
                          </w:rPr>
                          <w:t>0</w:t>
                        </w:r>
                        <w:r w:rsidRPr="0045659B">
                          <w:rPr>
                            <w:rFonts w:ascii="Times New Roman" w:hAnsi="Times New Roman"/>
                            <w:b/>
                            <w:color w:val="000000"/>
                            <w:sz w:val="24"/>
                            <w:szCs w:val="28"/>
                          </w:rPr>
                          <w:t xml:space="preserve"> prokurorë)</w:t>
                        </w:r>
                      </w:p>
                      <w:p w:rsidR="002652A5" w:rsidRPr="00DE64E2" w:rsidRDefault="002652A5" w:rsidP="00DD3598">
                        <w:pPr>
                          <w:rPr>
                            <w:b/>
                            <w:sz w:val="28"/>
                            <w:szCs w:val="28"/>
                          </w:rPr>
                        </w:pPr>
                      </w:p>
                      <w:p w:rsidR="002652A5" w:rsidRPr="00955794" w:rsidRDefault="002652A5" w:rsidP="00DD3598">
                        <w:pPr>
                          <w:jc w:val="center"/>
                          <w:rPr>
                            <w:b/>
                            <w:color w:val="000000"/>
                            <w:sz w:val="28"/>
                            <w:szCs w:val="28"/>
                          </w:rPr>
                        </w:pPr>
                      </w:p>
                    </w:txbxContent>
                  </v:textbox>
                </v:oval>
                <v:oval id="Oval 9" o:spid="_x0000_s1219" style="position:absolute;left:21340;top:27430;width:18276;height:1020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nUMAA&#10;AADbAAAADwAAAGRycy9kb3ducmV2LnhtbESPzarCMBSE9xd8h3AEd9dUBa9Wo4jiz+Ju/HmAQ3Ns&#10;is1JaWKtb28EweUw880w82VrS9FQ7QvHCgb9BARx5nTBuYLLefs7AeEDssbSMSl4koflovMzx1S7&#10;Bx+pOYVcxBL2KSowIVSplD4zZNH3XUUcvaurLYYo61zqGh+x3JZymCRjabHguGCworWh7Ha6WwXT&#10;7GD+zH+zQ7dt9aZcj6502SvV67arGYhAbfiGP/RBR24E7y/xB8jF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MnUMAAAADbAAAADwAAAAAAAAAAAAAAAACYAgAAZHJzL2Rvd25y&#10;ZXYueG1sUEsFBgAAAAAEAAQA9QAAAIUDAAAAAA==&#10;" fillcolor="blue" strokecolor="#548dd4">
                  <v:fill color2="#000076" rotate="t" focusposition=".5,.5" focussize="" focus="100%" type="gradientRadial"/>
                  <v:textbox style="mso-next-textbox:#Oval 9">
                    <w:txbxContent>
                      <w:p w:rsidR="002652A5" w:rsidRPr="00517F41" w:rsidRDefault="002652A5" w:rsidP="00DD3598">
                        <w:pPr>
                          <w:autoSpaceDE w:val="0"/>
                          <w:autoSpaceDN w:val="0"/>
                          <w:adjustRightInd w:val="0"/>
                          <w:jc w:val="center"/>
                          <w:rPr>
                            <w:rFonts w:ascii="Times New Roman" w:hAnsi="Times New Roman"/>
                            <w:b/>
                            <w:sz w:val="24"/>
                            <w:szCs w:val="24"/>
                          </w:rPr>
                        </w:pPr>
                        <w:r w:rsidRPr="0045659B">
                          <w:rPr>
                            <w:rFonts w:ascii="Times New Roman" w:hAnsi="Times New Roman"/>
                            <w:b/>
                            <w:sz w:val="24"/>
                          </w:rPr>
                          <w:t>Viti II</w:t>
                        </w:r>
                        <w:r w:rsidRPr="0045659B">
                          <w:rPr>
                            <w:rFonts w:ascii="Times New Roman" w:hAnsi="Times New Roman"/>
                            <w:b/>
                            <w:bCs/>
                            <w:color w:val="000000"/>
                            <w:sz w:val="24"/>
                          </w:rPr>
                          <w:br/>
                        </w:r>
                        <w:r>
                          <w:rPr>
                            <w:rFonts w:ascii="Times New Roman" w:hAnsi="Times New Roman"/>
                            <w:b/>
                            <w:sz w:val="24"/>
                            <w:szCs w:val="24"/>
                          </w:rPr>
                          <w:t>(8</w:t>
                        </w:r>
                        <w:r w:rsidRPr="00517F41">
                          <w:rPr>
                            <w:rFonts w:ascii="Times New Roman" w:hAnsi="Times New Roman"/>
                            <w:b/>
                            <w:sz w:val="24"/>
                            <w:szCs w:val="24"/>
                          </w:rPr>
                          <w:t xml:space="preserve"> gjyqtarë)       (</w:t>
                        </w:r>
                        <w:r>
                          <w:rPr>
                            <w:rFonts w:ascii="Times New Roman" w:hAnsi="Times New Roman"/>
                            <w:b/>
                            <w:sz w:val="24"/>
                            <w:szCs w:val="24"/>
                          </w:rPr>
                          <w:t>3</w:t>
                        </w:r>
                        <w:r w:rsidRPr="00517F41">
                          <w:rPr>
                            <w:rFonts w:ascii="Times New Roman" w:hAnsi="Times New Roman"/>
                            <w:b/>
                            <w:sz w:val="24"/>
                            <w:szCs w:val="24"/>
                          </w:rPr>
                          <w:t xml:space="preserve"> prokuror)</w:t>
                        </w:r>
                      </w:p>
                      <w:p w:rsidR="002652A5" w:rsidRDefault="002652A5" w:rsidP="00DD3598">
                        <w:pPr>
                          <w:jc w:val="center"/>
                          <w:rPr>
                            <w:b/>
                            <w:bCs/>
                            <w:color w:val="000000"/>
                            <w:sz w:val="40"/>
                            <w:szCs w:val="40"/>
                          </w:rPr>
                        </w:pPr>
                        <w:r>
                          <w:rPr>
                            <w:b/>
                            <w:bCs/>
                            <w:color w:val="000000"/>
                            <w:sz w:val="40"/>
                            <w:szCs w:val="40"/>
                          </w:rPr>
                          <w:br/>
                        </w:r>
                      </w:p>
                    </w:txbxContent>
                  </v:textbox>
                </v:oval>
                <v:oval id="Oval 10" o:spid="_x0000_s1220" style="position:absolute;left:41143;top:28573;width:15847;height:915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r1dMYA&#10;AADbAAAADwAAAGRycy9kb3ducmV2LnhtbESPQWvCQBSE70L/w/IKvUjdNEix0VVKpaCHHpoEirdH&#10;9pnEZt+G7JpEf71bEHocZuYbZrUZTSN66lxtWcHLLAJBXFhdc6kgzz6fFyCcR9bYWCYFF3KwWT9M&#10;VphoO/A39akvRYCwS1BB5X2bSOmKigy6mW2Jg3e0nUEfZFdK3eEQ4KaRcRS9SoM1h4UKW/qoqPhN&#10;z0bBgeNtrn+m2WLeHvfp4fp1ii9aqafH8X0JwtPo/8P39k4reJvD35fwA+T6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dr1dMYAAADbAAAADwAAAAAAAAAAAAAAAACYAgAAZHJz&#10;L2Rvd25yZXYueG1sUEsFBgAAAAAEAAQA9QAAAIsDAAAAAA==&#10;" fillcolor="fuchsia" strokecolor="#f9f">
                  <v:fill color2="#760076" rotate="t" focusposition=".5,.5" focussize="" focus="100%" type="gradientRadial"/>
                  <v:textbox style="mso-next-textbox:#Oval 10">
                    <w:txbxContent>
                      <w:p w:rsidR="002652A5" w:rsidRPr="00517F41" w:rsidRDefault="002652A5" w:rsidP="00DD3598">
                        <w:pPr>
                          <w:autoSpaceDE w:val="0"/>
                          <w:autoSpaceDN w:val="0"/>
                          <w:adjustRightInd w:val="0"/>
                          <w:rPr>
                            <w:rFonts w:ascii="Times New Roman" w:hAnsi="Times New Roman"/>
                            <w:b/>
                            <w:sz w:val="24"/>
                            <w:szCs w:val="24"/>
                          </w:rPr>
                        </w:pPr>
                        <w:r w:rsidRPr="00517F41">
                          <w:rPr>
                            <w:rFonts w:ascii="Times New Roman" w:hAnsi="Times New Roman"/>
                            <w:b/>
                            <w:bCs/>
                            <w:color w:val="FFFFFF"/>
                            <w:sz w:val="24"/>
                            <w:szCs w:val="24"/>
                          </w:rPr>
                          <w:t xml:space="preserve">       Viti III            </w:t>
                        </w:r>
                      </w:p>
                      <w:p w:rsidR="002652A5" w:rsidRPr="00955794" w:rsidRDefault="002652A5" w:rsidP="00DD3598">
                        <w:pPr>
                          <w:jc w:val="center"/>
                          <w:rPr>
                            <w:b/>
                            <w:color w:val="FFFFFF"/>
                          </w:rPr>
                        </w:pPr>
                        <w:r w:rsidRPr="0045659B">
                          <w:rPr>
                            <w:rFonts w:ascii="Times New Roman" w:hAnsi="Times New Roman"/>
                            <w:b/>
                            <w:color w:val="FFFFFF"/>
                            <w:sz w:val="24"/>
                          </w:rPr>
                          <w:t>(9 gjyqtarë)</w:t>
                        </w:r>
                      </w:p>
                      <w:p w:rsidR="002652A5" w:rsidRPr="00A84427" w:rsidRDefault="002652A5" w:rsidP="00DD3598">
                        <w:pPr>
                          <w:autoSpaceDE w:val="0"/>
                          <w:autoSpaceDN w:val="0"/>
                          <w:adjustRightInd w:val="0"/>
                          <w:jc w:val="center"/>
                          <w:rPr>
                            <w:b/>
                            <w:bCs/>
                            <w:color w:val="000000"/>
                          </w:rPr>
                        </w:pPr>
                      </w:p>
                    </w:txbxContent>
                  </v:textbox>
                </v:oval>
                <v:line id="Line 11" o:spid="_x0000_s1221" style="position:absolute;flip:x;visibility:visible" from="14475,10284" to="27848,285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rtGg8QAAADbAAAADwAAAGRycy9kb3ducmV2LnhtbESPT2vCQBTE74LfYXmCt7qxYP+kriIF&#10;pfRQ1NaDt0f2mSzNvg3ZZ4zfvlsQPA4z8xtmvux9rTpqowtsYDrJQBEXwTouDfx8rx9eQEVBtlgH&#10;JgNXirBcDAdzzG248I66vZQqQTjmaKASaXKtY1GRxzgJDXHyTqH1KEm2pbYtXhLc1/oxy560R8dp&#10;ocKG3isqfvdnb0AknmZfn4jPRXnouqO7bv3GGTMe9as3UEK93MO39oc18DqD/y/pB+jF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Gu0aDxAAAANsAAAAPAAAAAAAAAAAA&#10;AAAAAKECAABkcnMvZG93bnJldi54bWxQSwUGAAAAAAQABAD5AAAAkgMAAAAA&#10;">
                  <v:stroke endarrow="block"/>
                  <v:shadow color="#cbbd83"/>
                </v:line>
                <v:line id="Line 12" o:spid="_x0000_s1222" style="position:absolute;visibility:visible" from="28195,10284" to="45717,297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Z5RgsUAAADbAAAADwAAAGRycy9kb3ducmV2LnhtbESPT2sCMRTE74V+h/CE3mp2PSx1axSx&#10;CKXgwT/QentsnrtLNy8xSdf125uC4HGYmd8ws8VgOtGTD61lBfk4A0FcWd1yreCwX7++gQgRWWNn&#10;mRRcKcBi/vw0w1LbC2+p38VaJAiHEhU0MbpSylA1ZDCMrSNO3sl6gzFJX0vt8ZLgppOTLCukwZbT&#10;QoOOVg1Vv7s/o+Crd8f8us6XJ7f9/rFuc/Yfx0Kpl9GwfAcRaYiP8L39qRVMC/j/kn6An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Z5RgsUAAADbAAAADwAAAAAAAAAA&#10;AAAAAAChAgAAZHJzL2Rvd25yZXYueG1sUEsFBgAAAAAEAAQA+QAAAJMDAAAAAA==&#10;">
                  <v:stroke endarrow="block"/>
                  <v:shadow color="#cbbd83"/>
                </v:line>
                <v:shape id="PubBanner" o:spid="_x0000_s1223" style="position:absolute;left:7619;width:40380;height:17137;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1MQA&#10;AADbAAAADwAAAGRycy9kb3ducmV2LnhtbESPQWvCQBSE74L/YXlCb7ppaWOTZpUitvSaKEhvj+xr&#10;Epp9G7LbJPrru4LgcZiZb5hsO5lWDNS7xrKCx1UEgri0uuFKwfHwsXwF4TyyxtYyKTiTg+1mPssw&#10;1XbknIbCVyJA2KWooPa+S6V0ZU0G3cp2xMH7sb1BH2RfSd3jGOCmlU9RFEuDDYeFGjva1VT+Fn9G&#10;wTftzOn51Lwc9zrW+b7wh8tnotTDYnp/A+Fp8vfwrf2lFSRruH4JP0B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sof9TEAAAA2wAAAA8AAAAAAAAAAAAAAAAAmAIAAGRycy9k&#10;b3ducmV2LnhtbFBLBQYAAAAABAAEAPUAAACJAwAAAAA=&#10;" adj="-11796480,,5400" path="m18785,4525v-101,-634,-291,-1166,-633,-1749c17708,2243,17125,1749,16453,1318,15667,925,14792,583,13816,342,12840,152,11826,,10800,,9735,,8708,152,7732,342,6807,583,5932,925,5159,1318,4474,1749,3891,2243,3409,2776v-291,583,-545,1115,-583,1749l2826,6084,,9152r684,4576l,21600,2826,18684r,-1610c2864,16491,3118,15908,3409,15325v482,-533,1065,-1014,1750,-1458c5932,13474,6807,13145,7732,12891v976,-190,2003,-291,3068,-342c11826,12600,12840,12701,13816,12891v976,254,1851,583,2637,976c17125,14311,17708,14792,18152,15325v342,583,532,1166,633,1749l18785,18684r2815,2916l20928,13728r672,-4576l18785,6084r,-1559xe" fillcolor="#c9f" strokecolor="#eaf1dd">
                  <v:fill color2="#755892" rotate="t" focusposition=".5,.5" focussize="" focus="100%" type="gradientRadial">
                    <o:fill v:ext="view" type="gradientCenter"/>
                  </v:fill>
                  <v:stroke joinstyle="miter"/>
                  <v:shadow on="t" offset="6pt,6pt"/>
                  <v:formulas/>
                  <v:path o:connecttype="custom" o:connectlocs="2019015,0;127871,1089169;2019015,995628;3912401,1089169" o:connectangles="270,180,90,0" textboxrect="2826,4525,18785,12549"/>
                  <o:lock v:ext="edit" verticies="t"/>
                  <v:textbox style="mso-next-textbox:#PubBanner">
                    <w:txbxContent>
                      <w:p w:rsidR="002652A5" w:rsidRDefault="002652A5" w:rsidP="00DD3598">
                        <w:pPr>
                          <w:pStyle w:val="BodyText2"/>
                          <w:spacing w:line="240" w:lineRule="auto"/>
                          <w:jc w:val="center"/>
                          <w:rPr>
                            <w:b/>
                            <w:sz w:val="32"/>
                            <w:szCs w:val="32"/>
                          </w:rPr>
                        </w:pPr>
                        <w:r w:rsidRPr="009F00AE">
                          <w:rPr>
                            <w:b/>
                            <w:sz w:val="32"/>
                            <w:szCs w:val="32"/>
                          </w:rPr>
                          <w:t>Kandidatë p</w:t>
                        </w:r>
                        <w:r>
                          <w:rPr>
                            <w:b/>
                            <w:sz w:val="32"/>
                            <w:szCs w:val="32"/>
                          </w:rPr>
                          <w:t>ë</w:t>
                        </w:r>
                        <w:r w:rsidRPr="009F00AE">
                          <w:rPr>
                            <w:b/>
                            <w:sz w:val="32"/>
                            <w:szCs w:val="32"/>
                          </w:rPr>
                          <w:t>r mag</w:t>
                        </w:r>
                        <w:r>
                          <w:rPr>
                            <w:b/>
                            <w:sz w:val="32"/>
                            <w:szCs w:val="32"/>
                          </w:rPr>
                          <w:t>j</w:t>
                        </w:r>
                        <w:r w:rsidRPr="009F00AE">
                          <w:rPr>
                            <w:b/>
                            <w:sz w:val="32"/>
                            <w:szCs w:val="32"/>
                          </w:rPr>
                          <w:t>istrat</w:t>
                        </w:r>
                        <w:r>
                          <w:rPr>
                            <w:b/>
                            <w:sz w:val="32"/>
                            <w:szCs w:val="32"/>
                          </w:rPr>
                          <w:t>ë</w:t>
                        </w:r>
                      </w:p>
                      <w:p w:rsidR="002652A5" w:rsidRPr="009F00AE" w:rsidRDefault="002652A5" w:rsidP="00DD3598">
                        <w:pPr>
                          <w:pStyle w:val="BodyText2"/>
                          <w:spacing w:line="240" w:lineRule="auto"/>
                          <w:jc w:val="center"/>
                          <w:rPr>
                            <w:b/>
                            <w:sz w:val="32"/>
                            <w:szCs w:val="32"/>
                          </w:rPr>
                        </w:pPr>
                        <w:r>
                          <w:rPr>
                            <w:b/>
                            <w:sz w:val="32"/>
                            <w:szCs w:val="32"/>
                          </w:rPr>
                          <w:t xml:space="preserve">20 </w:t>
                        </w:r>
                        <w:r w:rsidRPr="009F00AE">
                          <w:rPr>
                            <w:b/>
                            <w:sz w:val="32"/>
                            <w:szCs w:val="32"/>
                          </w:rPr>
                          <w:t>vetë</w:t>
                        </w:r>
                      </w:p>
                      <w:p w:rsidR="002652A5" w:rsidRDefault="002652A5" w:rsidP="00DD3598">
                        <w:pPr>
                          <w:jc w:val="center"/>
                        </w:pPr>
                      </w:p>
                    </w:txbxContent>
                  </v:textbox>
                </v:shape>
                <w10:wrap type="none"/>
                <w10:anchorlock/>
              </v:group>
            </w:pict>
          </w:r>
        </w:p>
        <w:p w:rsidR="00DD3598" w:rsidRPr="000871C1" w:rsidRDefault="00DD3598" w:rsidP="00DD3598">
          <w:pPr>
            <w:rPr>
              <w:rFonts w:ascii="Bookman Old Style" w:hAnsi="Bookman Old Style" w:cs="Calibri"/>
              <w:lang w:val="sq-AL"/>
            </w:rPr>
          </w:pPr>
        </w:p>
        <w:p w:rsidR="00DD3598" w:rsidRPr="00131F89" w:rsidRDefault="00DD3598" w:rsidP="00DD3598">
          <w:pPr>
            <w:rPr>
              <w:rFonts w:ascii="Bookman Old Style" w:hAnsi="Bookman Old Style" w:cs="Calibri"/>
              <w:b/>
              <w:color w:val="1C1811" w:themeColor="background2" w:themeShade="1A"/>
              <w:lang w:val="sq-AL"/>
            </w:rPr>
          </w:pPr>
          <w:r w:rsidRPr="000871C1">
            <w:rPr>
              <w:rFonts w:ascii="Bookman Old Style" w:hAnsi="Bookman Old Style" w:cs="Calibri"/>
              <w:color w:val="17365D"/>
              <w:lang w:val="sq-AL"/>
            </w:rPr>
            <w:t xml:space="preserve">                      </w:t>
          </w:r>
          <w:r>
            <w:rPr>
              <w:rFonts w:ascii="Bookman Old Style" w:hAnsi="Bookman Old Style" w:cs="Calibri"/>
              <w:color w:val="17365D"/>
              <w:lang w:val="sq-AL"/>
            </w:rPr>
            <w:t xml:space="preserve">         </w:t>
          </w:r>
          <w:r w:rsidRPr="00FF11B0">
            <w:rPr>
              <w:rFonts w:ascii="Times New Roman" w:hAnsi="Times New Roman"/>
              <w:b/>
              <w:color w:val="1C1811" w:themeColor="background2" w:themeShade="1A"/>
              <w:sz w:val="20"/>
              <w:lang w:val="sq-AL"/>
            </w:rPr>
            <w:t>Figura Nr.1 Kandidatët për Magjistratë</w:t>
          </w:r>
        </w:p>
        <w:p w:rsidR="00DD3598" w:rsidRPr="000871C1" w:rsidRDefault="00DD3598" w:rsidP="00DD3598">
          <w:pPr>
            <w:rPr>
              <w:rFonts w:ascii="Bookman Old Style" w:hAnsi="Bookman Old Style" w:cs="Calibri"/>
              <w:b/>
              <w:color w:val="17365D"/>
              <w:lang w:val="sq-AL"/>
            </w:rPr>
          </w:pPr>
        </w:p>
        <w:p w:rsidR="00DD3598" w:rsidRPr="001A094B" w:rsidRDefault="00A708BC" w:rsidP="00DD3598">
          <w:pPr>
            <w:jc w:val="both"/>
            <w:rPr>
              <w:rFonts w:ascii="Bookman Old Style" w:hAnsi="Bookman Old Style" w:cs="Calibri"/>
              <w:b/>
              <w:bCs/>
              <w:color w:val="9D3511" w:themeColor="accent1" w:themeShade="BF"/>
              <w:sz w:val="24"/>
              <w:szCs w:val="28"/>
              <w:lang w:val="sq-AL"/>
            </w:rPr>
          </w:pPr>
          <w:r w:rsidRPr="00A708BC">
            <w:rPr>
              <w:rFonts w:ascii="Bookman Old Style" w:hAnsi="Bookman Old Style"/>
              <w:noProof/>
              <w:color w:val="9D3511" w:themeColor="accent1" w:themeShade="BF"/>
              <w:sz w:val="24"/>
              <w:szCs w:val="28"/>
            </w:rPr>
            <w:pict>
              <v:rect id="Rectangle 87" o:spid="_x0000_s1224" style="position:absolute;left:0;text-align:left;margin-left:426pt;margin-top:1.8pt;width:126pt;height:36pt;z-index:2517888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" filled="f" stroked="f"/>
            </w:pict>
          </w:r>
          <w:r w:rsidR="00DD3598" w:rsidRPr="001A094B">
            <w:rPr>
              <w:rFonts w:ascii="Bookman Old Style" w:hAnsi="Bookman Old Style" w:cs="Calibri"/>
              <w:b/>
              <w:color w:val="9D3511" w:themeColor="accent1" w:themeShade="BF"/>
              <w:sz w:val="24"/>
              <w:szCs w:val="28"/>
              <w:lang w:val="sq-AL"/>
            </w:rPr>
            <w:t xml:space="preserve">1.2. </w:t>
          </w:r>
          <w:r w:rsidR="00DD3598" w:rsidRPr="001A094B">
            <w:rPr>
              <w:rFonts w:ascii="Bookman Old Style" w:hAnsi="Bookman Old Style" w:cs="Calibri"/>
              <w:b/>
              <w:bCs/>
              <w:color w:val="9D3511" w:themeColor="accent1" w:themeShade="BF"/>
              <w:sz w:val="24"/>
              <w:szCs w:val="28"/>
              <w:lang w:val="sq-AL"/>
            </w:rPr>
            <w:t>Realizimi i programit mësimor të vitit të dytë të Shkollës</w:t>
          </w:r>
        </w:p>
        <w:p w:rsidR="00DD3598" w:rsidRPr="000871C1" w:rsidRDefault="00DD3598" w:rsidP="00DD3598">
          <w:pPr>
            <w:jc w:val="both"/>
            <w:rPr>
              <w:rFonts w:ascii="Bookman Old Style" w:hAnsi="Bookman Old Style" w:cs="Calibri"/>
              <w:lang w:val="sq-AL"/>
            </w:rPr>
          </w:pPr>
          <w:r w:rsidRPr="000871C1">
            <w:rPr>
              <w:rFonts w:ascii="Bookman Old Style" w:hAnsi="Bookman Old Style" w:cs="Calibri"/>
              <w:lang w:val="sq-AL"/>
            </w:rPr>
            <w:t>Viti i dytë i Shkollës së Magjistraturës vazhdoi me 11 (njëmbëdhjetë) kandidatë për magjistratë, prej të cilëve 8 (tetë) kandidatë për gjyqtarë dhe 3 (tre) kandidatë për prokuror</w:t>
          </w:r>
          <w:r>
            <w:rPr>
              <w:rFonts w:ascii="Bookman Old Style" w:hAnsi="Bookman Old Style" w:cs="Calibri"/>
              <w:lang w:val="sq-AL"/>
            </w:rPr>
            <w:t>ë</w:t>
          </w:r>
          <w:r w:rsidRPr="000871C1">
            <w:rPr>
              <w:rFonts w:ascii="Bookman Old Style" w:hAnsi="Bookman Old Style" w:cs="Calibri"/>
              <w:lang w:val="sq-AL"/>
            </w:rPr>
            <w:t>. Gjatë këtij viti, kandidatët përballuan një ngarkesë mësimore prej 1684 orësh, nga të cilat 720 orë praktikë në organet e drejtës</w:t>
          </w:r>
          <w:r w:rsidR="001622E0">
            <w:rPr>
              <w:rFonts w:ascii="Bookman Old Style" w:hAnsi="Bookman Old Style" w:cs="Calibri"/>
              <w:lang w:val="sq-AL"/>
            </w:rPr>
            <w:t>isë dhe 694 orë në auditorët e s</w:t>
          </w:r>
          <w:r w:rsidRPr="000871C1">
            <w:rPr>
              <w:rFonts w:ascii="Bookman Old Style" w:hAnsi="Bookman Old Style" w:cs="Calibri"/>
              <w:lang w:val="sq-AL"/>
            </w:rPr>
            <w:t>hkollës. Aktiviteti i këtij grupi konsistoi në realizimin e një praktike vëzhguese-pasive, të organizuar si më poshtë:</w:t>
          </w:r>
        </w:p>
        <w:p w:rsidR="00DD3598" w:rsidRPr="000871C1" w:rsidRDefault="00DD3598" w:rsidP="00DD3598">
          <w:pPr>
            <w:spacing w:after="0" w:line="240" w:lineRule="auto"/>
            <w:jc w:val="both"/>
            <w:rPr>
              <w:rFonts w:ascii="Bookman Old Style" w:eastAsia="Times New Roman" w:hAnsi="Bookman Old Style"/>
              <w:lang w:val="sq-AL"/>
            </w:rPr>
          </w:pPr>
          <w:r w:rsidRPr="000871C1">
            <w:rPr>
              <w:rFonts w:ascii="Bookman Old Style" w:eastAsia="Times New Roman" w:hAnsi="Bookman Old Style"/>
              <w:lang w:val="sq-AL"/>
            </w:rPr>
            <w:t xml:space="preserve">Mësimi në këtë vit akademik filloi në datën 3 Nëntor 2014 dhe përfundoi në datën 17 korrik 2015. </w:t>
          </w:r>
        </w:p>
        <w:p w:rsidR="00DD3598" w:rsidRPr="000871C1" w:rsidRDefault="00DD3598" w:rsidP="00DD3598">
          <w:pPr>
            <w:numPr>
              <w:ilvl w:val="0"/>
              <w:numId w:val="12"/>
            </w:numPr>
            <w:spacing w:after="0" w:line="240" w:lineRule="auto"/>
            <w:jc w:val="both"/>
            <w:rPr>
              <w:rFonts w:ascii="Bookman Old Style" w:eastAsia="Times New Roman" w:hAnsi="Bookman Old Style"/>
              <w:lang w:val="sq-AL"/>
            </w:rPr>
          </w:pPr>
          <w:r w:rsidRPr="000871C1">
            <w:rPr>
              <w:rFonts w:ascii="Bookman Old Style" w:eastAsia="Times New Roman" w:hAnsi="Bookman Old Style"/>
              <w:b/>
              <w:u w:val="single"/>
              <w:lang w:val="sq-AL"/>
            </w:rPr>
            <w:t>Çdo ditë</w:t>
          </w:r>
          <w:r w:rsidRPr="000871C1">
            <w:rPr>
              <w:rFonts w:ascii="Bookman Old Style" w:eastAsia="Times New Roman" w:hAnsi="Bookman Old Style"/>
              <w:lang w:val="sq-AL"/>
            </w:rPr>
            <w:t xml:space="preserve"> nga data 3 Nëntor – 30 Nëntor kandidatët pë</w:t>
          </w:r>
          <w:r>
            <w:rPr>
              <w:rFonts w:ascii="Bookman Old Style" w:eastAsia="Times New Roman" w:hAnsi="Bookman Old Style"/>
              <w:lang w:val="sq-AL"/>
            </w:rPr>
            <w:t>r magjistratë kanë mbaruar pjesën më të madhe të kurseve;</w:t>
          </w:r>
          <w:r w:rsidRPr="000871C1">
            <w:rPr>
              <w:rFonts w:ascii="Bookman Old Style" w:eastAsia="Times New Roman" w:hAnsi="Bookman Old Style"/>
              <w:lang w:val="sq-AL"/>
            </w:rPr>
            <w:t xml:space="preserve"> </w:t>
          </w:r>
        </w:p>
        <w:p w:rsidR="00DD3598" w:rsidRPr="000871C1" w:rsidRDefault="001622E0" w:rsidP="00DD3598">
          <w:pPr>
            <w:numPr>
              <w:ilvl w:val="0"/>
              <w:numId w:val="12"/>
            </w:numPr>
            <w:spacing w:after="0" w:line="240" w:lineRule="auto"/>
            <w:jc w:val="both"/>
            <w:rPr>
              <w:rFonts w:ascii="Bookman Old Style" w:eastAsia="Times New Roman" w:hAnsi="Bookman Old Style"/>
              <w:lang w:val="sq-AL"/>
            </w:rPr>
          </w:pPr>
          <w:r>
            <w:rPr>
              <w:rFonts w:ascii="Bookman Old Style" w:eastAsia="Times New Roman" w:hAnsi="Bookman Old Style"/>
              <w:b/>
              <w:u w:val="single"/>
              <w:lang w:val="sq-AL"/>
            </w:rPr>
            <w:t>T</w:t>
          </w:r>
          <w:r w:rsidR="00DD3598" w:rsidRPr="000871C1">
            <w:rPr>
              <w:rFonts w:ascii="Bookman Old Style" w:eastAsia="Times New Roman" w:hAnsi="Bookman Old Style"/>
              <w:b/>
              <w:u w:val="single"/>
              <w:lang w:val="sq-AL"/>
            </w:rPr>
            <w:t>re ditë në javë</w:t>
          </w:r>
          <w:r w:rsidR="00DD3598" w:rsidRPr="000871C1">
            <w:rPr>
              <w:rFonts w:ascii="Bookman Old Style" w:eastAsia="Times New Roman" w:hAnsi="Bookman Old Style"/>
              <w:lang w:val="sq-AL"/>
            </w:rPr>
            <w:t xml:space="preserve"> duke filluar nga data 2 Dhjetor</w:t>
          </w:r>
          <w:r w:rsidR="00DD3598">
            <w:rPr>
              <w:rFonts w:ascii="Bookman Old Style" w:eastAsia="Times New Roman" w:hAnsi="Bookman Old Style"/>
              <w:lang w:val="sq-AL"/>
            </w:rPr>
            <w:t>,</w:t>
          </w:r>
          <w:r w:rsidR="00DD3598" w:rsidRPr="000871C1">
            <w:rPr>
              <w:rFonts w:ascii="Bookman Old Style" w:eastAsia="Times New Roman" w:hAnsi="Bookman Old Style"/>
              <w:lang w:val="sq-AL"/>
            </w:rPr>
            <w:t xml:space="preserve"> kandidatët për magjistratë ndoqën nga afër punën që realizohet në Gjykatën dhe Prokurorinë e Tiranës, Gjykatën dhe Prokurorinë për Krimet e Rënda si dhe në Gjykatën dhe Prokurorinë e Apel</w:t>
          </w:r>
          <w:r w:rsidR="00DD3598">
            <w:rPr>
              <w:rFonts w:ascii="Bookman Old Style" w:eastAsia="Times New Roman" w:hAnsi="Bookman Old Style"/>
              <w:lang w:val="sq-AL"/>
            </w:rPr>
            <w:t>i</w:t>
          </w:r>
          <w:r w:rsidR="00DD3598" w:rsidRPr="000871C1">
            <w:rPr>
              <w:rFonts w:ascii="Bookman Old Style" w:eastAsia="Times New Roman" w:hAnsi="Bookman Old Style"/>
              <w:lang w:val="sq-AL"/>
            </w:rPr>
            <w:t>t si dhe Gjykatën Administrative dhe të Apelit Administrativ Tiranë, ku ata kryen praktikën;</w:t>
          </w:r>
        </w:p>
        <w:p w:rsidR="00DD3598" w:rsidRDefault="001622E0" w:rsidP="00DD3598">
          <w:pPr>
            <w:numPr>
              <w:ilvl w:val="0"/>
              <w:numId w:val="12"/>
            </w:numPr>
            <w:spacing w:after="0" w:line="240" w:lineRule="auto"/>
            <w:jc w:val="both"/>
            <w:rPr>
              <w:rFonts w:ascii="Bookman Old Style" w:eastAsia="Times New Roman" w:hAnsi="Bookman Old Style"/>
              <w:lang w:val="sq-AL"/>
            </w:rPr>
          </w:pPr>
          <w:r>
            <w:rPr>
              <w:rFonts w:ascii="Bookman Old Style" w:eastAsia="Times New Roman" w:hAnsi="Bookman Old Style"/>
              <w:b/>
              <w:u w:val="single"/>
              <w:lang w:val="sq-AL"/>
            </w:rPr>
            <w:t>D</w:t>
          </w:r>
          <w:r w:rsidR="00DD3598" w:rsidRPr="000871C1">
            <w:rPr>
              <w:rFonts w:ascii="Bookman Old Style" w:eastAsia="Times New Roman" w:hAnsi="Bookman Old Style"/>
              <w:b/>
              <w:u w:val="single"/>
              <w:lang w:val="sq-AL"/>
            </w:rPr>
            <w:t>y ditë në javë</w:t>
          </w:r>
          <w:r w:rsidR="00DD3598" w:rsidRPr="000871C1">
            <w:rPr>
              <w:rFonts w:ascii="Bookman Old Style" w:eastAsia="Times New Roman" w:hAnsi="Bookman Old Style"/>
              <w:lang w:val="sq-AL"/>
            </w:rPr>
            <w:t xml:space="preserve"> kandidatët për magjistratë diskutonin konkluzionet e praktikës si edhe përfunduan pjesën e mbetur të kurseve. </w:t>
          </w:r>
        </w:p>
        <w:p w:rsidR="00DD3598" w:rsidRPr="00B10151" w:rsidRDefault="00DD3598" w:rsidP="00DD3598">
          <w:pPr>
            <w:spacing w:after="0" w:line="240" w:lineRule="auto"/>
            <w:ind w:left="720"/>
            <w:jc w:val="both"/>
            <w:rPr>
              <w:rFonts w:ascii="Bookman Old Style" w:eastAsia="Times New Roman" w:hAnsi="Bookman Old Style"/>
              <w:lang w:val="sq-AL"/>
            </w:rPr>
          </w:pPr>
        </w:p>
        <w:p w:rsidR="00DD3598" w:rsidRPr="000871C1" w:rsidRDefault="00DD3598" w:rsidP="00DD3598">
          <w:pPr>
            <w:jc w:val="both"/>
            <w:rPr>
              <w:rFonts w:ascii="Bookman Old Style" w:hAnsi="Bookman Old Style" w:cs="Calibri"/>
              <w:bCs/>
              <w:lang w:val="sq-AL"/>
            </w:rPr>
          </w:pPr>
          <w:r w:rsidRPr="000871C1">
            <w:rPr>
              <w:rFonts w:ascii="Bookman Old Style" w:hAnsi="Bookman Old Style" w:cs="Calibri"/>
              <w:lang w:val="sq-AL"/>
            </w:rPr>
            <w:t xml:space="preserve">Kandidatët për magjistratëve në auditoret e Shkollës ndoqën kurset </w:t>
          </w:r>
          <w:r w:rsidRPr="000871C1">
            <w:rPr>
              <w:rFonts w:ascii="Bookman Old Style" w:hAnsi="Bookman Old Style" w:cs="Calibri"/>
              <w:bCs/>
              <w:lang w:val="sq-AL"/>
            </w:rPr>
            <w:t>e mëposhtme teorike dhe praktike:</w:t>
          </w:r>
        </w:p>
        <w:p w:rsidR="00DD3598" w:rsidRPr="000871C1" w:rsidRDefault="00DD3598" w:rsidP="00DD3598">
          <w:pPr>
            <w:rPr>
              <w:rFonts w:ascii="Bookman Old Style" w:hAnsi="Bookman Old Style" w:cs="Calibri"/>
              <w:u w:val="single"/>
              <w:lang w:val="sq-AL"/>
            </w:rPr>
          </w:pPr>
          <w:r w:rsidRPr="000871C1">
            <w:rPr>
              <w:rFonts w:ascii="Bookman Old Style" w:hAnsi="Bookman Old Style" w:cs="Calibri"/>
              <w:u w:val="single"/>
              <w:lang w:val="sq-AL"/>
            </w:rPr>
            <w:t>1. Kurset në funksio</w:t>
          </w:r>
          <w:r>
            <w:rPr>
              <w:rFonts w:ascii="Bookman Old Style" w:hAnsi="Bookman Old Style" w:cs="Calibri"/>
              <w:u w:val="single"/>
              <w:lang w:val="sq-AL"/>
            </w:rPr>
            <w:t>n të së drejtës civile dhe treg</w:t>
          </w:r>
          <w:r w:rsidRPr="000871C1">
            <w:rPr>
              <w:rFonts w:ascii="Bookman Old Style" w:hAnsi="Bookman Old Style" w:cs="Calibri"/>
              <w:u w:val="single"/>
              <w:lang w:val="sq-AL"/>
            </w:rPr>
            <w:t>tare</w:t>
          </w:r>
        </w:p>
        <w:p w:rsidR="00DD3598" w:rsidRPr="000871C1" w:rsidRDefault="00DD3598" w:rsidP="00DD3598">
          <w:pPr>
            <w:ind w:left="284"/>
            <w:rPr>
              <w:rFonts w:ascii="Bookman Old Style" w:hAnsi="Bookman Old Style" w:cs="Calibri"/>
              <w:lang w:val="sq-AL"/>
            </w:rPr>
          </w:pPr>
          <w:r w:rsidRPr="000871C1">
            <w:rPr>
              <w:rFonts w:ascii="Bookman Old Style" w:hAnsi="Bookman Old Style" w:cs="Calibri"/>
              <w:lang w:val="sq-AL"/>
            </w:rPr>
            <w:t>1.1 Rregjistrimi i pasurive</w:t>
          </w:r>
        </w:p>
        <w:p w:rsidR="00DD3598" w:rsidRPr="000871C1" w:rsidRDefault="00DD3598" w:rsidP="00DD3598">
          <w:pPr>
            <w:ind w:left="284"/>
            <w:rPr>
              <w:rFonts w:ascii="Bookman Old Style" w:hAnsi="Bookman Old Style" w:cs="Calibri"/>
              <w:lang w:val="sq-AL"/>
            </w:rPr>
          </w:pPr>
          <w:r w:rsidRPr="000871C1">
            <w:rPr>
              <w:rFonts w:ascii="Bookman Old Style" w:hAnsi="Bookman Old Style" w:cs="Calibri"/>
              <w:lang w:val="sq-AL"/>
            </w:rPr>
            <w:t xml:space="preserve">1.2 Kthimi dhe </w:t>
          </w:r>
          <w:r>
            <w:rPr>
              <w:rFonts w:ascii="Bookman Old Style" w:hAnsi="Bookman Old Style" w:cs="Calibri"/>
              <w:lang w:val="sq-AL"/>
            </w:rPr>
            <w:t>kompesimi i pasurive të paluajt</w:t>
          </w:r>
          <w:r w:rsidRPr="000871C1">
            <w:rPr>
              <w:rFonts w:ascii="Bookman Old Style" w:hAnsi="Bookman Old Style" w:cs="Calibri"/>
              <w:lang w:val="sq-AL"/>
            </w:rPr>
            <w:t>shme.</w:t>
          </w:r>
        </w:p>
        <w:p w:rsidR="00DD3598" w:rsidRPr="000871C1" w:rsidRDefault="00DD3598" w:rsidP="00DD3598">
          <w:pPr>
            <w:ind w:left="284"/>
            <w:rPr>
              <w:rFonts w:ascii="Bookman Old Style" w:hAnsi="Bookman Old Style" w:cs="Calibri"/>
              <w:lang w:val="sq-AL"/>
            </w:rPr>
          </w:pPr>
          <w:r w:rsidRPr="000871C1">
            <w:rPr>
              <w:rFonts w:ascii="Bookman Old Style" w:hAnsi="Bookman Old Style" w:cs="Calibri"/>
              <w:lang w:val="sq-AL"/>
            </w:rPr>
            <w:t>1.3 Rregullat e Urbanistikës</w:t>
          </w:r>
        </w:p>
        <w:p w:rsidR="00DD3598" w:rsidRPr="000871C1" w:rsidRDefault="00DD3598" w:rsidP="00DD3598">
          <w:pPr>
            <w:ind w:left="284"/>
            <w:rPr>
              <w:rFonts w:ascii="Bookman Old Style" w:hAnsi="Bookman Old Style" w:cs="Calibri"/>
              <w:lang w:val="it-IT"/>
            </w:rPr>
          </w:pPr>
          <w:r w:rsidRPr="000871C1">
            <w:rPr>
              <w:rFonts w:ascii="Bookman Old Style" w:hAnsi="Bookman Old Style" w:cs="Calibri"/>
              <w:lang w:val="it-IT"/>
            </w:rPr>
            <w:t>1.4 E drejta e sigurimeve</w:t>
          </w:r>
        </w:p>
        <w:p w:rsidR="00DD3598" w:rsidRPr="000871C1" w:rsidRDefault="00DD3598" w:rsidP="00DD3598">
          <w:pPr>
            <w:ind w:left="284"/>
            <w:rPr>
              <w:rFonts w:ascii="Bookman Old Style" w:hAnsi="Bookman Old Style" w:cs="Calibri"/>
              <w:lang w:val="sq-AL"/>
            </w:rPr>
          </w:pPr>
          <w:r w:rsidRPr="000871C1">
            <w:rPr>
              <w:rFonts w:ascii="Bookman Old Style" w:hAnsi="Bookman Old Style" w:cs="Calibri"/>
              <w:lang w:val="it-IT"/>
            </w:rPr>
            <w:t>1.5 Legjislacioni për prokurimet</w:t>
          </w:r>
        </w:p>
        <w:p w:rsidR="00DD3598" w:rsidRPr="000871C1" w:rsidRDefault="00DD3598" w:rsidP="00DD3598">
          <w:pPr>
            <w:ind w:left="284"/>
            <w:rPr>
              <w:rFonts w:ascii="Bookman Old Style" w:hAnsi="Bookman Old Style" w:cs="Calibri"/>
              <w:lang w:val="it-IT"/>
            </w:rPr>
          </w:pPr>
          <w:r w:rsidRPr="000871C1">
            <w:rPr>
              <w:rFonts w:ascii="Bookman Old Style" w:hAnsi="Bookman Old Style" w:cs="Calibri"/>
              <w:lang w:val="it-IT"/>
            </w:rPr>
            <w:t>1.6 Kontabiliteti dhe auditimi</w:t>
          </w:r>
          <w:r w:rsidRPr="00D77F98">
            <w:rPr>
              <w:rFonts w:ascii="Bookman Old Style" w:hAnsi="Bookman Old Style" w:cs="Calibri"/>
              <w:noProof/>
              <w:lang w:val="sq-AL" w:eastAsia="sq-AL"/>
            </w:rPr>
            <w:drawing>
              <wp:anchor distT="0" distB="0" distL="114300" distR="114300" simplePos="0" relativeHeight="251801088" behindDoc="1" locked="0" layoutInCell="1" allowOverlap="1">
                <wp:simplePos x="0" y="0"/>
                <wp:positionH relativeFrom="column">
                  <wp:posOffset>714375</wp:posOffset>
                </wp:positionH>
                <wp:positionV relativeFrom="paragraph">
                  <wp:posOffset>-821690</wp:posOffset>
                </wp:positionV>
                <wp:extent cx="5286375" cy="5295900"/>
                <wp:effectExtent l="19050" t="0" r="0" b="0"/>
                <wp:wrapNone/>
                <wp:docPr id="8" name="Picture 105" descr="Description: watermark zbeh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Description: watermark zbehte"/>
                        <pic:cNvPicPr>
                          <a:picLocks noChangeAspect="1" noChangeArrowheads="1"/>
                        </pic:cNvPicPr>
                      </pic:nvPicPr>
                      <pic:blipFill>
                        <a:blip r:embed="rId13" cstate="print">
                          <a:lum contrast="6000"/>
                        </a:blip>
                        <a:srcRect/>
                        <a:stretch>
                          <a:fillRect/>
                        </a:stretch>
                      </pic:blipFill>
                      <pic:spPr bwMode="auto">
                        <a:xfrm>
                          <a:off x="0" y="0"/>
                          <a:ext cx="5283835" cy="5295900"/>
                        </a:xfrm>
                        <a:prstGeom prst="rect">
                          <a:avLst/>
                        </a:prstGeom>
                        <a:noFill/>
                        <a:ln w="9525">
                          <a:noFill/>
                          <a:miter lim="800000"/>
                          <a:headEnd/>
                          <a:tailEnd/>
                        </a:ln>
                      </pic:spPr>
                    </pic:pic>
                  </a:graphicData>
                </a:graphic>
              </wp:anchor>
            </w:drawing>
          </w:r>
        </w:p>
        <w:p w:rsidR="00DD3598" w:rsidRPr="000871C1" w:rsidRDefault="00DD3598" w:rsidP="00DD3598">
          <w:pPr>
            <w:ind w:left="284"/>
            <w:rPr>
              <w:rFonts w:ascii="Bookman Old Style" w:hAnsi="Bookman Old Style" w:cs="Calibri"/>
              <w:i/>
              <w:lang w:val="sq-AL"/>
            </w:rPr>
          </w:pPr>
          <w:r w:rsidRPr="000871C1">
            <w:rPr>
              <w:rFonts w:ascii="Bookman Old Style" w:hAnsi="Bookman Old Style" w:cs="Calibri"/>
              <w:lang w:val="sq-AL"/>
            </w:rPr>
            <w:t>1.7. Falimentimi</w:t>
          </w:r>
          <w:r w:rsidRPr="000871C1">
            <w:rPr>
              <w:rFonts w:ascii="Bookman Old Style" w:hAnsi="Bookman Old Style" w:cs="Calibri"/>
              <w:i/>
              <w:lang w:val="sq-AL"/>
            </w:rPr>
            <w:t xml:space="preserve"> </w:t>
          </w:r>
        </w:p>
        <w:p w:rsidR="00DD3598" w:rsidRPr="001622E0" w:rsidRDefault="00DD3598" w:rsidP="00DD3598">
          <w:pPr>
            <w:rPr>
              <w:rFonts w:ascii="Bookman Old Style" w:hAnsi="Bookman Old Style" w:cs="Calibri"/>
              <w:u w:val="single"/>
              <w:lang w:val="sq-AL"/>
            </w:rPr>
          </w:pPr>
          <w:r w:rsidRPr="001622E0">
            <w:rPr>
              <w:rFonts w:ascii="Bookman Old Style" w:hAnsi="Bookman Old Style" w:cs="Calibri"/>
              <w:u w:val="single"/>
              <w:lang w:val="sq-AL"/>
            </w:rPr>
            <w:t>2. Kurset në funksion të së drejtës penale</w:t>
          </w:r>
        </w:p>
        <w:p w:rsidR="00DD3598" w:rsidRPr="000871C1" w:rsidRDefault="00DD3598" w:rsidP="00DD3598">
          <w:pPr>
            <w:ind w:left="284"/>
            <w:rPr>
              <w:rFonts w:ascii="Bookman Old Style" w:hAnsi="Bookman Old Style" w:cs="Calibri"/>
              <w:lang w:val="sq-AL"/>
            </w:rPr>
          </w:pPr>
          <w:r w:rsidRPr="000871C1">
            <w:rPr>
              <w:rFonts w:ascii="Bookman Old Style" w:hAnsi="Bookman Old Style" w:cs="Calibri"/>
              <w:lang w:val="sq-AL"/>
            </w:rPr>
            <w:t>2.1. Kriminalistikë</w:t>
          </w:r>
        </w:p>
        <w:p w:rsidR="00DD3598" w:rsidRPr="000871C1" w:rsidRDefault="00DD3598" w:rsidP="00DD3598">
          <w:pPr>
            <w:ind w:left="284"/>
            <w:rPr>
              <w:rFonts w:ascii="Bookman Old Style" w:hAnsi="Bookman Old Style" w:cs="Calibri"/>
              <w:lang w:val="sq-AL"/>
            </w:rPr>
          </w:pPr>
          <w:r w:rsidRPr="000871C1">
            <w:rPr>
              <w:rFonts w:ascii="Bookman Old Style" w:hAnsi="Bookman Old Style" w:cs="Calibri"/>
              <w:lang w:val="sq-AL"/>
            </w:rPr>
            <w:t>2.2 Kriminalogji</w:t>
          </w:r>
        </w:p>
        <w:p w:rsidR="00DD3598" w:rsidRPr="000871C1" w:rsidRDefault="00DD3598" w:rsidP="00DD3598">
          <w:pPr>
            <w:ind w:left="284"/>
            <w:rPr>
              <w:rFonts w:ascii="Bookman Old Style" w:hAnsi="Bookman Old Style" w:cs="Calibri"/>
              <w:lang w:val="sq-AL"/>
            </w:rPr>
          </w:pPr>
          <w:r w:rsidRPr="000871C1">
            <w:rPr>
              <w:rFonts w:ascii="Bookman Old Style" w:hAnsi="Bookman Old Style" w:cs="Calibri"/>
              <w:lang w:val="sq-AL"/>
            </w:rPr>
            <w:t>2.3 Trafikimi i qenieve njerëzore</w:t>
          </w:r>
        </w:p>
        <w:p w:rsidR="00DD3598" w:rsidRPr="000871C1" w:rsidRDefault="00DD3598" w:rsidP="00DD3598">
          <w:pPr>
            <w:ind w:left="284"/>
            <w:rPr>
              <w:rFonts w:ascii="Bookman Old Style" w:hAnsi="Bookman Old Style" w:cs="Calibri"/>
              <w:lang w:val="sq-AL"/>
            </w:rPr>
          </w:pPr>
          <w:r w:rsidRPr="000871C1">
            <w:rPr>
              <w:rFonts w:ascii="Bookman Old Style" w:hAnsi="Bookman Old Style" w:cs="Calibri"/>
              <w:lang w:val="sq-AL"/>
            </w:rPr>
            <w:t>2.4  Krimi Kibernetik &amp; Informatika Ligjore</w:t>
          </w:r>
        </w:p>
        <w:p w:rsidR="00DD3598" w:rsidRPr="001622E0" w:rsidRDefault="00DD3598" w:rsidP="00DD3598">
          <w:pPr>
            <w:rPr>
              <w:rFonts w:ascii="Bookman Old Style" w:hAnsi="Bookman Old Style" w:cs="Calibri"/>
              <w:u w:val="single"/>
              <w:lang w:val="sq-AL"/>
            </w:rPr>
          </w:pPr>
          <w:r w:rsidRPr="001622E0">
            <w:rPr>
              <w:rFonts w:ascii="Bookman Old Style" w:hAnsi="Bookman Old Style" w:cs="Calibri"/>
              <w:u w:val="single"/>
              <w:lang w:val="sq-AL"/>
            </w:rPr>
            <w:t>3. Kurset në funksion të së drejtës kushtetuese, publike dhe të drejtat e njeriut</w:t>
          </w:r>
        </w:p>
        <w:p w:rsidR="00DD3598" w:rsidRPr="000871C1" w:rsidRDefault="00DD3598" w:rsidP="00DD3598">
          <w:pPr>
            <w:ind w:left="284"/>
            <w:rPr>
              <w:rFonts w:ascii="Bookman Old Style" w:hAnsi="Bookman Old Style" w:cs="Calibri"/>
              <w:lang w:val="it-IT"/>
            </w:rPr>
          </w:pPr>
          <w:r w:rsidRPr="000871C1">
            <w:rPr>
              <w:rFonts w:ascii="Bookman Old Style" w:hAnsi="Bookman Old Style" w:cs="Calibri"/>
              <w:lang w:val="it-IT"/>
            </w:rPr>
            <w:t>3.1 Të drejtat e minoriteteve</w:t>
          </w:r>
        </w:p>
        <w:p w:rsidR="001622E0" w:rsidRDefault="00DD3598" w:rsidP="001622E0">
          <w:pPr>
            <w:ind w:left="284"/>
            <w:rPr>
              <w:rFonts w:ascii="Bookman Old Style" w:hAnsi="Bookman Old Style" w:cs="Calibri"/>
              <w:lang w:val="it-IT"/>
            </w:rPr>
          </w:pPr>
          <w:r w:rsidRPr="000871C1">
            <w:rPr>
              <w:rFonts w:ascii="Bookman Old Style" w:hAnsi="Bookman Old Style" w:cs="Calibri"/>
              <w:lang w:val="it-IT"/>
            </w:rPr>
            <w:t>3.2 E drejta e besimit</w:t>
          </w:r>
        </w:p>
        <w:p w:rsidR="001622E0" w:rsidRDefault="001622E0" w:rsidP="001622E0">
          <w:pPr>
            <w:ind w:left="284"/>
            <w:rPr>
              <w:rFonts w:ascii="Bookman Old Style" w:hAnsi="Bookman Old Style" w:cs="Calibri"/>
              <w:lang w:val="it-IT"/>
            </w:rPr>
          </w:pPr>
          <w:r>
            <w:rPr>
              <w:rFonts w:ascii="Bookman Old Style" w:hAnsi="Bookman Old Style" w:cs="Calibri"/>
              <w:lang w:val="it-IT"/>
            </w:rPr>
            <w:t xml:space="preserve">3.3 </w:t>
          </w:r>
          <w:r w:rsidR="00DD3598" w:rsidRPr="000871C1">
            <w:rPr>
              <w:rFonts w:ascii="Bookman Old Style" w:hAnsi="Bookman Old Style" w:cs="Calibri"/>
              <w:lang w:val="it-IT"/>
            </w:rPr>
            <w:t>Barazia gjinore</w:t>
          </w:r>
        </w:p>
        <w:p w:rsidR="00DD3598" w:rsidRPr="001622E0" w:rsidRDefault="001622E0" w:rsidP="001622E0">
          <w:pPr>
            <w:ind w:left="284"/>
            <w:rPr>
              <w:rFonts w:ascii="Bookman Old Style" w:hAnsi="Bookman Old Style" w:cs="Calibri"/>
              <w:lang w:val="it-IT"/>
            </w:rPr>
          </w:pPr>
          <w:r>
            <w:rPr>
              <w:rFonts w:ascii="Bookman Old Style" w:hAnsi="Bookman Old Style" w:cs="Calibri"/>
              <w:lang w:val="it-IT"/>
            </w:rPr>
            <w:t xml:space="preserve">3.4 </w:t>
          </w:r>
          <w:r w:rsidR="00DD3598" w:rsidRPr="000871C1">
            <w:rPr>
              <w:rFonts w:ascii="Bookman Old Style" w:hAnsi="Bookman Old Style" w:cs="Calibri"/>
              <w:lang w:val="sq-AL"/>
            </w:rPr>
            <w:t>Liria e shtypit dhe gjyqësori</w:t>
          </w:r>
          <w:r w:rsidR="00DD3598" w:rsidRPr="000871C1">
            <w:rPr>
              <w:rFonts w:ascii="Bookman Old Style" w:hAnsi="Bookman Old Style" w:cs="Calibri"/>
              <w:u w:val="single"/>
              <w:lang w:val="sq-AL"/>
            </w:rPr>
            <w:t xml:space="preserve"> </w:t>
          </w:r>
        </w:p>
        <w:p w:rsidR="00DD3598" w:rsidRPr="001622E0" w:rsidRDefault="00DD3598" w:rsidP="00DD3598">
          <w:pPr>
            <w:rPr>
              <w:rFonts w:ascii="Bookman Old Style" w:hAnsi="Bookman Old Style" w:cs="Calibri"/>
              <w:u w:val="single"/>
              <w:lang w:val="sq-AL"/>
            </w:rPr>
          </w:pPr>
          <w:r w:rsidRPr="001622E0">
            <w:rPr>
              <w:rFonts w:ascii="Bookman Old Style" w:hAnsi="Bookman Old Style" w:cs="Calibri"/>
              <w:u w:val="single"/>
              <w:lang w:val="sq-AL"/>
            </w:rPr>
            <w:t>4. Kurset në funksion të formimit të përgjithshëm</w:t>
          </w:r>
        </w:p>
        <w:p w:rsidR="00DD3598" w:rsidRPr="000871C1" w:rsidRDefault="00DD3598" w:rsidP="00DD3598">
          <w:pPr>
            <w:ind w:left="284"/>
            <w:rPr>
              <w:rFonts w:ascii="Bookman Old Style" w:hAnsi="Bookman Old Style" w:cs="Calibri"/>
              <w:lang w:val="sq-AL"/>
            </w:rPr>
          </w:pPr>
          <w:r w:rsidRPr="000871C1">
            <w:rPr>
              <w:rFonts w:ascii="Bookman Old Style" w:hAnsi="Bookman Old Style" w:cs="Calibri"/>
              <w:lang w:val="sq-AL"/>
            </w:rPr>
            <w:t>4.1 Psikologji dhe komunikim</w:t>
          </w:r>
        </w:p>
        <w:p w:rsidR="00DD3598" w:rsidRPr="000871C1" w:rsidRDefault="00DD3598" w:rsidP="00DD3598">
          <w:pPr>
            <w:ind w:left="284"/>
            <w:rPr>
              <w:rFonts w:ascii="Bookman Old Style" w:hAnsi="Bookman Old Style" w:cs="Calibri"/>
              <w:lang w:val="sq-AL"/>
            </w:rPr>
          </w:pPr>
          <w:r w:rsidRPr="000871C1">
            <w:rPr>
              <w:rFonts w:ascii="Bookman Old Style" w:hAnsi="Bookman Old Style" w:cs="Calibri"/>
              <w:lang w:val="sq-AL"/>
            </w:rPr>
            <w:t>4.2 Anglishtja Ligjore</w:t>
          </w:r>
        </w:p>
        <w:p w:rsidR="00DD3598" w:rsidRPr="000871C1" w:rsidRDefault="00DD3598" w:rsidP="00DD3598">
          <w:pPr>
            <w:ind w:left="284"/>
            <w:rPr>
              <w:rFonts w:ascii="Bookman Old Style" w:hAnsi="Bookman Old Style" w:cs="Calibri"/>
              <w:lang w:val="sq-AL"/>
            </w:rPr>
          </w:pPr>
          <w:r w:rsidRPr="000871C1">
            <w:rPr>
              <w:rFonts w:ascii="Bookman Old Style" w:hAnsi="Bookman Old Style" w:cs="Calibri"/>
              <w:lang w:val="sq-AL"/>
            </w:rPr>
            <w:t>4.3 E drejta e mjedisit</w:t>
          </w:r>
          <w:r w:rsidRPr="000871C1">
            <w:rPr>
              <w:rFonts w:ascii="Bookman Old Style" w:hAnsi="Bookman Old Style" w:cs="Calibri"/>
              <w:lang w:val="sq-AL"/>
            </w:rPr>
            <w:tab/>
          </w:r>
        </w:p>
        <w:p w:rsidR="00DD3598" w:rsidRPr="000871C1" w:rsidRDefault="00DD3598" w:rsidP="00DD3598">
          <w:pPr>
            <w:ind w:left="284"/>
            <w:rPr>
              <w:rFonts w:ascii="Bookman Old Style" w:hAnsi="Bookman Old Style" w:cs="Calibri"/>
              <w:lang w:val="sq-AL"/>
            </w:rPr>
          </w:pPr>
          <w:r w:rsidRPr="000871C1">
            <w:rPr>
              <w:rFonts w:ascii="Bookman Old Style" w:hAnsi="Bookman Old Style" w:cs="Calibri"/>
              <w:lang w:val="sq-AL"/>
            </w:rPr>
            <w:t>4.4 Klinika Ligjore dhe Shkencore</w:t>
          </w:r>
        </w:p>
        <w:p w:rsidR="00DD3598" w:rsidRPr="000871C1" w:rsidRDefault="00DD3598" w:rsidP="00DD3598">
          <w:pPr>
            <w:ind w:left="284"/>
            <w:rPr>
              <w:rFonts w:ascii="Bookman Old Style" w:hAnsi="Bookman Old Style" w:cs="Calibri"/>
              <w:lang w:val="sq-AL"/>
            </w:rPr>
          </w:pPr>
          <w:r w:rsidRPr="000871C1">
            <w:rPr>
              <w:rFonts w:ascii="Bookman Old Style" w:hAnsi="Bookman Old Style" w:cs="Calibri"/>
              <w:lang w:val="sq-AL"/>
            </w:rPr>
            <w:t>4.5 Funksio</w:t>
          </w:r>
          <w:r>
            <w:rPr>
              <w:rFonts w:ascii="Bookman Old Style" w:hAnsi="Bookman Old Style" w:cs="Calibri"/>
              <w:lang w:val="sq-AL"/>
            </w:rPr>
            <w:t>nimi dhe Organizimi i Avokatisë</w:t>
          </w:r>
        </w:p>
        <w:p w:rsidR="00DD3598" w:rsidRPr="000871C1" w:rsidRDefault="00DD3598" w:rsidP="00DD3598">
          <w:pPr>
            <w:ind w:left="284"/>
            <w:rPr>
              <w:rFonts w:ascii="Bookman Old Style" w:hAnsi="Bookman Old Style" w:cs="Calibri"/>
              <w:lang w:val="sq-AL"/>
            </w:rPr>
          </w:pPr>
          <w:r>
            <w:rPr>
              <w:rFonts w:ascii="Bookman Old Style" w:hAnsi="Bookman Old Style" w:cs="Calibri"/>
              <w:lang w:val="sq-AL"/>
            </w:rPr>
            <w:t>4.6 Avokati i P</w:t>
          </w:r>
          <w:r w:rsidRPr="000871C1">
            <w:rPr>
              <w:rFonts w:ascii="Bookman Old Style" w:hAnsi="Bookman Old Style" w:cs="Calibri"/>
              <w:lang w:val="sq-AL"/>
            </w:rPr>
            <w:t>opullit</w:t>
          </w:r>
        </w:p>
        <w:p w:rsidR="00DD3598" w:rsidRPr="000871C1" w:rsidRDefault="00DD3598" w:rsidP="00DD3598">
          <w:pPr>
            <w:ind w:left="284"/>
            <w:rPr>
              <w:rFonts w:ascii="Bookman Old Style" w:hAnsi="Bookman Old Style" w:cs="Calibri"/>
              <w:u w:val="single"/>
              <w:lang w:val="sq-AL"/>
            </w:rPr>
          </w:pPr>
          <w:r w:rsidRPr="000871C1">
            <w:rPr>
              <w:rFonts w:ascii="Bookman Old Style" w:hAnsi="Bookman Old Style" w:cs="Calibri"/>
              <w:lang w:val="sq-AL"/>
            </w:rPr>
            <w:lastRenderedPageBreak/>
            <w:t>4.7 Aftësimit të prezantimit të çështjeve në gjyq</w:t>
          </w:r>
          <w:r w:rsidRPr="000871C1">
            <w:rPr>
              <w:rFonts w:ascii="Bookman Old Style" w:hAnsi="Bookman Old Style" w:cs="Calibri"/>
              <w:vertAlign w:val="superscript"/>
              <w:lang w:val="it-IT"/>
            </w:rPr>
            <w:footnoteReference w:id="1"/>
          </w:r>
        </w:p>
        <w:p w:rsidR="00DD3598" w:rsidRPr="000871C1" w:rsidRDefault="00DD3598" w:rsidP="00DD3598">
          <w:pPr>
            <w:jc w:val="both"/>
            <w:rPr>
              <w:rFonts w:ascii="Bookman Old Style" w:hAnsi="Bookman Old Style" w:cs="Calibri"/>
              <w:lang w:val="sq-AL"/>
            </w:rPr>
          </w:pPr>
          <w:r w:rsidRPr="000871C1">
            <w:rPr>
              <w:rFonts w:ascii="Bookman Old Style" w:hAnsi="Bookman Old Style" w:cs="Calibri"/>
              <w:lang w:val="sq-AL"/>
            </w:rPr>
            <w:t>Shkolla e Magjistraturës</w:t>
          </w:r>
          <w:r>
            <w:rPr>
              <w:rFonts w:ascii="Bookman Old Style" w:hAnsi="Bookman Old Style" w:cs="Calibri"/>
              <w:lang w:val="sq-AL"/>
            </w:rPr>
            <w:t>,</w:t>
          </w:r>
          <w:r w:rsidRPr="000871C1">
            <w:rPr>
              <w:rFonts w:ascii="Bookman Old Style" w:hAnsi="Bookman Old Style" w:cs="Calibri"/>
              <w:lang w:val="sq-AL"/>
            </w:rPr>
            <w:t xml:space="preserve"> në funksion të formimit të përgjithshëm të kandidatëve për magjistratë</w:t>
          </w:r>
          <w:r>
            <w:rPr>
              <w:rFonts w:ascii="Bookman Old Style" w:hAnsi="Bookman Old Style" w:cs="Calibri"/>
              <w:lang w:val="sq-AL"/>
            </w:rPr>
            <w:t>,</w:t>
          </w:r>
          <w:r w:rsidRPr="000871C1">
            <w:rPr>
              <w:rFonts w:ascii="Bookman Old Style" w:hAnsi="Bookman Old Style" w:cs="Calibri"/>
              <w:lang w:val="sq-AL"/>
            </w:rPr>
            <w:t xml:space="preserve"> vazhdoi në vitin e dytë në formën e një kursi Klinikën Ligjore dhe Shkencore. Qëllimi kursit të klinikës ligjore është mbështetja e institucioneve kryesore të sistemit të drejtësisë, Gjykatës së Lartë, Gjykatës Kushtetuese dhe Prokurorisë së Përgjithshme </w:t>
          </w:r>
          <w:r>
            <w:rPr>
              <w:rFonts w:ascii="Bookman Old Style" w:hAnsi="Bookman Old Style" w:cs="Calibri"/>
              <w:lang w:val="sq-AL"/>
            </w:rPr>
            <w:t>me konsulencë ligjore falas në çështje konkrete të</w:t>
          </w:r>
          <w:r w:rsidRPr="000871C1">
            <w:rPr>
              <w:rFonts w:ascii="Bookman Old Style" w:hAnsi="Bookman Old Style" w:cs="Calibri"/>
              <w:lang w:val="sq-AL"/>
            </w:rPr>
            <w:t xml:space="preserve"> komplikuara, që kërkojnë punë kërkimore krahasuese. </w:t>
          </w:r>
        </w:p>
        <w:p w:rsidR="00DD3598" w:rsidRPr="000871C1" w:rsidRDefault="00DD3598" w:rsidP="00DD3598">
          <w:pPr>
            <w:jc w:val="both"/>
            <w:rPr>
              <w:rFonts w:ascii="Bookman Old Style" w:hAnsi="Bookman Old Style" w:cs="Calibri"/>
              <w:lang w:val="sq-AL"/>
            </w:rPr>
          </w:pPr>
          <w:r>
            <w:rPr>
              <w:rFonts w:ascii="Bookman Old Style" w:hAnsi="Bookman Old Style" w:cs="Calibri"/>
              <w:lang w:val="sq-AL"/>
            </w:rPr>
            <w:t>Kursi u koordinua nga pedagogi</w:t>
          </w:r>
          <w:r w:rsidRPr="000871C1">
            <w:rPr>
              <w:rFonts w:ascii="Bookman Old Style" w:hAnsi="Bookman Old Style" w:cs="Calibri"/>
              <w:lang w:val="sq-AL"/>
            </w:rPr>
            <w:t>a e brendshme Prof.dr. Mariana Semini dhe u realizua nga Dr. Idlir Peçi, Znj. Albana Boksi dhe Znj. Mirela Bogdani, përsa i përket anës së praktikës gjyqësore. Në këtë kurs morën pjesë vetëm kandidatët për magjistratë të vitit të dytë.</w:t>
          </w:r>
        </w:p>
        <w:p w:rsidR="00DD3598" w:rsidRPr="000871C1" w:rsidRDefault="00DD3598" w:rsidP="00DD3598">
          <w:pPr>
            <w:jc w:val="both"/>
            <w:rPr>
              <w:rFonts w:ascii="Bookman Old Style" w:hAnsi="Bookman Old Style" w:cs="Calibri"/>
              <w:lang w:val="sq-AL"/>
            </w:rPr>
          </w:pPr>
          <w:r w:rsidRPr="000871C1">
            <w:rPr>
              <w:rFonts w:ascii="Bookman Old Style" w:hAnsi="Bookman Old Style" w:cs="Calibri"/>
              <w:lang w:val="sq-AL"/>
            </w:rPr>
            <w:t xml:space="preserve">Baza e punës kërkimore të tyre konsistonte në pyetjet e dërguara nga Gjykata e Lartë, Gjykata Kushtetuese dhe Prokuroria e Përgjithshme. Memot e përgatitura rritën ndërgjegjësimin e kandidatëve për çështje të tilla si: motivim, argumentim, transparencë dhe shteti i së drejtës duke bërë punë kërkimore ligjore krahasimore. </w:t>
          </w:r>
        </w:p>
        <w:p w:rsidR="00DD3598" w:rsidRPr="000871C1" w:rsidRDefault="00DD3598" w:rsidP="00DD3598">
          <w:pPr>
            <w:spacing w:after="0" w:line="240" w:lineRule="auto"/>
            <w:jc w:val="both"/>
            <w:rPr>
              <w:rFonts w:ascii="Bookman Old Style" w:eastAsia="Times New Roman" w:hAnsi="Bookman Old Style"/>
              <w:lang w:val="sq-AL"/>
            </w:rPr>
          </w:pPr>
        </w:p>
        <w:p w:rsidR="00DD3598" w:rsidRPr="000871C1" w:rsidRDefault="00DD3598" w:rsidP="00DD3598">
          <w:pPr>
            <w:numPr>
              <w:ilvl w:val="0"/>
              <w:numId w:val="13"/>
            </w:numPr>
            <w:spacing w:after="0" w:line="240" w:lineRule="auto"/>
            <w:jc w:val="both"/>
            <w:rPr>
              <w:rFonts w:ascii="Bookman Old Style" w:hAnsi="Bookman Old Style" w:cs="Calibri"/>
              <w:lang w:val="sq-AL"/>
            </w:rPr>
          </w:pPr>
          <w:r w:rsidRPr="000871C1">
            <w:rPr>
              <w:rFonts w:ascii="Bookman Old Style" w:hAnsi="Bookman Old Style" w:cs="Calibri"/>
              <w:lang w:val="sq-AL"/>
            </w:rPr>
            <w:t xml:space="preserve">Një vend të veçantë edhe në këtë vit zuri puna, parapërgatitore për të arritur më pas në finalizimin e organizimit të gjyqit imitues nga kandidatët për magjistratë. Gjyqi imitues u zhvillua në sallën e Gjykatës së Lartë të Republikës së Shqipërisë me rastin e festimeve të Ditës së Drejtësisë. </w:t>
          </w:r>
        </w:p>
        <w:p w:rsidR="00DD3598" w:rsidRPr="000871C1" w:rsidRDefault="00DD3598" w:rsidP="00DD3598">
          <w:pPr>
            <w:jc w:val="both"/>
            <w:rPr>
              <w:rFonts w:ascii="Bookman Old Style" w:hAnsi="Bookman Old Style" w:cs="Calibri"/>
              <w:lang w:val="sq-AL"/>
            </w:rPr>
          </w:pPr>
          <w:r w:rsidRPr="000871C1">
            <w:rPr>
              <w:rFonts w:ascii="Bookman Old Style" w:hAnsi="Bookman Old Style" w:cs="Calibri"/>
              <w:lang w:val="sq-AL"/>
            </w:rPr>
            <w:t xml:space="preserve">         </w:t>
          </w:r>
        </w:p>
        <w:p w:rsidR="00DD3598" w:rsidRPr="000871C1" w:rsidRDefault="00DD3598" w:rsidP="00DD3598">
          <w:pPr>
            <w:numPr>
              <w:ilvl w:val="0"/>
              <w:numId w:val="13"/>
            </w:numPr>
            <w:spacing w:after="0" w:line="240" w:lineRule="auto"/>
            <w:jc w:val="both"/>
            <w:rPr>
              <w:rFonts w:ascii="Bookman Old Style" w:hAnsi="Bookman Old Style" w:cs="Calibri"/>
              <w:lang w:val="sq-AL"/>
            </w:rPr>
          </w:pPr>
          <w:r w:rsidRPr="000871C1">
            <w:rPr>
              <w:rFonts w:ascii="Bookman Old Style" w:hAnsi="Bookman Old Style" w:cs="Calibri"/>
              <w:lang w:val="sq-AL"/>
            </w:rPr>
            <w:t>Gjatë vitit të dytë të Shkollës</w:t>
          </w:r>
          <w:r>
            <w:rPr>
              <w:rFonts w:ascii="Bookman Old Style" w:hAnsi="Bookman Old Style" w:cs="Calibri"/>
              <w:lang w:val="sq-AL"/>
            </w:rPr>
            <w:t>,</w:t>
          </w:r>
          <w:r w:rsidRPr="000871C1">
            <w:rPr>
              <w:rFonts w:ascii="Bookman Old Style" w:hAnsi="Bookman Old Style" w:cs="Calibri"/>
              <w:lang w:val="sq-AL"/>
            </w:rPr>
            <w:t xml:space="preserve"> kandidatët përgatitën edhe një temë nën drejtimin e një udhëheqësi shkencor, e cila u mbrojt para një komisioni shkencor të ngritur nga Drejtoria e Shkollës në prani të udhëheqësit shkencor.</w:t>
          </w:r>
        </w:p>
        <w:p w:rsidR="00DD3598" w:rsidRPr="000871C1" w:rsidRDefault="00DD3598" w:rsidP="00DD3598">
          <w:pPr>
            <w:spacing w:after="0" w:line="240" w:lineRule="auto"/>
            <w:ind w:left="720"/>
            <w:jc w:val="both"/>
            <w:rPr>
              <w:rFonts w:ascii="Bookman Old Style" w:hAnsi="Bookman Old Style" w:cs="Calibri"/>
              <w:lang w:val="sq-AL"/>
            </w:rPr>
          </w:pPr>
        </w:p>
        <w:p w:rsidR="00DD3598" w:rsidRPr="000871C1" w:rsidRDefault="00DD3598" w:rsidP="00DD3598">
          <w:pPr>
            <w:numPr>
              <w:ilvl w:val="0"/>
              <w:numId w:val="13"/>
            </w:numPr>
            <w:spacing w:after="0" w:line="240" w:lineRule="auto"/>
            <w:jc w:val="both"/>
            <w:rPr>
              <w:rFonts w:ascii="Bookman Old Style" w:hAnsi="Bookman Old Style" w:cs="Calibri"/>
              <w:lang w:val="sq-AL"/>
            </w:rPr>
          </w:pPr>
          <w:r w:rsidRPr="000871C1">
            <w:rPr>
              <w:rFonts w:ascii="Bookman Old Style" w:hAnsi="Bookman Old Style" w:cs="Calibri"/>
              <w:lang w:val="sq-AL"/>
            </w:rPr>
            <w:t>Gjatë vitit akademik 2014-2015, në programin e vitit të dytë ishte përgatitja e pavarur nga secili kandidat, e një dosje me një rast penal, të zgjedhur nga ata vetë gjatë praktikës, në të cilin janë plotësuar e kryer nga kandidatët të gjitha veprimet e aktet proceduriale të nevojshme, nga fillimi i proçesit e deri në përfundim të tij.</w:t>
          </w:r>
        </w:p>
        <w:p w:rsidR="00DD3598" w:rsidRPr="000871C1" w:rsidRDefault="00DD3598" w:rsidP="00DD3598">
          <w:pPr>
            <w:spacing w:after="0" w:line="240" w:lineRule="auto"/>
            <w:jc w:val="both"/>
            <w:rPr>
              <w:rFonts w:ascii="Bookman Old Style" w:eastAsia="Times New Roman" w:hAnsi="Bookman Old Style"/>
              <w:lang w:val="sq-AL"/>
            </w:rPr>
          </w:pPr>
        </w:p>
        <w:p w:rsidR="00DD3598" w:rsidRPr="000871C1" w:rsidRDefault="00DD3598" w:rsidP="00DD3598">
          <w:pPr>
            <w:spacing w:after="0" w:line="240" w:lineRule="auto"/>
            <w:jc w:val="both"/>
            <w:rPr>
              <w:rFonts w:ascii="Bookman Old Style" w:eastAsia="Times New Roman" w:hAnsi="Bookman Old Style"/>
              <w:lang w:val="sq-AL"/>
            </w:rPr>
          </w:pPr>
          <w:r w:rsidRPr="000871C1">
            <w:rPr>
              <w:rFonts w:ascii="Bookman Old Style" w:eastAsia="Times New Roman" w:hAnsi="Bookman Old Style"/>
              <w:lang w:val="sq-AL"/>
            </w:rPr>
            <w:t>Gjatë praktikës së tyre</w:t>
          </w:r>
          <w:r>
            <w:rPr>
              <w:rFonts w:ascii="Bookman Old Style" w:eastAsia="Times New Roman" w:hAnsi="Bookman Old Style"/>
              <w:lang w:val="sq-AL"/>
            </w:rPr>
            <w:t>,</w:t>
          </w:r>
          <w:r w:rsidRPr="000871C1">
            <w:rPr>
              <w:rFonts w:ascii="Bookman Old Style" w:eastAsia="Times New Roman" w:hAnsi="Bookman Old Style"/>
              <w:lang w:val="sq-AL"/>
            </w:rPr>
            <w:t xml:space="preserve"> ata qëndruan edhe në Gjykatën dhe Prokurorinë e Rrethit Gjyqësor Tiranë, Gjykatën dhe Prokurorinë për Krimet e Rënda, Gjykatën dhe Prokurorinë e Apelit si dhe në Gjykatën e Administrative dhe të Apelit.</w:t>
          </w:r>
        </w:p>
        <w:p w:rsidR="00DD3598" w:rsidRPr="000871C1" w:rsidRDefault="00DD3598" w:rsidP="00DD3598">
          <w:pPr>
            <w:spacing w:after="0" w:line="240" w:lineRule="auto"/>
            <w:jc w:val="both"/>
            <w:rPr>
              <w:rFonts w:ascii="Bookman Old Style" w:eastAsia="Times New Roman" w:hAnsi="Bookman Old Style"/>
              <w:lang w:val="sq-AL"/>
            </w:rPr>
          </w:pPr>
        </w:p>
        <w:p w:rsidR="00DD3598" w:rsidRPr="000871C1" w:rsidRDefault="00DD3598" w:rsidP="00DD3598">
          <w:pPr>
            <w:spacing w:after="0" w:line="240" w:lineRule="auto"/>
            <w:jc w:val="both"/>
            <w:rPr>
              <w:rFonts w:ascii="Bookman Old Style" w:eastAsia="Times New Roman" w:hAnsi="Bookman Old Style"/>
              <w:lang w:val="sq-AL"/>
            </w:rPr>
          </w:pPr>
        </w:p>
        <w:p w:rsidR="00DD3598" w:rsidRPr="000871C1" w:rsidRDefault="00DD3598" w:rsidP="00DD3598">
          <w:pPr>
            <w:spacing w:after="0" w:line="240" w:lineRule="auto"/>
            <w:jc w:val="center"/>
            <w:rPr>
              <w:rFonts w:ascii="Bookman Old Style" w:eastAsia="Times New Roman" w:hAnsi="Bookman Old Style"/>
              <w:lang w:val="sq-AL"/>
            </w:rPr>
          </w:pPr>
          <w:r>
            <w:rPr>
              <w:rFonts w:ascii="Bookman Old Style" w:eastAsia="Times New Roman" w:hAnsi="Bookman Old Style"/>
              <w:noProof/>
              <w:lang w:val="sq-AL" w:eastAsia="sq-AL"/>
            </w:rPr>
            <w:lastRenderedPageBreak/>
            <w:drawing>
              <wp:inline distT="0" distB="0" distL="0" distR="0">
                <wp:extent cx="5067300" cy="3124200"/>
                <wp:effectExtent l="19050" t="0" r="0" b="0"/>
                <wp:docPr id="9" name="Picture 3" descr="Gjyqi Imitues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jyqi Imitues 2015"/>
                        <pic:cNvPicPr>
                          <a:picLocks noChangeAspect="1" noChangeArrowheads="1"/>
                        </pic:cNvPicPr>
                      </pic:nvPicPr>
                      <pic:blipFill>
                        <a:blip r:embed="rId14" cstate="print"/>
                        <a:srcRect/>
                        <a:stretch>
                          <a:fillRect/>
                        </a:stretch>
                      </pic:blipFill>
                      <pic:spPr bwMode="auto">
                        <a:xfrm>
                          <a:off x="0" y="0"/>
                          <a:ext cx="5067300" cy="3124200"/>
                        </a:xfrm>
                        <a:prstGeom prst="rect">
                          <a:avLst/>
                        </a:prstGeom>
                        <a:noFill/>
                        <a:ln w="9525">
                          <a:noFill/>
                          <a:miter lim="800000"/>
                          <a:headEnd/>
                          <a:tailEnd/>
                        </a:ln>
                      </pic:spPr>
                    </pic:pic>
                  </a:graphicData>
                </a:graphic>
              </wp:inline>
            </w:drawing>
          </w:r>
        </w:p>
        <w:p w:rsidR="00DD3598" w:rsidRPr="000871C1" w:rsidRDefault="00DD3598" w:rsidP="00DD3598">
          <w:pPr>
            <w:spacing w:after="0" w:line="240" w:lineRule="auto"/>
            <w:jc w:val="both"/>
            <w:rPr>
              <w:rFonts w:ascii="Bookman Old Style" w:eastAsia="Times New Roman" w:hAnsi="Bookman Old Style"/>
              <w:lang w:val="sq-AL"/>
            </w:rPr>
          </w:pPr>
        </w:p>
        <w:p w:rsidR="00DD3598" w:rsidRPr="00131F89" w:rsidRDefault="00DD3598" w:rsidP="00DD3598">
          <w:pPr>
            <w:rPr>
              <w:rFonts w:ascii="Bookman Old Style" w:hAnsi="Bookman Old Style" w:cs="Calibri"/>
              <w:b/>
              <w:color w:val="1C1811" w:themeColor="background2" w:themeShade="1A"/>
              <w:lang w:val="sq-AL"/>
            </w:rPr>
          </w:pPr>
          <w:r>
            <w:rPr>
              <w:rFonts w:ascii="Bookman Old Style" w:hAnsi="Bookman Old Style" w:cs="Calibri"/>
              <w:b/>
              <w:color w:val="1C1811" w:themeColor="background2" w:themeShade="1A"/>
              <w:lang w:val="sq-AL"/>
            </w:rPr>
            <w:t xml:space="preserve">              </w:t>
          </w:r>
          <w:r w:rsidRPr="00FF11B0">
            <w:rPr>
              <w:rFonts w:ascii="Times New Roman" w:hAnsi="Times New Roman"/>
              <w:b/>
              <w:color w:val="1C1811" w:themeColor="background2" w:themeShade="1A"/>
              <w:sz w:val="20"/>
              <w:lang w:val="sq-AL"/>
            </w:rPr>
            <w:t>Figura Nr.2 Gjyqi Imitues me studentët e vitit të dytë në 9 Maj 2015</w:t>
          </w:r>
        </w:p>
        <w:p w:rsidR="00DD3598" w:rsidRPr="000871C1" w:rsidRDefault="00DD3598" w:rsidP="00DD3598">
          <w:pPr>
            <w:jc w:val="center"/>
            <w:rPr>
              <w:rFonts w:ascii="Bookman Old Style" w:hAnsi="Bookman Old Style" w:cs="Calibri"/>
              <w:noProof/>
              <w:lang w:eastAsia="en-GB"/>
            </w:rPr>
          </w:pPr>
          <w:r w:rsidRPr="000871C1">
            <w:rPr>
              <w:rFonts w:ascii="Bookman Old Style" w:hAnsi="Bookman Old Style" w:cs="Calibri"/>
              <w:lang w:val="sq-AL"/>
            </w:rPr>
            <w:t xml:space="preserve">    </w:t>
          </w:r>
          <w:r>
            <w:rPr>
              <w:rFonts w:ascii="Bookman Old Style" w:hAnsi="Bookman Old Style" w:cs="Calibri"/>
              <w:noProof/>
              <w:lang w:val="sq-AL" w:eastAsia="sq-AL"/>
            </w:rPr>
            <w:drawing>
              <wp:inline distT="0" distB="0" distL="0" distR="0">
                <wp:extent cx="5172075" cy="3076575"/>
                <wp:effectExtent l="19050" t="0" r="9525" b="0"/>
                <wp:docPr id="10" name="Picture 4" descr="DSC00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00130"/>
                        <pic:cNvPicPr>
                          <a:picLocks noChangeAspect="1" noChangeArrowheads="1"/>
                        </pic:cNvPicPr>
                      </pic:nvPicPr>
                      <pic:blipFill>
                        <a:blip r:embed="rId15" cstate="print"/>
                        <a:srcRect/>
                        <a:stretch>
                          <a:fillRect/>
                        </a:stretch>
                      </pic:blipFill>
                      <pic:spPr bwMode="auto">
                        <a:xfrm>
                          <a:off x="0" y="0"/>
                          <a:ext cx="5172075" cy="3076575"/>
                        </a:xfrm>
                        <a:prstGeom prst="rect">
                          <a:avLst/>
                        </a:prstGeom>
                        <a:noFill/>
                        <a:ln w="9525">
                          <a:noFill/>
                          <a:miter lim="800000"/>
                          <a:headEnd/>
                          <a:tailEnd/>
                        </a:ln>
                      </pic:spPr>
                    </pic:pic>
                  </a:graphicData>
                </a:graphic>
              </wp:inline>
            </w:drawing>
          </w:r>
        </w:p>
        <w:p w:rsidR="00DD3598" w:rsidRPr="00542702" w:rsidRDefault="00DD3598" w:rsidP="00DD3598">
          <w:pPr>
            <w:rPr>
              <w:rFonts w:ascii="Times New Roman" w:hAnsi="Times New Roman"/>
              <w:lang w:val="sq-AL"/>
            </w:rPr>
          </w:pPr>
          <w:r>
            <w:rPr>
              <w:rFonts w:ascii="Bookman Old Style" w:hAnsi="Bookman Old Style" w:cs="Calibri"/>
              <w:b/>
              <w:color w:val="1C1811" w:themeColor="background2" w:themeShade="1A"/>
              <w:lang w:val="sq-AL"/>
            </w:rPr>
            <w:t xml:space="preserve">             </w:t>
          </w:r>
          <w:r w:rsidRPr="00FF11B0">
            <w:rPr>
              <w:rFonts w:ascii="Times New Roman" w:hAnsi="Times New Roman"/>
              <w:b/>
              <w:color w:val="1C1811" w:themeColor="background2" w:themeShade="1A"/>
              <w:sz w:val="20"/>
              <w:lang w:val="sq-AL"/>
            </w:rPr>
            <w:t>Figura Nr.3 Mbrojtja e temave nga kandidatët për magjistratë të vitit të dytë</w:t>
          </w:r>
          <w:r w:rsidRPr="00FF11B0">
            <w:rPr>
              <w:rFonts w:ascii="Times New Roman" w:hAnsi="Times New Roman"/>
              <w:sz w:val="20"/>
              <w:lang w:val="sq-AL"/>
            </w:rPr>
            <w:tab/>
          </w:r>
        </w:p>
        <w:p w:rsidR="00DD3598" w:rsidRDefault="00DD3598" w:rsidP="00DD3598">
          <w:pPr>
            <w:jc w:val="both"/>
            <w:rPr>
              <w:rFonts w:ascii="Bookman Old Style" w:hAnsi="Bookman Old Style" w:cs="Calibri"/>
              <w:b/>
              <w:bCs/>
              <w:lang w:val="sq-AL"/>
            </w:rPr>
          </w:pPr>
        </w:p>
        <w:p w:rsidR="00DD3598" w:rsidRPr="000871C1" w:rsidRDefault="00DD3598" w:rsidP="00DD3598">
          <w:pPr>
            <w:jc w:val="both"/>
            <w:rPr>
              <w:rFonts w:ascii="Bookman Old Style" w:hAnsi="Bookman Old Style" w:cs="Calibri"/>
              <w:lang w:val="sq-AL"/>
            </w:rPr>
          </w:pPr>
          <w:r w:rsidRPr="000871C1">
            <w:rPr>
              <w:rFonts w:ascii="Bookman Old Style" w:hAnsi="Bookman Old Style" w:cs="Calibri"/>
              <w:b/>
              <w:bCs/>
              <w:lang w:val="sq-AL"/>
            </w:rPr>
            <w:t xml:space="preserve">Vlerësimi  teorik </w:t>
          </w:r>
          <w:r>
            <w:rPr>
              <w:rFonts w:ascii="Bookman Old Style" w:hAnsi="Bookman Old Style" w:cs="Calibri"/>
              <w:lang w:val="sq-AL"/>
            </w:rPr>
            <w:t>i vitit të dytë është bërë</w:t>
          </w:r>
          <w:r w:rsidRPr="000871C1">
            <w:rPr>
              <w:rFonts w:ascii="Bookman Old Style" w:hAnsi="Bookman Old Style" w:cs="Calibri"/>
              <w:lang w:val="sq-AL"/>
            </w:rPr>
            <w:t xml:space="preserve"> nga Komisioni</w:t>
          </w:r>
          <w:r>
            <w:rPr>
              <w:rFonts w:ascii="Bookman Old Style" w:hAnsi="Bookman Old Style" w:cs="Calibri"/>
              <w:lang w:val="sq-AL"/>
            </w:rPr>
            <w:t>,</w:t>
          </w:r>
          <w:r w:rsidRPr="000871C1">
            <w:rPr>
              <w:rFonts w:ascii="Bookman Old Style" w:hAnsi="Bookman Old Style" w:cs="Calibri"/>
              <w:lang w:val="sq-AL"/>
            </w:rPr>
            <w:t xml:space="preserve"> i krijuar nga Drejtoria e Shkollës për vlerësimin e temave të përgatitura nga kandidatët</w:t>
          </w:r>
          <w:r>
            <w:rPr>
              <w:rFonts w:ascii="Bookman Old Style" w:hAnsi="Bookman Old Style" w:cs="Calibri"/>
              <w:lang w:val="sq-AL"/>
            </w:rPr>
            <w:t>,</w:t>
          </w:r>
          <w:r w:rsidRPr="000871C1">
            <w:rPr>
              <w:rFonts w:ascii="Bookman Old Style" w:hAnsi="Bookman Old Style" w:cs="Calibri"/>
              <w:lang w:val="sq-AL"/>
            </w:rPr>
            <w:t xml:space="preserve"> bazuar në disa kritere si origjinaliteti, pasqyrimi praktik, shkrimi ligjor, bibliografia, aftësia për të nxjerrë konkluzione, etj. Rezultatet e arritura në përgatitjen e temave janë si më poshtë:</w:t>
          </w:r>
        </w:p>
        <w:p w:rsidR="00DD3598" w:rsidRPr="000871C1" w:rsidRDefault="00DD3598" w:rsidP="00DD3598">
          <w:pPr>
            <w:jc w:val="both"/>
            <w:rPr>
              <w:rFonts w:ascii="Bookman Old Style" w:hAnsi="Bookman Old Style" w:cs="Calibri"/>
              <w:lang w:val="sq-AL"/>
            </w:rPr>
          </w:pPr>
          <w:r w:rsidRPr="000871C1">
            <w:rPr>
              <w:rFonts w:ascii="Bookman Old Style" w:hAnsi="Bookman Old Style" w:cs="Calibri"/>
              <w:lang w:val="sq-AL"/>
            </w:rPr>
            <w:lastRenderedPageBreak/>
            <w:t>Stazhi i vitit të dytë për vitin akademik 2014-2015 u rindërtua mbi bazën e një programi që synoi ta bënte praktikën sa më aktive. Kështu, u rritën mundësitë që magjistratët e vitit të dytë të alternonin krahas vizitave vëzhguese në institucionet q</w:t>
          </w:r>
          <w:r>
            <w:rPr>
              <w:rFonts w:ascii="Bookman Old Style" w:hAnsi="Bookman Old Style" w:cs="Calibri"/>
              <w:lang w:val="sq-AL"/>
            </w:rPr>
            <w:t>ë lidhen me punën e tyre edhe pë</w:t>
          </w:r>
          <w:r w:rsidRPr="000871C1">
            <w:rPr>
              <w:rFonts w:ascii="Bookman Old Style" w:hAnsi="Bookman Old Style" w:cs="Calibri"/>
              <w:lang w:val="sq-AL"/>
            </w:rPr>
            <w:t>rgatitjen e projek</w:t>
          </w:r>
          <w:r>
            <w:rPr>
              <w:rFonts w:ascii="Bookman Old Style" w:hAnsi="Bookman Old Style" w:cs="Calibri"/>
              <w:lang w:val="sq-AL"/>
            </w:rPr>
            <w:t>t vendimeve dhe opinioneve për ç</w:t>
          </w:r>
          <w:r w:rsidRPr="000871C1">
            <w:rPr>
              <w:rFonts w:ascii="Bookman Old Style" w:hAnsi="Bookman Old Style" w:cs="Calibri"/>
              <w:lang w:val="sq-AL"/>
            </w:rPr>
            <w:t>ështjet që ata shohin.</w:t>
          </w:r>
        </w:p>
        <w:p w:rsidR="00DD3598" w:rsidRPr="000871C1" w:rsidRDefault="00DD3598" w:rsidP="00DD3598">
          <w:pPr>
            <w:jc w:val="both"/>
            <w:rPr>
              <w:rFonts w:ascii="Bookman Old Style" w:hAnsi="Bookman Old Style" w:cs="Calibri"/>
              <w:lang w:val="sq-AL"/>
            </w:rPr>
          </w:pPr>
          <w:r w:rsidRPr="000871C1">
            <w:rPr>
              <w:rFonts w:ascii="Bookman Old Style" w:hAnsi="Bookman Old Style" w:cs="Calibri"/>
              <w:lang w:val="sq-AL"/>
            </w:rPr>
            <w:t xml:space="preserve">Skema e përgjithshme e vlerësimit të vitit të dytë do të vazhdojë të ketë  përbërës të tillë si: </w:t>
          </w:r>
        </w:p>
        <w:p w:rsidR="00DD3598" w:rsidRPr="000871C1" w:rsidRDefault="00DD3598" w:rsidP="00687A52">
          <w:pPr>
            <w:numPr>
              <w:ilvl w:val="0"/>
              <w:numId w:val="14"/>
            </w:numPr>
            <w:spacing w:after="0" w:line="240" w:lineRule="auto"/>
            <w:jc w:val="both"/>
            <w:rPr>
              <w:rFonts w:ascii="Bookman Old Style" w:hAnsi="Bookman Old Style" w:cs="Calibri"/>
              <w:lang w:val="sq-AL"/>
            </w:rPr>
          </w:pPr>
          <w:r w:rsidRPr="000871C1">
            <w:rPr>
              <w:rFonts w:ascii="Bookman Old Style" w:hAnsi="Bookman Old Style" w:cs="Calibri"/>
              <w:b/>
              <w:lang w:val="sq-AL"/>
            </w:rPr>
            <w:t>vlerësimi i kurseve</w:t>
          </w:r>
          <w:r w:rsidRPr="000871C1">
            <w:rPr>
              <w:rFonts w:ascii="Bookman Old Style" w:hAnsi="Bookman Old Style" w:cs="Calibri"/>
              <w:lang w:val="sq-AL"/>
            </w:rPr>
            <w:t xml:space="preserve"> të vitit të dytë që bëhen nga specialistët ekspertët e fushës</w:t>
          </w:r>
          <w:r>
            <w:rPr>
              <w:rFonts w:ascii="Bookman Old Style" w:hAnsi="Bookman Old Style" w:cs="Calibri"/>
              <w:lang w:val="sq-AL"/>
            </w:rPr>
            <w:t>,</w:t>
          </w:r>
          <w:r w:rsidRPr="000871C1">
            <w:rPr>
              <w:rFonts w:ascii="Bookman Old Style" w:hAnsi="Bookman Old Style" w:cs="Calibri"/>
              <w:lang w:val="sq-AL"/>
            </w:rPr>
            <w:t xml:space="preserve">  </w:t>
          </w:r>
        </w:p>
        <w:p w:rsidR="00DD3598" w:rsidRPr="000871C1" w:rsidRDefault="00DD3598" w:rsidP="00687A52">
          <w:pPr>
            <w:numPr>
              <w:ilvl w:val="0"/>
              <w:numId w:val="14"/>
            </w:numPr>
            <w:spacing w:after="0" w:line="240" w:lineRule="auto"/>
            <w:jc w:val="both"/>
            <w:rPr>
              <w:rFonts w:ascii="Bookman Old Style" w:hAnsi="Bookman Old Style" w:cs="Calibri"/>
              <w:lang w:val="sq-AL"/>
            </w:rPr>
          </w:pPr>
          <w:r w:rsidRPr="00C87445">
            <w:rPr>
              <w:rFonts w:ascii="Bookman Old Style" w:hAnsi="Bookman Old Style" w:cs="Calibri"/>
              <w:b/>
              <w:lang w:val="sq-AL"/>
            </w:rPr>
            <w:t>vlerësimi i praktikës</w:t>
          </w:r>
          <w:r w:rsidRPr="000871C1">
            <w:rPr>
              <w:rFonts w:ascii="Bookman Old Style" w:hAnsi="Bookman Old Style" w:cs="Calibri"/>
              <w:lang w:val="sq-AL"/>
            </w:rPr>
            <w:t xml:space="preserve"> nga personat përgjegjës në gjykatë,</w:t>
          </w:r>
        </w:p>
        <w:p w:rsidR="00DD3598" w:rsidRPr="000871C1" w:rsidRDefault="00DD3598" w:rsidP="00687A52">
          <w:pPr>
            <w:numPr>
              <w:ilvl w:val="0"/>
              <w:numId w:val="14"/>
            </w:numPr>
            <w:spacing w:after="0" w:line="240" w:lineRule="auto"/>
            <w:jc w:val="both"/>
            <w:rPr>
              <w:rFonts w:ascii="Bookman Old Style" w:hAnsi="Bookman Old Style" w:cs="Calibri"/>
              <w:lang w:val="sq-AL"/>
            </w:rPr>
          </w:pPr>
          <w:r w:rsidRPr="000871C1">
            <w:rPr>
              <w:rFonts w:ascii="Bookman Old Style" w:hAnsi="Bookman Old Style" w:cs="Calibri"/>
              <w:b/>
              <w:lang w:val="sq-AL"/>
            </w:rPr>
            <w:t>vlerësimi i praktikës</w:t>
          </w:r>
          <w:r w:rsidRPr="000871C1">
            <w:rPr>
              <w:rFonts w:ascii="Bookman Old Style" w:hAnsi="Bookman Old Style" w:cs="Calibri"/>
              <w:lang w:val="sq-AL"/>
            </w:rPr>
            <w:t xml:space="preserve"> ku përmblidhen dosjet me rastet praktike të përgatitura nga kandidatët, vlerësimi i pjesëmarrjes në gjyqe imituese etj, si dhe futen edhe vleresimet nga stazhi paraprofesional, që do të përbëjnë secili një komponent më vete i vlerësuar nga dy p</w:t>
          </w:r>
          <w:r>
            <w:rPr>
              <w:rFonts w:ascii="Bookman Old Style" w:hAnsi="Bookman Old Style" w:cs="Calibri"/>
              <w:lang w:val="sq-AL"/>
            </w:rPr>
            <w:t>edagogët përgjegjës të Shkollës,</w:t>
          </w:r>
        </w:p>
        <w:p w:rsidR="00DD3598" w:rsidRPr="000871C1" w:rsidRDefault="00DD3598" w:rsidP="00687A52">
          <w:pPr>
            <w:numPr>
              <w:ilvl w:val="0"/>
              <w:numId w:val="14"/>
            </w:numPr>
            <w:spacing w:after="0" w:line="240" w:lineRule="auto"/>
            <w:jc w:val="both"/>
            <w:rPr>
              <w:rFonts w:ascii="Bookman Old Style" w:hAnsi="Bookman Old Style" w:cs="Calibri"/>
              <w:bCs/>
              <w:lang w:val="sq-AL"/>
            </w:rPr>
          </w:pPr>
          <w:r w:rsidRPr="000871C1">
            <w:rPr>
              <w:rFonts w:ascii="Bookman Old Style" w:hAnsi="Bookman Old Style" w:cs="Calibri"/>
              <w:b/>
              <w:bCs/>
              <w:lang w:val="sq-AL"/>
            </w:rPr>
            <w:t>vlerësimi i temës</w:t>
          </w:r>
          <w:r w:rsidRPr="000871C1">
            <w:rPr>
              <w:rFonts w:ascii="Bookman Old Style" w:hAnsi="Bookman Old Style" w:cs="Calibri"/>
              <w:bCs/>
              <w:lang w:val="sq-AL"/>
            </w:rPr>
            <w:t xml:space="preserve"> për vitin e dytë për çdo kandidat për magjistrat Rezultatet e mara janë si më poshtë:</w:t>
          </w:r>
        </w:p>
        <w:p w:rsidR="00DD3598" w:rsidRPr="000871C1" w:rsidRDefault="00DD3598" w:rsidP="00DD3598">
          <w:pPr>
            <w:spacing w:after="0" w:line="240" w:lineRule="auto"/>
            <w:jc w:val="both"/>
            <w:rPr>
              <w:rFonts w:ascii="Bookman Old Style" w:hAnsi="Bookman Old Style" w:cs="Calibri"/>
              <w:bCs/>
              <w:lang w:val="sq-AL"/>
            </w:rPr>
          </w:pPr>
        </w:p>
        <w:tbl>
          <w:tblPr>
            <w:tblpPr w:leftFromText="180" w:rightFromText="180" w:vertAnchor="text" w:horzAnchor="margin" w:tblpY="93"/>
            <w:tblW w:w="95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15"/>
            <w:gridCol w:w="2612"/>
            <w:gridCol w:w="1528"/>
            <w:gridCol w:w="3330"/>
            <w:gridCol w:w="1440"/>
          </w:tblGrid>
          <w:tr w:rsidR="00DD3598" w:rsidRPr="000871C1" w:rsidTr="00DD3598">
            <w:trPr>
              <w:trHeight w:val="699"/>
            </w:trPr>
            <w:tc>
              <w:tcPr>
                <w:tcW w:w="9525" w:type="dxa"/>
                <w:gridSpan w:val="5"/>
              </w:tcPr>
              <w:p w:rsidR="00DD3598" w:rsidRPr="000871C1" w:rsidRDefault="00DD3598" w:rsidP="00DD3598">
                <w:pPr>
                  <w:pStyle w:val="NoSpacing"/>
                  <w:jc w:val="center"/>
                  <w:rPr>
                    <w:rFonts w:ascii="Bookman Old Style" w:hAnsi="Bookman Old Style"/>
                    <w:b/>
                    <w:szCs w:val="22"/>
                  </w:rPr>
                </w:pPr>
                <w:r w:rsidRPr="000871C1">
                  <w:rPr>
                    <w:rFonts w:ascii="Bookman Old Style" w:hAnsi="Bookman Old Style"/>
                    <w:b/>
                    <w:szCs w:val="22"/>
                  </w:rPr>
                  <w:t>Vlerësimi i Temës për vitin e dytë</w:t>
                </w:r>
              </w:p>
              <w:p w:rsidR="00DD3598" w:rsidRPr="000871C1" w:rsidRDefault="00DD3598" w:rsidP="00DD3598">
                <w:pPr>
                  <w:pStyle w:val="NoSpacing"/>
                  <w:jc w:val="center"/>
                  <w:rPr>
                    <w:rFonts w:ascii="Bookman Old Style" w:hAnsi="Bookman Old Style"/>
                    <w:szCs w:val="22"/>
                  </w:rPr>
                </w:pPr>
                <w:r w:rsidRPr="000871C1">
                  <w:rPr>
                    <w:rFonts w:ascii="Bookman Old Style" w:hAnsi="Bookman Old Style"/>
                    <w:b/>
                    <w:szCs w:val="22"/>
                  </w:rPr>
                  <w:t>viti akademik 2014-2015</w:t>
                </w:r>
              </w:p>
            </w:tc>
          </w:tr>
          <w:tr w:rsidR="00DD3598" w:rsidRPr="000871C1" w:rsidTr="00DD3598">
            <w:trPr>
              <w:trHeight w:val="289"/>
            </w:trPr>
            <w:tc>
              <w:tcPr>
                <w:tcW w:w="615" w:type="dxa"/>
              </w:tcPr>
              <w:p w:rsidR="00DD3598" w:rsidRPr="000871C1" w:rsidRDefault="00DD3598" w:rsidP="00DD3598">
                <w:pPr>
                  <w:pStyle w:val="NoSpacing"/>
                  <w:rPr>
                    <w:rFonts w:ascii="Bookman Old Style" w:hAnsi="Bookman Old Style" w:cs="Calibri"/>
                    <w:szCs w:val="22"/>
                  </w:rPr>
                </w:pPr>
                <w:r w:rsidRPr="000871C1">
                  <w:rPr>
                    <w:rFonts w:ascii="Bookman Old Style" w:hAnsi="Bookman Old Style" w:cs="Calibri"/>
                    <w:szCs w:val="22"/>
                  </w:rPr>
                  <w:t>Nr.</w:t>
                </w:r>
              </w:p>
            </w:tc>
            <w:tc>
              <w:tcPr>
                <w:tcW w:w="2612" w:type="dxa"/>
              </w:tcPr>
              <w:p w:rsidR="00DD3598" w:rsidRPr="000871C1" w:rsidRDefault="00DD3598" w:rsidP="00DD3598">
                <w:pPr>
                  <w:pStyle w:val="NoSpacing"/>
                  <w:rPr>
                    <w:rFonts w:ascii="Bookman Old Style" w:hAnsi="Bookman Old Style" w:cs="Calibri"/>
                    <w:szCs w:val="22"/>
                  </w:rPr>
                </w:pPr>
                <w:r w:rsidRPr="000871C1">
                  <w:rPr>
                    <w:rFonts w:ascii="Bookman Old Style" w:hAnsi="Bookman Old Style" w:cs="Calibri"/>
                    <w:szCs w:val="22"/>
                  </w:rPr>
                  <w:t>Emër    Mbiemër</w:t>
                </w:r>
              </w:p>
            </w:tc>
            <w:tc>
              <w:tcPr>
                <w:tcW w:w="1528" w:type="dxa"/>
              </w:tcPr>
              <w:p w:rsidR="00DD3598" w:rsidRPr="000871C1" w:rsidRDefault="00DD3598" w:rsidP="00DD3598">
                <w:pPr>
                  <w:pStyle w:val="NoSpacing"/>
                  <w:rPr>
                    <w:rFonts w:ascii="Bookman Old Style" w:hAnsi="Bookman Old Style" w:cs="Calibri"/>
                    <w:szCs w:val="22"/>
                  </w:rPr>
                </w:pPr>
                <w:r w:rsidRPr="000871C1">
                  <w:rPr>
                    <w:rFonts w:ascii="Bookman Old Style" w:hAnsi="Bookman Old Style" w:cs="Calibri"/>
                    <w:szCs w:val="22"/>
                  </w:rPr>
                  <w:t xml:space="preserve">   Data       </w:t>
                </w:r>
              </w:p>
            </w:tc>
            <w:tc>
              <w:tcPr>
                <w:tcW w:w="3330" w:type="dxa"/>
              </w:tcPr>
              <w:p w:rsidR="00DD3598" w:rsidRPr="000871C1" w:rsidRDefault="00DD3598" w:rsidP="00DD3598">
                <w:pPr>
                  <w:pStyle w:val="NoSpacing"/>
                  <w:rPr>
                    <w:rFonts w:ascii="Bookman Old Style" w:hAnsi="Bookman Old Style" w:cs="Calibri"/>
                    <w:szCs w:val="22"/>
                  </w:rPr>
                </w:pPr>
                <w:r w:rsidRPr="000871C1">
                  <w:rPr>
                    <w:rFonts w:ascii="Bookman Old Style" w:hAnsi="Bookman Old Style" w:cs="Calibri"/>
                    <w:szCs w:val="22"/>
                  </w:rPr>
                  <w:t xml:space="preserve">    Pikë</w:t>
                </w:r>
              </w:p>
            </w:tc>
            <w:tc>
              <w:tcPr>
                <w:tcW w:w="1440" w:type="dxa"/>
              </w:tcPr>
              <w:p w:rsidR="00DD3598" w:rsidRPr="000871C1" w:rsidRDefault="00DD3598" w:rsidP="00DD3598">
                <w:pPr>
                  <w:pStyle w:val="NoSpacing"/>
                  <w:rPr>
                    <w:rFonts w:ascii="Bookman Old Style" w:hAnsi="Bookman Old Style" w:cs="Calibri"/>
                    <w:szCs w:val="22"/>
                  </w:rPr>
                </w:pPr>
                <w:r w:rsidRPr="000871C1">
                  <w:rPr>
                    <w:rFonts w:ascii="Bookman Old Style" w:hAnsi="Bookman Old Style" w:cs="Calibri"/>
                    <w:szCs w:val="22"/>
                  </w:rPr>
                  <w:t>Vlerësimi</w:t>
                </w:r>
              </w:p>
            </w:tc>
          </w:tr>
          <w:tr w:rsidR="00DD3598" w:rsidRPr="000871C1" w:rsidTr="00DD3598">
            <w:trPr>
              <w:trHeight w:val="305"/>
            </w:trPr>
            <w:tc>
              <w:tcPr>
                <w:tcW w:w="615" w:type="dxa"/>
              </w:tcPr>
              <w:p w:rsidR="00DD3598" w:rsidRPr="000871C1" w:rsidRDefault="00DD3598" w:rsidP="00DD3598">
                <w:pPr>
                  <w:pStyle w:val="NoSpacing"/>
                  <w:rPr>
                    <w:rFonts w:ascii="Bookman Old Style" w:hAnsi="Bookman Old Style" w:cs="Calibri"/>
                    <w:szCs w:val="22"/>
                    <w:lang w:val="pt-BR"/>
                  </w:rPr>
                </w:pPr>
                <w:r w:rsidRPr="000871C1">
                  <w:rPr>
                    <w:rFonts w:ascii="Bookman Old Style" w:hAnsi="Bookman Old Style" w:cs="Calibri"/>
                    <w:szCs w:val="22"/>
                    <w:lang w:val="pt-BR"/>
                  </w:rPr>
                  <w:t>1</w:t>
                </w:r>
              </w:p>
            </w:tc>
            <w:tc>
              <w:tcPr>
                <w:tcW w:w="2612" w:type="dxa"/>
              </w:tcPr>
              <w:p w:rsidR="00DD3598" w:rsidRPr="000871C1" w:rsidRDefault="00DD3598" w:rsidP="00DD3598">
                <w:pPr>
                  <w:pStyle w:val="NoSpacing"/>
                  <w:rPr>
                    <w:rFonts w:ascii="Bookman Old Style" w:hAnsi="Bookman Old Style" w:cs="Calibri"/>
                    <w:bCs/>
                    <w:szCs w:val="22"/>
                  </w:rPr>
                </w:pPr>
                <w:r w:rsidRPr="000871C1">
                  <w:rPr>
                    <w:rFonts w:ascii="Bookman Old Style" w:hAnsi="Bookman Old Style" w:cs="Calibri"/>
                    <w:bCs/>
                    <w:szCs w:val="22"/>
                  </w:rPr>
                  <w:t>Oltjona Goxha</w:t>
                </w:r>
              </w:p>
            </w:tc>
            <w:tc>
              <w:tcPr>
                <w:tcW w:w="1528" w:type="dxa"/>
              </w:tcPr>
              <w:p w:rsidR="00DD3598" w:rsidRPr="000871C1" w:rsidRDefault="00DD3598" w:rsidP="00DD3598">
                <w:pPr>
                  <w:pStyle w:val="NoSpacing"/>
                  <w:rPr>
                    <w:rFonts w:ascii="Bookman Old Style" w:hAnsi="Bookman Old Style" w:cs="Calibri"/>
                    <w:szCs w:val="22"/>
                  </w:rPr>
                </w:pPr>
                <w:r w:rsidRPr="000871C1">
                  <w:rPr>
                    <w:rFonts w:ascii="Bookman Old Style" w:hAnsi="Bookman Old Style" w:cs="Calibri"/>
                    <w:szCs w:val="22"/>
                  </w:rPr>
                  <w:t>9.07.2015</w:t>
                </w:r>
              </w:p>
            </w:tc>
            <w:tc>
              <w:tcPr>
                <w:tcW w:w="3330" w:type="dxa"/>
              </w:tcPr>
              <w:p w:rsidR="00DD3598" w:rsidRPr="000871C1" w:rsidRDefault="00DD3598" w:rsidP="00DD3598">
                <w:pPr>
                  <w:pStyle w:val="NoSpacing"/>
                  <w:rPr>
                    <w:rFonts w:ascii="Bookman Old Style" w:hAnsi="Bookman Old Style" w:cs="Calibri"/>
                    <w:szCs w:val="22"/>
                  </w:rPr>
                </w:pPr>
                <w:r w:rsidRPr="000871C1">
                  <w:rPr>
                    <w:rFonts w:ascii="Bookman Old Style" w:hAnsi="Bookman Old Style" w:cs="Calibri"/>
                    <w:szCs w:val="22"/>
                  </w:rPr>
                  <w:t>97 (nëntëdhjetë e shtatë)</w:t>
                </w:r>
              </w:p>
            </w:tc>
            <w:tc>
              <w:tcPr>
                <w:tcW w:w="1440" w:type="dxa"/>
              </w:tcPr>
              <w:p w:rsidR="00DD3598" w:rsidRPr="000871C1" w:rsidRDefault="00DD3598" w:rsidP="00DD3598">
                <w:pPr>
                  <w:pStyle w:val="NoSpacing"/>
                  <w:rPr>
                    <w:rFonts w:ascii="Bookman Old Style" w:hAnsi="Bookman Old Style" w:cs="Calibri"/>
                    <w:szCs w:val="22"/>
                  </w:rPr>
                </w:pPr>
                <w:r w:rsidRPr="000871C1">
                  <w:rPr>
                    <w:rFonts w:ascii="Bookman Old Style" w:hAnsi="Bookman Old Style" w:cs="Calibri"/>
                    <w:szCs w:val="22"/>
                  </w:rPr>
                  <w:t>Sh.Mirë</w:t>
                </w:r>
              </w:p>
            </w:tc>
          </w:tr>
          <w:tr w:rsidR="00DD3598" w:rsidRPr="000871C1" w:rsidTr="00DD3598">
            <w:trPr>
              <w:trHeight w:val="376"/>
            </w:trPr>
            <w:tc>
              <w:tcPr>
                <w:tcW w:w="615" w:type="dxa"/>
              </w:tcPr>
              <w:p w:rsidR="00DD3598" w:rsidRPr="000871C1" w:rsidRDefault="00DD3598" w:rsidP="00DD3598">
                <w:pPr>
                  <w:pStyle w:val="NoSpacing"/>
                  <w:rPr>
                    <w:rFonts w:ascii="Bookman Old Style" w:hAnsi="Bookman Old Style" w:cs="Calibri"/>
                    <w:szCs w:val="22"/>
                    <w:lang w:val="pt-BR"/>
                  </w:rPr>
                </w:pPr>
                <w:r w:rsidRPr="000871C1">
                  <w:rPr>
                    <w:rFonts w:ascii="Bookman Old Style" w:hAnsi="Bookman Old Style" w:cs="Calibri"/>
                    <w:szCs w:val="22"/>
                    <w:lang w:val="pt-BR"/>
                  </w:rPr>
                  <w:t>2</w:t>
                </w:r>
              </w:p>
            </w:tc>
            <w:tc>
              <w:tcPr>
                <w:tcW w:w="2612" w:type="dxa"/>
              </w:tcPr>
              <w:p w:rsidR="00DD3598" w:rsidRPr="000871C1" w:rsidRDefault="00DD3598" w:rsidP="00DD3598">
                <w:pPr>
                  <w:pStyle w:val="NoSpacing"/>
                  <w:rPr>
                    <w:rFonts w:ascii="Bookman Old Style" w:hAnsi="Bookman Old Style" w:cs="Calibri"/>
                    <w:szCs w:val="22"/>
                  </w:rPr>
                </w:pPr>
                <w:r w:rsidRPr="000871C1">
                  <w:rPr>
                    <w:rFonts w:ascii="Bookman Old Style" w:hAnsi="Bookman Old Style" w:cs="Calibri"/>
                    <w:szCs w:val="22"/>
                  </w:rPr>
                  <w:t>Ersida Bajgora</w:t>
                </w:r>
              </w:p>
            </w:tc>
            <w:tc>
              <w:tcPr>
                <w:tcW w:w="1528" w:type="dxa"/>
              </w:tcPr>
              <w:p w:rsidR="00DD3598" w:rsidRPr="000871C1" w:rsidRDefault="00DD3598" w:rsidP="00DD3598">
                <w:pPr>
                  <w:pStyle w:val="NoSpacing"/>
                  <w:rPr>
                    <w:rFonts w:ascii="Bookman Old Style" w:hAnsi="Bookman Old Style" w:cs="Calibri"/>
                    <w:szCs w:val="22"/>
                  </w:rPr>
                </w:pPr>
                <w:r w:rsidRPr="000871C1">
                  <w:rPr>
                    <w:rFonts w:ascii="Bookman Old Style" w:hAnsi="Bookman Old Style" w:cs="Calibri"/>
                    <w:szCs w:val="22"/>
                  </w:rPr>
                  <w:t>9.07.2015</w:t>
                </w:r>
              </w:p>
            </w:tc>
            <w:tc>
              <w:tcPr>
                <w:tcW w:w="3330" w:type="dxa"/>
              </w:tcPr>
              <w:p w:rsidR="00DD3598" w:rsidRPr="000871C1" w:rsidRDefault="00DD3598" w:rsidP="00DD3598">
                <w:pPr>
                  <w:pStyle w:val="NoSpacing"/>
                  <w:rPr>
                    <w:rFonts w:ascii="Bookman Old Style" w:hAnsi="Bookman Old Style" w:cs="Calibri"/>
                    <w:szCs w:val="22"/>
                  </w:rPr>
                </w:pPr>
                <w:r w:rsidRPr="000871C1">
                  <w:rPr>
                    <w:rFonts w:ascii="Bookman Old Style" w:hAnsi="Bookman Old Style" w:cs="Calibri"/>
                    <w:szCs w:val="22"/>
                  </w:rPr>
                  <w:t>92 (nëntëdhjetë e dy)</w:t>
                </w:r>
              </w:p>
            </w:tc>
            <w:tc>
              <w:tcPr>
                <w:tcW w:w="1440" w:type="dxa"/>
              </w:tcPr>
              <w:p w:rsidR="00DD3598" w:rsidRPr="000871C1" w:rsidRDefault="00DD3598" w:rsidP="00DD3598">
                <w:pPr>
                  <w:pStyle w:val="NoSpacing"/>
                  <w:rPr>
                    <w:rFonts w:ascii="Bookman Old Style" w:hAnsi="Bookman Old Style" w:cs="Calibri"/>
                    <w:szCs w:val="22"/>
                  </w:rPr>
                </w:pPr>
                <w:r w:rsidRPr="000871C1">
                  <w:rPr>
                    <w:rFonts w:ascii="Bookman Old Style" w:hAnsi="Bookman Old Style" w:cs="Calibri"/>
                    <w:szCs w:val="22"/>
                  </w:rPr>
                  <w:t>Sh.Mirë</w:t>
                </w:r>
              </w:p>
            </w:tc>
          </w:tr>
          <w:tr w:rsidR="00DD3598" w:rsidRPr="000871C1" w:rsidTr="00DD3598">
            <w:trPr>
              <w:trHeight w:val="370"/>
            </w:trPr>
            <w:tc>
              <w:tcPr>
                <w:tcW w:w="615" w:type="dxa"/>
              </w:tcPr>
              <w:p w:rsidR="00DD3598" w:rsidRPr="000871C1" w:rsidRDefault="00DD3598" w:rsidP="00DD3598">
                <w:pPr>
                  <w:pStyle w:val="NoSpacing"/>
                  <w:rPr>
                    <w:rFonts w:ascii="Bookman Old Style" w:hAnsi="Bookman Old Style" w:cs="Calibri"/>
                    <w:szCs w:val="22"/>
                    <w:lang w:val="pt-BR"/>
                  </w:rPr>
                </w:pPr>
                <w:r w:rsidRPr="000871C1">
                  <w:rPr>
                    <w:rFonts w:ascii="Bookman Old Style" w:hAnsi="Bookman Old Style" w:cs="Calibri"/>
                    <w:szCs w:val="22"/>
                    <w:lang w:val="pt-BR"/>
                  </w:rPr>
                  <w:t>3</w:t>
                </w:r>
              </w:p>
            </w:tc>
            <w:tc>
              <w:tcPr>
                <w:tcW w:w="2612" w:type="dxa"/>
              </w:tcPr>
              <w:p w:rsidR="00DD3598" w:rsidRPr="000871C1" w:rsidRDefault="00DD3598" w:rsidP="00DD3598">
                <w:pPr>
                  <w:pStyle w:val="NoSpacing"/>
                  <w:rPr>
                    <w:rFonts w:ascii="Bookman Old Style" w:hAnsi="Bookman Old Style" w:cs="Calibri"/>
                    <w:bCs/>
                    <w:szCs w:val="22"/>
                  </w:rPr>
                </w:pPr>
                <w:r w:rsidRPr="000871C1">
                  <w:rPr>
                    <w:rFonts w:ascii="Bookman Old Style" w:hAnsi="Bookman Old Style" w:cs="Calibri"/>
                    <w:bCs/>
                    <w:szCs w:val="22"/>
                  </w:rPr>
                  <w:t>Besjana Garxenaj</w:t>
                </w:r>
              </w:p>
            </w:tc>
            <w:tc>
              <w:tcPr>
                <w:tcW w:w="1528" w:type="dxa"/>
              </w:tcPr>
              <w:p w:rsidR="00DD3598" w:rsidRPr="000871C1" w:rsidRDefault="00DD3598" w:rsidP="00DD3598">
                <w:pPr>
                  <w:pStyle w:val="NoSpacing"/>
                  <w:rPr>
                    <w:rFonts w:ascii="Bookman Old Style" w:hAnsi="Bookman Old Style"/>
                    <w:szCs w:val="22"/>
                  </w:rPr>
                </w:pPr>
                <w:r w:rsidRPr="000871C1">
                  <w:rPr>
                    <w:rFonts w:ascii="Bookman Old Style" w:hAnsi="Bookman Old Style"/>
                    <w:szCs w:val="22"/>
                  </w:rPr>
                  <w:t>20.07.2015</w:t>
                </w:r>
              </w:p>
            </w:tc>
            <w:tc>
              <w:tcPr>
                <w:tcW w:w="3330" w:type="dxa"/>
              </w:tcPr>
              <w:p w:rsidR="00DD3598" w:rsidRPr="000871C1" w:rsidRDefault="00DD3598" w:rsidP="00DD3598">
                <w:pPr>
                  <w:pStyle w:val="NoSpacing"/>
                  <w:rPr>
                    <w:rFonts w:ascii="Bookman Old Style" w:hAnsi="Bookman Old Style" w:cs="Calibri"/>
                    <w:szCs w:val="22"/>
                  </w:rPr>
                </w:pPr>
                <w:r w:rsidRPr="000871C1">
                  <w:rPr>
                    <w:rFonts w:ascii="Bookman Old Style" w:hAnsi="Bookman Old Style" w:cs="Calibri"/>
                    <w:szCs w:val="22"/>
                  </w:rPr>
                  <w:t>95 (nëntëdhjetë e pesë)</w:t>
                </w:r>
              </w:p>
            </w:tc>
            <w:tc>
              <w:tcPr>
                <w:tcW w:w="1440" w:type="dxa"/>
              </w:tcPr>
              <w:p w:rsidR="00DD3598" w:rsidRPr="000871C1" w:rsidRDefault="00DD3598" w:rsidP="00DD3598">
                <w:pPr>
                  <w:pStyle w:val="NoSpacing"/>
                  <w:rPr>
                    <w:rFonts w:ascii="Bookman Old Style" w:hAnsi="Bookman Old Style" w:cs="Calibri"/>
                    <w:szCs w:val="22"/>
                  </w:rPr>
                </w:pPr>
                <w:r w:rsidRPr="000871C1">
                  <w:rPr>
                    <w:rFonts w:ascii="Bookman Old Style" w:hAnsi="Bookman Old Style" w:cs="Calibri"/>
                    <w:szCs w:val="22"/>
                  </w:rPr>
                  <w:t>Sh.Mirë</w:t>
                </w:r>
              </w:p>
            </w:tc>
          </w:tr>
          <w:tr w:rsidR="00DD3598" w:rsidRPr="000871C1" w:rsidTr="00DD3598">
            <w:trPr>
              <w:trHeight w:val="305"/>
            </w:trPr>
            <w:tc>
              <w:tcPr>
                <w:tcW w:w="615" w:type="dxa"/>
              </w:tcPr>
              <w:p w:rsidR="00DD3598" w:rsidRPr="000871C1" w:rsidRDefault="00DD3598" w:rsidP="00DD3598">
                <w:pPr>
                  <w:pStyle w:val="NoSpacing"/>
                  <w:rPr>
                    <w:rFonts w:ascii="Bookman Old Style" w:hAnsi="Bookman Old Style" w:cs="Calibri"/>
                    <w:szCs w:val="22"/>
                    <w:lang w:val="pt-BR"/>
                  </w:rPr>
                </w:pPr>
                <w:r w:rsidRPr="000871C1">
                  <w:rPr>
                    <w:rFonts w:ascii="Bookman Old Style" w:hAnsi="Bookman Old Style" w:cs="Calibri"/>
                    <w:szCs w:val="22"/>
                    <w:lang w:val="pt-BR"/>
                  </w:rPr>
                  <w:t>4</w:t>
                </w:r>
              </w:p>
            </w:tc>
            <w:tc>
              <w:tcPr>
                <w:tcW w:w="2612" w:type="dxa"/>
              </w:tcPr>
              <w:p w:rsidR="00DD3598" w:rsidRPr="000871C1" w:rsidRDefault="00DD3598" w:rsidP="00DD3598">
                <w:pPr>
                  <w:pStyle w:val="NoSpacing"/>
                  <w:rPr>
                    <w:rFonts w:ascii="Bookman Old Style" w:hAnsi="Bookman Old Style" w:cs="Calibri"/>
                    <w:szCs w:val="22"/>
                  </w:rPr>
                </w:pPr>
                <w:r w:rsidRPr="000871C1">
                  <w:rPr>
                    <w:rFonts w:ascii="Bookman Old Style" w:hAnsi="Bookman Old Style" w:cs="Calibri"/>
                    <w:szCs w:val="22"/>
                  </w:rPr>
                  <w:t>Ergys Gashi</w:t>
                </w:r>
              </w:p>
            </w:tc>
            <w:tc>
              <w:tcPr>
                <w:tcW w:w="1528" w:type="dxa"/>
              </w:tcPr>
              <w:p w:rsidR="00DD3598" w:rsidRPr="000871C1" w:rsidRDefault="00DD3598" w:rsidP="00DD3598">
                <w:pPr>
                  <w:pStyle w:val="NoSpacing"/>
                  <w:rPr>
                    <w:rFonts w:ascii="Bookman Old Style" w:hAnsi="Bookman Old Style"/>
                    <w:szCs w:val="22"/>
                  </w:rPr>
                </w:pPr>
                <w:r w:rsidRPr="000871C1">
                  <w:rPr>
                    <w:rFonts w:ascii="Bookman Old Style" w:hAnsi="Bookman Old Style" w:cs="Calibri"/>
                    <w:szCs w:val="22"/>
                  </w:rPr>
                  <w:t>9.07.2015</w:t>
                </w:r>
              </w:p>
            </w:tc>
            <w:tc>
              <w:tcPr>
                <w:tcW w:w="3330" w:type="dxa"/>
              </w:tcPr>
              <w:p w:rsidR="00DD3598" w:rsidRPr="000871C1" w:rsidRDefault="00DD3598" w:rsidP="00DD3598">
                <w:pPr>
                  <w:pStyle w:val="NoSpacing"/>
                  <w:rPr>
                    <w:rFonts w:ascii="Bookman Old Style" w:hAnsi="Bookman Old Style" w:cs="Calibri"/>
                    <w:szCs w:val="22"/>
                  </w:rPr>
                </w:pPr>
                <w:r w:rsidRPr="000871C1">
                  <w:rPr>
                    <w:rFonts w:ascii="Bookman Old Style" w:hAnsi="Bookman Old Style" w:cs="Calibri"/>
                    <w:szCs w:val="22"/>
                  </w:rPr>
                  <w:t>97 (nëntëdhjetë e shtatë)</w:t>
                </w:r>
              </w:p>
            </w:tc>
            <w:tc>
              <w:tcPr>
                <w:tcW w:w="1440" w:type="dxa"/>
              </w:tcPr>
              <w:p w:rsidR="00DD3598" w:rsidRPr="000871C1" w:rsidRDefault="00DD3598" w:rsidP="00DD3598">
                <w:pPr>
                  <w:pStyle w:val="NoSpacing"/>
                  <w:rPr>
                    <w:rFonts w:ascii="Bookman Old Style" w:hAnsi="Bookman Old Style" w:cs="Calibri"/>
                    <w:szCs w:val="22"/>
                  </w:rPr>
                </w:pPr>
                <w:r w:rsidRPr="000871C1">
                  <w:rPr>
                    <w:rFonts w:ascii="Bookman Old Style" w:hAnsi="Bookman Old Style" w:cs="Calibri"/>
                    <w:szCs w:val="22"/>
                  </w:rPr>
                  <w:t>Sh.Mirë</w:t>
                </w:r>
              </w:p>
            </w:tc>
          </w:tr>
          <w:tr w:rsidR="00DD3598" w:rsidRPr="000871C1" w:rsidTr="00DD3598">
            <w:trPr>
              <w:trHeight w:val="305"/>
            </w:trPr>
            <w:tc>
              <w:tcPr>
                <w:tcW w:w="615" w:type="dxa"/>
              </w:tcPr>
              <w:p w:rsidR="00DD3598" w:rsidRPr="000871C1" w:rsidRDefault="00DD3598" w:rsidP="00DD3598">
                <w:pPr>
                  <w:pStyle w:val="NoSpacing"/>
                  <w:rPr>
                    <w:rFonts w:ascii="Bookman Old Style" w:hAnsi="Bookman Old Style" w:cs="Calibri"/>
                    <w:szCs w:val="22"/>
                    <w:lang w:val="pt-BR"/>
                  </w:rPr>
                </w:pPr>
                <w:r w:rsidRPr="000871C1">
                  <w:rPr>
                    <w:rFonts w:ascii="Bookman Old Style" w:hAnsi="Bookman Old Style" w:cs="Calibri"/>
                    <w:szCs w:val="22"/>
                    <w:lang w:val="pt-BR"/>
                  </w:rPr>
                  <w:t>5</w:t>
                </w:r>
              </w:p>
            </w:tc>
            <w:tc>
              <w:tcPr>
                <w:tcW w:w="2612" w:type="dxa"/>
              </w:tcPr>
              <w:p w:rsidR="00DD3598" w:rsidRPr="000871C1" w:rsidRDefault="00DD3598" w:rsidP="00DD3598">
                <w:pPr>
                  <w:pStyle w:val="NoSpacing"/>
                  <w:rPr>
                    <w:rFonts w:ascii="Bookman Old Style" w:hAnsi="Bookman Old Style" w:cs="Calibri"/>
                    <w:szCs w:val="22"/>
                  </w:rPr>
                </w:pPr>
                <w:r w:rsidRPr="000871C1">
                  <w:rPr>
                    <w:rFonts w:ascii="Bookman Old Style" w:hAnsi="Bookman Old Style" w:cs="Calibri"/>
                    <w:szCs w:val="22"/>
                  </w:rPr>
                  <w:t>Semiramis Hoxholli</w:t>
                </w:r>
              </w:p>
            </w:tc>
            <w:tc>
              <w:tcPr>
                <w:tcW w:w="1528" w:type="dxa"/>
              </w:tcPr>
              <w:p w:rsidR="00DD3598" w:rsidRPr="000871C1" w:rsidRDefault="00DD3598" w:rsidP="00DD3598">
                <w:pPr>
                  <w:pStyle w:val="NoSpacing"/>
                  <w:rPr>
                    <w:rFonts w:ascii="Bookman Old Style" w:hAnsi="Bookman Old Style"/>
                    <w:szCs w:val="22"/>
                  </w:rPr>
                </w:pPr>
                <w:r w:rsidRPr="000871C1">
                  <w:rPr>
                    <w:rFonts w:ascii="Bookman Old Style" w:hAnsi="Bookman Old Style" w:cs="Calibri"/>
                    <w:szCs w:val="22"/>
                  </w:rPr>
                  <w:t>9.07.2015</w:t>
                </w:r>
              </w:p>
            </w:tc>
            <w:tc>
              <w:tcPr>
                <w:tcW w:w="3330" w:type="dxa"/>
              </w:tcPr>
              <w:p w:rsidR="00DD3598" w:rsidRPr="000871C1" w:rsidRDefault="00DD3598" w:rsidP="00DD3598">
                <w:pPr>
                  <w:pStyle w:val="NoSpacing"/>
                  <w:rPr>
                    <w:rFonts w:ascii="Bookman Old Style" w:hAnsi="Bookman Old Style" w:cs="Calibri"/>
                    <w:szCs w:val="22"/>
                  </w:rPr>
                </w:pPr>
                <w:r w:rsidRPr="000871C1">
                  <w:rPr>
                    <w:rFonts w:ascii="Bookman Old Style" w:hAnsi="Bookman Old Style" w:cs="Calibri"/>
                    <w:szCs w:val="22"/>
                  </w:rPr>
                  <w:t>97 (nëntëdhjetë e shtatë)</w:t>
                </w:r>
              </w:p>
            </w:tc>
            <w:tc>
              <w:tcPr>
                <w:tcW w:w="1440" w:type="dxa"/>
              </w:tcPr>
              <w:p w:rsidR="00DD3598" w:rsidRPr="000871C1" w:rsidRDefault="00DD3598" w:rsidP="00DD3598">
                <w:pPr>
                  <w:pStyle w:val="NoSpacing"/>
                  <w:rPr>
                    <w:rFonts w:ascii="Bookman Old Style" w:hAnsi="Bookman Old Style" w:cs="Calibri"/>
                    <w:szCs w:val="22"/>
                  </w:rPr>
                </w:pPr>
                <w:r w:rsidRPr="000871C1">
                  <w:rPr>
                    <w:rFonts w:ascii="Bookman Old Style" w:hAnsi="Bookman Old Style" w:cs="Calibri"/>
                    <w:szCs w:val="22"/>
                  </w:rPr>
                  <w:t>Sh.Mirë</w:t>
                </w:r>
              </w:p>
            </w:tc>
          </w:tr>
          <w:tr w:rsidR="00DD3598" w:rsidRPr="000871C1" w:rsidTr="00DD3598">
            <w:trPr>
              <w:trHeight w:val="475"/>
            </w:trPr>
            <w:tc>
              <w:tcPr>
                <w:tcW w:w="615" w:type="dxa"/>
              </w:tcPr>
              <w:p w:rsidR="00DD3598" w:rsidRPr="000871C1" w:rsidRDefault="00DD3598" w:rsidP="00DD3598">
                <w:pPr>
                  <w:pStyle w:val="NoSpacing"/>
                  <w:rPr>
                    <w:rFonts w:ascii="Bookman Old Style" w:hAnsi="Bookman Old Style" w:cs="Calibri"/>
                    <w:szCs w:val="22"/>
                    <w:lang w:val="pt-BR"/>
                  </w:rPr>
                </w:pPr>
                <w:r w:rsidRPr="000871C1">
                  <w:rPr>
                    <w:rFonts w:ascii="Bookman Old Style" w:hAnsi="Bookman Old Style" w:cs="Calibri"/>
                    <w:szCs w:val="22"/>
                    <w:lang w:val="pt-BR"/>
                  </w:rPr>
                  <w:t>6</w:t>
                </w:r>
              </w:p>
            </w:tc>
            <w:tc>
              <w:tcPr>
                <w:tcW w:w="2612" w:type="dxa"/>
              </w:tcPr>
              <w:p w:rsidR="00DD3598" w:rsidRPr="000871C1" w:rsidRDefault="00DD3598" w:rsidP="00DD3598">
                <w:pPr>
                  <w:pStyle w:val="NoSpacing"/>
                  <w:rPr>
                    <w:rFonts w:ascii="Bookman Old Style" w:hAnsi="Bookman Old Style" w:cs="Calibri"/>
                    <w:szCs w:val="22"/>
                  </w:rPr>
                </w:pPr>
                <w:r w:rsidRPr="000871C1">
                  <w:rPr>
                    <w:rFonts w:ascii="Bookman Old Style" w:hAnsi="Bookman Old Style" w:cs="Calibri"/>
                    <w:szCs w:val="22"/>
                  </w:rPr>
                  <w:t>Fildeze Hafizi</w:t>
                </w:r>
              </w:p>
            </w:tc>
            <w:tc>
              <w:tcPr>
                <w:tcW w:w="1528" w:type="dxa"/>
              </w:tcPr>
              <w:p w:rsidR="00DD3598" w:rsidRPr="000871C1" w:rsidRDefault="00DD3598" w:rsidP="00DD3598">
                <w:pPr>
                  <w:pStyle w:val="NoSpacing"/>
                  <w:rPr>
                    <w:rFonts w:ascii="Bookman Old Style" w:hAnsi="Bookman Old Style"/>
                    <w:szCs w:val="22"/>
                  </w:rPr>
                </w:pPr>
                <w:r w:rsidRPr="000871C1">
                  <w:rPr>
                    <w:rFonts w:ascii="Bookman Old Style" w:hAnsi="Bookman Old Style" w:cs="Calibri"/>
                    <w:szCs w:val="22"/>
                  </w:rPr>
                  <w:t>9.07.2015</w:t>
                </w:r>
              </w:p>
            </w:tc>
            <w:tc>
              <w:tcPr>
                <w:tcW w:w="3330" w:type="dxa"/>
              </w:tcPr>
              <w:p w:rsidR="00DD3598" w:rsidRPr="000871C1" w:rsidRDefault="00DD3598" w:rsidP="00DD3598">
                <w:pPr>
                  <w:pStyle w:val="NoSpacing"/>
                  <w:rPr>
                    <w:rFonts w:ascii="Bookman Old Style" w:hAnsi="Bookman Old Style" w:cs="Calibri"/>
                    <w:szCs w:val="22"/>
                  </w:rPr>
                </w:pPr>
                <w:r w:rsidRPr="000871C1">
                  <w:rPr>
                    <w:rFonts w:ascii="Bookman Old Style" w:hAnsi="Bookman Old Style" w:cs="Calibri"/>
                    <w:szCs w:val="22"/>
                  </w:rPr>
                  <w:t>95 (nëntëdhjetë e pesë)</w:t>
                </w:r>
              </w:p>
            </w:tc>
            <w:tc>
              <w:tcPr>
                <w:tcW w:w="1440" w:type="dxa"/>
              </w:tcPr>
              <w:p w:rsidR="00DD3598" w:rsidRPr="000871C1" w:rsidRDefault="00DD3598" w:rsidP="00DD3598">
                <w:pPr>
                  <w:pStyle w:val="NoSpacing"/>
                  <w:rPr>
                    <w:rFonts w:ascii="Bookman Old Style" w:hAnsi="Bookman Old Style" w:cs="Calibri"/>
                    <w:szCs w:val="22"/>
                  </w:rPr>
                </w:pPr>
                <w:r w:rsidRPr="000871C1">
                  <w:rPr>
                    <w:rFonts w:ascii="Bookman Old Style" w:hAnsi="Bookman Old Style" w:cs="Calibri"/>
                    <w:szCs w:val="22"/>
                  </w:rPr>
                  <w:t>Sh.Mirë</w:t>
                </w:r>
              </w:p>
            </w:tc>
          </w:tr>
          <w:tr w:rsidR="00DD3598" w:rsidRPr="000871C1" w:rsidTr="00DD3598">
            <w:trPr>
              <w:trHeight w:val="305"/>
            </w:trPr>
            <w:tc>
              <w:tcPr>
                <w:tcW w:w="615" w:type="dxa"/>
              </w:tcPr>
              <w:p w:rsidR="00DD3598" w:rsidRPr="000871C1" w:rsidRDefault="00DD3598" w:rsidP="00DD3598">
                <w:pPr>
                  <w:pStyle w:val="NoSpacing"/>
                  <w:rPr>
                    <w:rFonts w:ascii="Bookman Old Style" w:hAnsi="Bookman Old Style" w:cs="Calibri"/>
                    <w:szCs w:val="22"/>
                    <w:lang w:val="pt-BR"/>
                  </w:rPr>
                </w:pPr>
                <w:r w:rsidRPr="000871C1">
                  <w:rPr>
                    <w:rFonts w:ascii="Bookman Old Style" w:hAnsi="Bookman Old Style" w:cs="Calibri"/>
                    <w:szCs w:val="22"/>
                    <w:lang w:val="pt-BR"/>
                  </w:rPr>
                  <w:t>7</w:t>
                </w:r>
              </w:p>
            </w:tc>
            <w:tc>
              <w:tcPr>
                <w:tcW w:w="2612" w:type="dxa"/>
              </w:tcPr>
              <w:p w:rsidR="00DD3598" w:rsidRPr="000871C1" w:rsidRDefault="00DD3598" w:rsidP="00DD3598">
                <w:pPr>
                  <w:pStyle w:val="NoSpacing"/>
                  <w:rPr>
                    <w:rFonts w:ascii="Bookman Old Style" w:hAnsi="Bookman Old Style" w:cs="Calibri"/>
                    <w:szCs w:val="22"/>
                  </w:rPr>
                </w:pPr>
                <w:r w:rsidRPr="000871C1">
                  <w:rPr>
                    <w:rFonts w:ascii="Bookman Old Style" w:hAnsi="Bookman Old Style" w:cs="Calibri"/>
                    <w:szCs w:val="22"/>
                  </w:rPr>
                  <w:t>Artan Jahollari</w:t>
                </w:r>
              </w:p>
            </w:tc>
            <w:tc>
              <w:tcPr>
                <w:tcW w:w="1528" w:type="dxa"/>
              </w:tcPr>
              <w:p w:rsidR="00DD3598" w:rsidRPr="000871C1" w:rsidRDefault="00DD3598" w:rsidP="00DD3598">
                <w:pPr>
                  <w:pStyle w:val="NoSpacing"/>
                  <w:rPr>
                    <w:rFonts w:ascii="Bookman Old Style" w:hAnsi="Bookman Old Style" w:cs="Calibri"/>
                    <w:szCs w:val="22"/>
                  </w:rPr>
                </w:pPr>
                <w:r w:rsidRPr="000871C1">
                  <w:rPr>
                    <w:rFonts w:ascii="Bookman Old Style" w:hAnsi="Bookman Old Style" w:cs="Calibri"/>
                    <w:szCs w:val="22"/>
                  </w:rPr>
                  <w:t>10.07.2015</w:t>
                </w:r>
              </w:p>
            </w:tc>
            <w:tc>
              <w:tcPr>
                <w:tcW w:w="3330" w:type="dxa"/>
              </w:tcPr>
              <w:p w:rsidR="00DD3598" w:rsidRPr="000871C1" w:rsidRDefault="00DD3598" w:rsidP="00DD3598">
                <w:pPr>
                  <w:pStyle w:val="NoSpacing"/>
                  <w:rPr>
                    <w:rFonts w:ascii="Bookman Old Style" w:hAnsi="Bookman Old Style" w:cs="Calibri"/>
                    <w:szCs w:val="22"/>
                  </w:rPr>
                </w:pPr>
                <w:r w:rsidRPr="000871C1">
                  <w:rPr>
                    <w:rFonts w:ascii="Bookman Old Style" w:hAnsi="Bookman Old Style" w:cs="Calibri"/>
                    <w:szCs w:val="22"/>
                  </w:rPr>
                  <w:t>93 (nëntëdhjetë e tre)</w:t>
                </w:r>
              </w:p>
            </w:tc>
            <w:tc>
              <w:tcPr>
                <w:tcW w:w="1440" w:type="dxa"/>
              </w:tcPr>
              <w:p w:rsidR="00DD3598" w:rsidRPr="000871C1" w:rsidRDefault="00DD3598" w:rsidP="00DD3598">
                <w:pPr>
                  <w:pStyle w:val="NoSpacing"/>
                  <w:rPr>
                    <w:rFonts w:ascii="Bookman Old Style" w:hAnsi="Bookman Old Style" w:cs="Calibri"/>
                    <w:szCs w:val="22"/>
                  </w:rPr>
                </w:pPr>
                <w:r w:rsidRPr="000871C1">
                  <w:rPr>
                    <w:rFonts w:ascii="Bookman Old Style" w:hAnsi="Bookman Old Style" w:cs="Calibri"/>
                    <w:szCs w:val="22"/>
                  </w:rPr>
                  <w:t>Sh.Mirë</w:t>
                </w:r>
              </w:p>
            </w:tc>
          </w:tr>
          <w:tr w:rsidR="00DD3598" w:rsidRPr="000871C1" w:rsidTr="00DD3598">
            <w:trPr>
              <w:trHeight w:val="305"/>
            </w:trPr>
            <w:tc>
              <w:tcPr>
                <w:tcW w:w="615" w:type="dxa"/>
              </w:tcPr>
              <w:p w:rsidR="00DD3598" w:rsidRPr="000871C1" w:rsidRDefault="00DD3598" w:rsidP="00DD3598">
                <w:pPr>
                  <w:pStyle w:val="NoSpacing"/>
                  <w:rPr>
                    <w:rFonts w:ascii="Bookman Old Style" w:hAnsi="Bookman Old Style" w:cs="Calibri"/>
                    <w:szCs w:val="22"/>
                    <w:lang w:val="pt-BR"/>
                  </w:rPr>
                </w:pPr>
                <w:r w:rsidRPr="000871C1">
                  <w:rPr>
                    <w:rFonts w:ascii="Bookman Old Style" w:hAnsi="Bookman Old Style" w:cs="Calibri"/>
                    <w:szCs w:val="22"/>
                    <w:lang w:val="pt-BR"/>
                  </w:rPr>
                  <w:t>8</w:t>
                </w:r>
              </w:p>
            </w:tc>
            <w:tc>
              <w:tcPr>
                <w:tcW w:w="2612" w:type="dxa"/>
              </w:tcPr>
              <w:p w:rsidR="00DD3598" w:rsidRPr="000871C1" w:rsidRDefault="00DD3598" w:rsidP="00DD3598">
                <w:pPr>
                  <w:pStyle w:val="NoSpacing"/>
                  <w:rPr>
                    <w:rFonts w:ascii="Bookman Old Style" w:hAnsi="Bookman Old Style" w:cs="Calibri"/>
                    <w:szCs w:val="22"/>
                  </w:rPr>
                </w:pPr>
                <w:r w:rsidRPr="000871C1">
                  <w:rPr>
                    <w:rFonts w:ascii="Bookman Old Style" w:hAnsi="Bookman Old Style" w:cs="Calibri"/>
                    <w:szCs w:val="22"/>
                  </w:rPr>
                  <w:t>Bevis Shehaj</w:t>
                </w:r>
              </w:p>
            </w:tc>
            <w:tc>
              <w:tcPr>
                <w:tcW w:w="1528" w:type="dxa"/>
              </w:tcPr>
              <w:p w:rsidR="00DD3598" w:rsidRPr="000871C1" w:rsidRDefault="00DD3598" w:rsidP="00DD3598">
                <w:pPr>
                  <w:pStyle w:val="NoSpacing"/>
                  <w:rPr>
                    <w:rFonts w:ascii="Bookman Old Style" w:hAnsi="Bookman Old Style"/>
                    <w:szCs w:val="22"/>
                  </w:rPr>
                </w:pPr>
                <w:r w:rsidRPr="000871C1">
                  <w:rPr>
                    <w:rFonts w:ascii="Bookman Old Style" w:hAnsi="Bookman Old Style" w:cs="Calibri"/>
                    <w:szCs w:val="22"/>
                  </w:rPr>
                  <w:t>10.07.2015</w:t>
                </w:r>
              </w:p>
            </w:tc>
            <w:tc>
              <w:tcPr>
                <w:tcW w:w="3330" w:type="dxa"/>
              </w:tcPr>
              <w:p w:rsidR="00DD3598" w:rsidRPr="000871C1" w:rsidRDefault="00DD3598" w:rsidP="00DD3598">
                <w:pPr>
                  <w:pStyle w:val="NoSpacing"/>
                  <w:rPr>
                    <w:rFonts w:ascii="Bookman Old Style" w:hAnsi="Bookman Old Style" w:cs="Calibri"/>
                    <w:szCs w:val="22"/>
                  </w:rPr>
                </w:pPr>
                <w:r w:rsidRPr="000871C1">
                  <w:rPr>
                    <w:rFonts w:ascii="Bookman Old Style" w:hAnsi="Bookman Old Style" w:cs="Calibri"/>
                    <w:szCs w:val="22"/>
                  </w:rPr>
                  <w:t>93 (nëntëdhjetë e tre)</w:t>
                </w:r>
              </w:p>
            </w:tc>
            <w:tc>
              <w:tcPr>
                <w:tcW w:w="1440" w:type="dxa"/>
              </w:tcPr>
              <w:p w:rsidR="00DD3598" w:rsidRPr="000871C1" w:rsidRDefault="00DD3598" w:rsidP="00DD3598">
                <w:pPr>
                  <w:pStyle w:val="NoSpacing"/>
                  <w:rPr>
                    <w:rFonts w:ascii="Bookman Old Style" w:hAnsi="Bookman Old Style" w:cs="Calibri"/>
                    <w:szCs w:val="22"/>
                  </w:rPr>
                </w:pPr>
                <w:r w:rsidRPr="000871C1">
                  <w:rPr>
                    <w:rFonts w:ascii="Bookman Old Style" w:hAnsi="Bookman Old Style" w:cs="Calibri"/>
                    <w:szCs w:val="22"/>
                  </w:rPr>
                  <w:t>Sh.Mirë</w:t>
                </w:r>
              </w:p>
            </w:tc>
          </w:tr>
          <w:tr w:rsidR="00DD3598" w:rsidRPr="000871C1" w:rsidTr="00DD3598">
            <w:trPr>
              <w:trHeight w:val="305"/>
            </w:trPr>
            <w:tc>
              <w:tcPr>
                <w:tcW w:w="615" w:type="dxa"/>
              </w:tcPr>
              <w:p w:rsidR="00DD3598" w:rsidRPr="000871C1" w:rsidRDefault="00DD3598" w:rsidP="00DD3598">
                <w:pPr>
                  <w:pStyle w:val="NoSpacing"/>
                  <w:rPr>
                    <w:rFonts w:ascii="Bookman Old Style" w:hAnsi="Bookman Old Style" w:cs="Calibri"/>
                    <w:szCs w:val="22"/>
                    <w:lang w:val="pt-BR"/>
                  </w:rPr>
                </w:pPr>
                <w:r w:rsidRPr="000871C1">
                  <w:rPr>
                    <w:rFonts w:ascii="Bookman Old Style" w:hAnsi="Bookman Old Style" w:cs="Calibri"/>
                    <w:szCs w:val="22"/>
                    <w:lang w:val="pt-BR"/>
                  </w:rPr>
                  <w:t>9</w:t>
                </w:r>
              </w:p>
            </w:tc>
            <w:tc>
              <w:tcPr>
                <w:tcW w:w="2612" w:type="dxa"/>
              </w:tcPr>
              <w:p w:rsidR="00DD3598" w:rsidRPr="000871C1" w:rsidRDefault="00DD3598" w:rsidP="00DD3598">
                <w:pPr>
                  <w:pStyle w:val="NoSpacing"/>
                  <w:rPr>
                    <w:rFonts w:ascii="Bookman Old Style" w:hAnsi="Bookman Old Style" w:cs="Calibri"/>
                    <w:bCs/>
                    <w:szCs w:val="22"/>
                  </w:rPr>
                </w:pPr>
                <w:r w:rsidRPr="000871C1">
                  <w:rPr>
                    <w:rFonts w:ascii="Bookman Old Style" w:hAnsi="Bookman Old Style" w:cs="Calibri"/>
                    <w:bCs/>
                    <w:szCs w:val="22"/>
                  </w:rPr>
                  <w:t>Esmeralda Ndoci</w:t>
                </w:r>
              </w:p>
            </w:tc>
            <w:tc>
              <w:tcPr>
                <w:tcW w:w="1528" w:type="dxa"/>
              </w:tcPr>
              <w:p w:rsidR="00DD3598" w:rsidRPr="000871C1" w:rsidRDefault="00DD3598" w:rsidP="00DD3598">
                <w:pPr>
                  <w:pStyle w:val="NoSpacing"/>
                  <w:rPr>
                    <w:rFonts w:ascii="Bookman Old Style" w:hAnsi="Bookman Old Style"/>
                    <w:szCs w:val="22"/>
                  </w:rPr>
                </w:pPr>
                <w:r w:rsidRPr="000871C1">
                  <w:rPr>
                    <w:rFonts w:ascii="Bookman Old Style" w:hAnsi="Bookman Old Style" w:cs="Calibri"/>
                    <w:szCs w:val="22"/>
                  </w:rPr>
                  <w:t>10.07.2015</w:t>
                </w:r>
              </w:p>
            </w:tc>
            <w:tc>
              <w:tcPr>
                <w:tcW w:w="3330" w:type="dxa"/>
              </w:tcPr>
              <w:p w:rsidR="00DD3598" w:rsidRPr="000871C1" w:rsidRDefault="00DD3598" w:rsidP="00DD3598">
                <w:pPr>
                  <w:pStyle w:val="NoSpacing"/>
                  <w:rPr>
                    <w:rFonts w:ascii="Bookman Old Style" w:hAnsi="Bookman Old Style" w:cs="Calibri"/>
                    <w:szCs w:val="22"/>
                  </w:rPr>
                </w:pPr>
                <w:r w:rsidRPr="000871C1">
                  <w:rPr>
                    <w:rFonts w:ascii="Bookman Old Style" w:hAnsi="Bookman Old Style" w:cs="Calibri"/>
                    <w:szCs w:val="22"/>
                  </w:rPr>
                  <w:t>94 (nëntëdhjetë e katër)</w:t>
                </w:r>
              </w:p>
            </w:tc>
            <w:tc>
              <w:tcPr>
                <w:tcW w:w="1440" w:type="dxa"/>
              </w:tcPr>
              <w:p w:rsidR="00DD3598" w:rsidRPr="000871C1" w:rsidRDefault="00DD3598" w:rsidP="00DD3598">
                <w:pPr>
                  <w:pStyle w:val="NoSpacing"/>
                  <w:rPr>
                    <w:rFonts w:ascii="Bookman Old Style" w:hAnsi="Bookman Old Style" w:cs="Calibri"/>
                    <w:szCs w:val="22"/>
                  </w:rPr>
                </w:pPr>
                <w:r w:rsidRPr="000871C1">
                  <w:rPr>
                    <w:rFonts w:ascii="Bookman Old Style" w:hAnsi="Bookman Old Style" w:cs="Calibri"/>
                    <w:szCs w:val="22"/>
                  </w:rPr>
                  <w:t>Sh.Mirë</w:t>
                </w:r>
              </w:p>
            </w:tc>
          </w:tr>
          <w:tr w:rsidR="00DD3598" w:rsidRPr="000871C1" w:rsidTr="00DD3598">
            <w:trPr>
              <w:trHeight w:val="305"/>
            </w:trPr>
            <w:tc>
              <w:tcPr>
                <w:tcW w:w="615" w:type="dxa"/>
              </w:tcPr>
              <w:p w:rsidR="00DD3598" w:rsidRPr="000871C1" w:rsidRDefault="00DD3598" w:rsidP="00DD3598">
                <w:pPr>
                  <w:pStyle w:val="NoSpacing"/>
                  <w:rPr>
                    <w:rFonts w:ascii="Bookman Old Style" w:hAnsi="Bookman Old Style" w:cs="Calibri"/>
                    <w:szCs w:val="22"/>
                    <w:lang w:val="pt-BR"/>
                  </w:rPr>
                </w:pPr>
                <w:r w:rsidRPr="000871C1">
                  <w:rPr>
                    <w:rFonts w:ascii="Bookman Old Style" w:hAnsi="Bookman Old Style" w:cs="Calibri"/>
                    <w:szCs w:val="22"/>
                    <w:lang w:val="pt-BR"/>
                  </w:rPr>
                  <w:t>10</w:t>
                </w:r>
              </w:p>
            </w:tc>
            <w:tc>
              <w:tcPr>
                <w:tcW w:w="2612" w:type="dxa"/>
              </w:tcPr>
              <w:p w:rsidR="00DD3598" w:rsidRPr="000871C1" w:rsidRDefault="00DD3598" w:rsidP="00DD3598">
                <w:pPr>
                  <w:pStyle w:val="NoSpacing"/>
                  <w:rPr>
                    <w:rFonts w:ascii="Bookman Old Style" w:hAnsi="Bookman Old Style" w:cs="Calibri"/>
                    <w:bCs/>
                    <w:szCs w:val="22"/>
                  </w:rPr>
                </w:pPr>
                <w:r w:rsidRPr="000871C1">
                  <w:rPr>
                    <w:rFonts w:ascii="Bookman Old Style" w:hAnsi="Bookman Old Style" w:cs="Calibri"/>
                    <w:bCs/>
                    <w:szCs w:val="22"/>
                  </w:rPr>
                  <w:t>Vitjuna Mata</w:t>
                </w:r>
              </w:p>
            </w:tc>
            <w:tc>
              <w:tcPr>
                <w:tcW w:w="1528" w:type="dxa"/>
              </w:tcPr>
              <w:p w:rsidR="00DD3598" w:rsidRPr="000871C1" w:rsidRDefault="00DD3598" w:rsidP="00DD3598">
                <w:pPr>
                  <w:pStyle w:val="NoSpacing"/>
                  <w:rPr>
                    <w:rFonts w:ascii="Bookman Old Style" w:hAnsi="Bookman Old Style"/>
                    <w:szCs w:val="22"/>
                  </w:rPr>
                </w:pPr>
                <w:r w:rsidRPr="000871C1">
                  <w:rPr>
                    <w:rFonts w:ascii="Bookman Old Style" w:hAnsi="Bookman Old Style" w:cs="Calibri"/>
                    <w:szCs w:val="22"/>
                  </w:rPr>
                  <w:t>10.07.2015</w:t>
                </w:r>
              </w:p>
            </w:tc>
            <w:tc>
              <w:tcPr>
                <w:tcW w:w="3330" w:type="dxa"/>
              </w:tcPr>
              <w:p w:rsidR="00DD3598" w:rsidRPr="000871C1" w:rsidRDefault="00DD3598" w:rsidP="00DD3598">
                <w:pPr>
                  <w:pStyle w:val="NoSpacing"/>
                  <w:rPr>
                    <w:rFonts w:ascii="Bookman Old Style" w:hAnsi="Bookman Old Style" w:cs="Calibri"/>
                    <w:szCs w:val="22"/>
                  </w:rPr>
                </w:pPr>
                <w:r w:rsidRPr="000871C1">
                  <w:rPr>
                    <w:rFonts w:ascii="Bookman Old Style" w:hAnsi="Bookman Old Style" w:cs="Calibri"/>
                    <w:szCs w:val="22"/>
                  </w:rPr>
                  <w:t>94  (nëntëdhjetë e katër)</w:t>
                </w:r>
              </w:p>
            </w:tc>
            <w:tc>
              <w:tcPr>
                <w:tcW w:w="1440" w:type="dxa"/>
              </w:tcPr>
              <w:p w:rsidR="00DD3598" w:rsidRPr="000871C1" w:rsidRDefault="00DD3598" w:rsidP="00DD3598">
                <w:pPr>
                  <w:pStyle w:val="NoSpacing"/>
                  <w:rPr>
                    <w:rFonts w:ascii="Bookman Old Style" w:hAnsi="Bookman Old Style"/>
                    <w:szCs w:val="22"/>
                  </w:rPr>
                </w:pPr>
                <w:r w:rsidRPr="000871C1">
                  <w:rPr>
                    <w:rFonts w:ascii="Bookman Old Style" w:hAnsi="Bookman Old Style" w:cs="Calibri"/>
                    <w:szCs w:val="22"/>
                  </w:rPr>
                  <w:t>Sh.Mirë</w:t>
                </w:r>
              </w:p>
            </w:tc>
          </w:tr>
          <w:tr w:rsidR="00DD3598" w:rsidRPr="000871C1" w:rsidTr="00DD3598">
            <w:trPr>
              <w:trHeight w:val="305"/>
            </w:trPr>
            <w:tc>
              <w:tcPr>
                <w:tcW w:w="615" w:type="dxa"/>
              </w:tcPr>
              <w:p w:rsidR="00DD3598" w:rsidRPr="000871C1" w:rsidRDefault="00DD3598" w:rsidP="00DD3598">
                <w:pPr>
                  <w:pStyle w:val="NoSpacing"/>
                  <w:rPr>
                    <w:rFonts w:ascii="Bookman Old Style" w:hAnsi="Bookman Old Style" w:cs="Calibri"/>
                    <w:szCs w:val="22"/>
                    <w:lang w:val="pt-BR"/>
                  </w:rPr>
                </w:pPr>
                <w:r w:rsidRPr="000871C1">
                  <w:rPr>
                    <w:rFonts w:ascii="Bookman Old Style" w:hAnsi="Bookman Old Style" w:cs="Calibri"/>
                    <w:szCs w:val="22"/>
                    <w:lang w:val="pt-BR"/>
                  </w:rPr>
                  <w:t>11</w:t>
                </w:r>
              </w:p>
            </w:tc>
            <w:tc>
              <w:tcPr>
                <w:tcW w:w="2612" w:type="dxa"/>
              </w:tcPr>
              <w:p w:rsidR="00DD3598" w:rsidRPr="000871C1" w:rsidRDefault="00DD3598" w:rsidP="00DD3598">
                <w:pPr>
                  <w:pStyle w:val="NoSpacing"/>
                  <w:rPr>
                    <w:rFonts w:ascii="Bookman Old Style" w:hAnsi="Bookman Old Style" w:cs="Calibri"/>
                    <w:bCs/>
                    <w:szCs w:val="22"/>
                  </w:rPr>
                </w:pPr>
                <w:r w:rsidRPr="000871C1">
                  <w:rPr>
                    <w:rFonts w:ascii="Bookman Old Style" w:hAnsi="Bookman Old Style" w:cs="Calibri"/>
                    <w:bCs/>
                    <w:szCs w:val="22"/>
                  </w:rPr>
                  <w:t>Blerta Hamza</w:t>
                </w:r>
              </w:p>
            </w:tc>
            <w:tc>
              <w:tcPr>
                <w:tcW w:w="1528" w:type="dxa"/>
              </w:tcPr>
              <w:p w:rsidR="00DD3598" w:rsidRPr="000871C1" w:rsidRDefault="00DD3598" w:rsidP="00DD3598">
                <w:pPr>
                  <w:pStyle w:val="NoSpacing"/>
                  <w:rPr>
                    <w:rFonts w:ascii="Bookman Old Style" w:hAnsi="Bookman Old Style"/>
                    <w:szCs w:val="22"/>
                  </w:rPr>
                </w:pPr>
                <w:r w:rsidRPr="000871C1">
                  <w:rPr>
                    <w:rFonts w:ascii="Bookman Old Style" w:hAnsi="Bookman Old Style" w:cs="Calibri"/>
                    <w:szCs w:val="22"/>
                  </w:rPr>
                  <w:t>10.07.2015</w:t>
                </w:r>
              </w:p>
            </w:tc>
            <w:tc>
              <w:tcPr>
                <w:tcW w:w="3330" w:type="dxa"/>
              </w:tcPr>
              <w:p w:rsidR="00DD3598" w:rsidRPr="000871C1" w:rsidRDefault="00DD3598" w:rsidP="00DD3598">
                <w:pPr>
                  <w:pStyle w:val="NoSpacing"/>
                  <w:rPr>
                    <w:rFonts w:ascii="Bookman Old Style" w:hAnsi="Bookman Old Style" w:cs="Calibri"/>
                    <w:szCs w:val="22"/>
                  </w:rPr>
                </w:pPr>
                <w:r w:rsidRPr="000871C1">
                  <w:rPr>
                    <w:rFonts w:ascii="Bookman Old Style" w:hAnsi="Bookman Old Style" w:cs="Calibri"/>
                    <w:szCs w:val="22"/>
                  </w:rPr>
                  <w:t>92 (nëntëdhjetë e dy)</w:t>
                </w:r>
              </w:p>
            </w:tc>
            <w:tc>
              <w:tcPr>
                <w:tcW w:w="1440" w:type="dxa"/>
              </w:tcPr>
              <w:p w:rsidR="00DD3598" w:rsidRPr="000871C1" w:rsidRDefault="00DD3598" w:rsidP="00DD3598">
                <w:pPr>
                  <w:pStyle w:val="NoSpacing"/>
                  <w:rPr>
                    <w:rFonts w:ascii="Bookman Old Style" w:hAnsi="Bookman Old Style"/>
                    <w:szCs w:val="22"/>
                  </w:rPr>
                </w:pPr>
                <w:r w:rsidRPr="000871C1">
                  <w:rPr>
                    <w:rFonts w:ascii="Bookman Old Style" w:hAnsi="Bookman Old Style" w:cs="Calibri"/>
                    <w:szCs w:val="22"/>
                  </w:rPr>
                  <w:t>Sh.Mirë</w:t>
                </w:r>
              </w:p>
            </w:tc>
          </w:tr>
        </w:tbl>
        <w:p w:rsidR="00DD3598" w:rsidRPr="000871C1" w:rsidRDefault="00DD3598" w:rsidP="00DD3598">
          <w:pPr>
            <w:spacing w:after="0"/>
            <w:rPr>
              <w:rFonts w:ascii="Bookman Old Style" w:hAnsi="Bookman Old Style" w:cs="Calibri"/>
              <w:lang w:val="sq-AL"/>
            </w:rPr>
          </w:pPr>
        </w:p>
        <w:p w:rsidR="00DD3598" w:rsidRPr="000871C1" w:rsidRDefault="00DD3598" w:rsidP="00DD3598">
          <w:pPr>
            <w:spacing w:after="0"/>
            <w:rPr>
              <w:rFonts w:ascii="Bookman Old Style" w:hAnsi="Bookman Old Style" w:cs="Calibri"/>
              <w:vanish/>
              <w:lang w:val="sq-AL"/>
            </w:rPr>
          </w:pPr>
        </w:p>
        <w:p w:rsidR="00DD3598" w:rsidRPr="000871C1" w:rsidRDefault="00DD3598" w:rsidP="00DD3598">
          <w:pPr>
            <w:jc w:val="both"/>
            <w:rPr>
              <w:rFonts w:ascii="Bookman Old Style" w:hAnsi="Bookman Old Style" w:cs="Calibri"/>
              <w:bCs/>
              <w:lang w:val="sq-AL"/>
            </w:rPr>
          </w:pPr>
          <w:r w:rsidRPr="000871C1">
            <w:rPr>
              <w:rFonts w:ascii="Bookman Old Style" w:hAnsi="Bookman Old Style" w:cs="Calibri"/>
              <w:b/>
              <w:lang w:val="sq-AL"/>
            </w:rPr>
            <w:t>Vlerësimi praktik</w:t>
          </w:r>
          <w:r w:rsidRPr="000871C1">
            <w:rPr>
              <w:rFonts w:ascii="Bookman Old Style" w:hAnsi="Bookman Old Style" w:cs="Calibri"/>
              <w:bCs/>
              <w:lang w:val="sq-AL"/>
            </w:rPr>
            <w:t xml:space="preserve"> i vitit të dytë është bërë nga pedagogët përgjegjës të stazhit    paraprofesional dhe janë miratuar nga Këshillli Pedagogjik i Shkollës.  Për përcaktimin dhe vlerësimin e çdo kandidati për vitin e dytë është pasur parasysh:</w:t>
          </w:r>
        </w:p>
        <w:p w:rsidR="00DD3598" w:rsidRPr="000871C1" w:rsidRDefault="00DD3598" w:rsidP="00687A52">
          <w:pPr>
            <w:numPr>
              <w:ilvl w:val="1"/>
              <w:numId w:val="15"/>
            </w:numPr>
            <w:tabs>
              <w:tab w:val="left" w:pos="990"/>
            </w:tabs>
            <w:spacing w:after="0" w:line="240" w:lineRule="auto"/>
            <w:ind w:left="990" w:hanging="270"/>
            <w:jc w:val="both"/>
            <w:rPr>
              <w:rFonts w:ascii="Bookman Old Style" w:hAnsi="Bookman Old Style" w:cs="Calibri"/>
              <w:bCs/>
              <w:lang w:val="sq-AL"/>
            </w:rPr>
          </w:pPr>
          <w:r w:rsidRPr="000871C1">
            <w:rPr>
              <w:rFonts w:ascii="Bookman Old Style" w:hAnsi="Bookman Old Style" w:cs="Calibri"/>
              <w:bCs/>
              <w:lang w:val="sq-AL"/>
            </w:rPr>
            <w:t>frekuentimi, pjesëmarrja dhe puna e kryer nga secili kandidat në përgatitjen dhe realizimin e gjyqeve imituese,</w:t>
          </w:r>
        </w:p>
        <w:p w:rsidR="00DD3598" w:rsidRPr="000871C1" w:rsidRDefault="00DD3598" w:rsidP="00687A52">
          <w:pPr>
            <w:numPr>
              <w:ilvl w:val="1"/>
              <w:numId w:val="15"/>
            </w:numPr>
            <w:tabs>
              <w:tab w:val="left" w:pos="990"/>
            </w:tabs>
            <w:spacing w:after="0" w:line="240" w:lineRule="auto"/>
            <w:ind w:left="990" w:hanging="270"/>
            <w:jc w:val="both"/>
            <w:rPr>
              <w:rFonts w:ascii="Bookman Old Style" w:hAnsi="Bookman Old Style" w:cs="Calibri"/>
              <w:bCs/>
              <w:lang w:val="sq-AL"/>
            </w:rPr>
          </w:pPr>
          <w:r w:rsidRPr="000871C1">
            <w:rPr>
              <w:rFonts w:ascii="Bookman Old Style" w:hAnsi="Bookman Old Style" w:cs="Calibri"/>
              <w:bCs/>
              <w:lang w:val="sq-AL"/>
            </w:rPr>
            <w:t>puna, cilësia dhe afati i përgatitjes dhe dorëzimit të dosjes të plotësuar në mënyrë të pavarur nga çdo student,</w:t>
          </w:r>
        </w:p>
        <w:p w:rsidR="00DD3598" w:rsidRPr="000871C1" w:rsidRDefault="00DD3598" w:rsidP="00687A52">
          <w:pPr>
            <w:numPr>
              <w:ilvl w:val="1"/>
              <w:numId w:val="15"/>
            </w:numPr>
            <w:tabs>
              <w:tab w:val="left" w:pos="990"/>
            </w:tabs>
            <w:spacing w:after="0" w:line="240" w:lineRule="auto"/>
            <w:ind w:left="990" w:hanging="270"/>
            <w:jc w:val="both"/>
            <w:rPr>
              <w:rFonts w:ascii="Bookman Old Style" w:hAnsi="Bookman Old Style" w:cs="Calibri"/>
              <w:bCs/>
              <w:lang w:val="sq-AL"/>
            </w:rPr>
          </w:pPr>
          <w:r w:rsidRPr="000871C1">
            <w:rPr>
              <w:rFonts w:ascii="Bookman Old Style" w:hAnsi="Bookman Old Style" w:cs="Calibri"/>
              <w:bCs/>
              <w:lang w:val="sq-AL"/>
            </w:rPr>
            <w:t>aktivizimi në diskutime</w:t>
          </w:r>
          <w:r>
            <w:rPr>
              <w:rFonts w:ascii="Bookman Old Style" w:hAnsi="Bookman Old Style" w:cs="Calibri"/>
              <w:bCs/>
              <w:lang w:val="sq-AL"/>
            </w:rPr>
            <w:t>,</w:t>
          </w:r>
        </w:p>
        <w:p w:rsidR="00DD3598" w:rsidRPr="000871C1" w:rsidRDefault="00DD3598" w:rsidP="00687A52">
          <w:pPr>
            <w:numPr>
              <w:ilvl w:val="1"/>
              <w:numId w:val="15"/>
            </w:numPr>
            <w:tabs>
              <w:tab w:val="left" w:pos="990"/>
            </w:tabs>
            <w:spacing w:after="0" w:line="240" w:lineRule="auto"/>
            <w:ind w:left="990" w:hanging="270"/>
            <w:jc w:val="both"/>
            <w:rPr>
              <w:rFonts w:ascii="Bookman Old Style" w:hAnsi="Bookman Old Style" w:cs="Calibri"/>
              <w:bCs/>
              <w:lang w:val="sq-AL"/>
            </w:rPr>
          </w:pPr>
          <w:r w:rsidRPr="000871C1">
            <w:rPr>
              <w:rFonts w:ascii="Bookman Old Style" w:hAnsi="Bookman Old Style" w:cs="Calibri"/>
              <w:bCs/>
              <w:lang w:val="sq-AL"/>
            </w:rPr>
            <w:t>evidentimi i problemeve ligjore</w:t>
          </w:r>
          <w:r>
            <w:rPr>
              <w:rFonts w:ascii="Bookman Old Style" w:hAnsi="Bookman Old Style" w:cs="Calibri"/>
              <w:bCs/>
              <w:lang w:val="sq-AL"/>
            </w:rPr>
            <w:t>,</w:t>
          </w:r>
        </w:p>
        <w:p w:rsidR="00DD3598" w:rsidRPr="000871C1" w:rsidRDefault="00DD3598" w:rsidP="00687A52">
          <w:pPr>
            <w:numPr>
              <w:ilvl w:val="1"/>
              <w:numId w:val="15"/>
            </w:numPr>
            <w:tabs>
              <w:tab w:val="left" w:pos="990"/>
            </w:tabs>
            <w:spacing w:after="0" w:line="240" w:lineRule="auto"/>
            <w:ind w:left="990" w:hanging="270"/>
            <w:jc w:val="both"/>
            <w:rPr>
              <w:rFonts w:ascii="Bookman Old Style" w:hAnsi="Bookman Old Style" w:cs="Calibri"/>
              <w:bCs/>
              <w:lang w:val="sq-AL"/>
            </w:rPr>
          </w:pPr>
          <w:r w:rsidRPr="000871C1">
            <w:rPr>
              <w:rFonts w:ascii="Bookman Old Style" w:hAnsi="Bookman Old Style" w:cs="Calibri"/>
              <w:bCs/>
              <w:lang w:val="sq-AL"/>
            </w:rPr>
            <w:t>komunikimi me kolegët</w:t>
          </w:r>
          <w:r>
            <w:rPr>
              <w:rFonts w:ascii="Bookman Old Style" w:hAnsi="Bookman Old Style" w:cs="Calibri"/>
              <w:bCs/>
              <w:lang w:val="sq-AL"/>
            </w:rPr>
            <w:t>,</w:t>
          </w:r>
        </w:p>
        <w:p w:rsidR="00DD3598" w:rsidRPr="000871C1" w:rsidRDefault="00DD3598" w:rsidP="00687A52">
          <w:pPr>
            <w:numPr>
              <w:ilvl w:val="1"/>
              <w:numId w:val="15"/>
            </w:numPr>
            <w:tabs>
              <w:tab w:val="left" w:pos="990"/>
            </w:tabs>
            <w:spacing w:after="0" w:line="240" w:lineRule="auto"/>
            <w:ind w:left="990" w:hanging="270"/>
            <w:jc w:val="both"/>
            <w:rPr>
              <w:rFonts w:ascii="Bookman Old Style" w:hAnsi="Bookman Old Style" w:cs="Calibri"/>
              <w:bCs/>
              <w:lang w:val="sq-AL"/>
            </w:rPr>
          </w:pPr>
          <w:r w:rsidRPr="000871C1">
            <w:rPr>
              <w:rFonts w:ascii="Bookman Old Style" w:hAnsi="Bookman Old Style" w:cs="Calibri"/>
              <w:bCs/>
              <w:lang w:val="sq-AL"/>
            </w:rPr>
            <w:lastRenderedPageBreak/>
            <w:t>serioziteti në punë dhe etika</w:t>
          </w:r>
          <w:r>
            <w:rPr>
              <w:rFonts w:ascii="Bookman Old Style" w:hAnsi="Bookman Old Style" w:cs="Calibri"/>
              <w:bCs/>
              <w:lang w:val="sq-AL"/>
            </w:rPr>
            <w:t>,</w:t>
          </w:r>
        </w:p>
        <w:p w:rsidR="00DD3598" w:rsidRPr="000871C1" w:rsidRDefault="00DD3598" w:rsidP="00687A52">
          <w:pPr>
            <w:numPr>
              <w:ilvl w:val="1"/>
              <w:numId w:val="15"/>
            </w:numPr>
            <w:tabs>
              <w:tab w:val="left" w:pos="990"/>
            </w:tabs>
            <w:spacing w:after="0" w:line="240" w:lineRule="auto"/>
            <w:ind w:left="990" w:hanging="270"/>
            <w:jc w:val="both"/>
            <w:rPr>
              <w:rFonts w:ascii="Bookman Old Style" w:hAnsi="Bookman Old Style" w:cs="Calibri"/>
              <w:bCs/>
              <w:lang w:val="sq-AL"/>
            </w:rPr>
          </w:pPr>
          <w:r w:rsidRPr="000871C1">
            <w:rPr>
              <w:rFonts w:ascii="Bookman Old Style" w:hAnsi="Bookman Old Style" w:cs="Calibri"/>
              <w:bCs/>
              <w:lang w:val="sq-AL"/>
            </w:rPr>
            <w:t>cilësia e përvetësimit të lëndëve që janë zhvilluar gjatë vitit të dytë.</w:t>
          </w:r>
        </w:p>
        <w:p w:rsidR="00DD3598" w:rsidRPr="000871C1" w:rsidRDefault="00DD3598" w:rsidP="00DD3598">
          <w:pPr>
            <w:tabs>
              <w:tab w:val="left" w:pos="990"/>
            </w:tabs>
            <w:spacing w:after="0" w:line="240" w:lineRule="auto"/>
            <w:ind w:left="990"/>
            <w:jc w:val="both"/>
            <w:rPr>
              <w:rFonts w:ascii="Bookman Old Style" w:hAnsi="Bookman Old Style" w:cs="Calibri"/>
              <w:bCs/>
              <w:lang w:val="sq-AL"/>
            </w:rPr>
          </w:pPr>
        </w:p>
        <w:p w:rsidR="00DD3598" w:rsidRPr="00542702" w:rsidRDefault="00DD3598" w:rsidP="00DD3598">
          <w:pPr>
            <w:tabs>
              <w:tab w:val="left" w:pos="990"/>
            </w:tabs>
            <w:spacing w:after="0" w:line="240" w:lineRule="auto"/>
            <w:ind w:left="-142"/>
            <w:rPr>
              <w:rFonts w:ascii="Bookman Old Style" w:hAnsi="Bookman Old Style" w:cs="Calibri"/>
              <w:bCs/>
              <w:lang w:val="sq-AL"/>
            </w:rPr>
          </w:pPr>
          <w:r w:rsidRPr="000871C1">
            <w:rPr>
              <w:rFonts w:ascii="Bookman Old Style" w:hAnsi="Bookman Old Style" w:cs="Calibri"/>
              <w:bCs/>
              <w:lang w:val="sq-AL"/>
            </w:rPr>
            <w:t>Rezultatet e vlerësimit të praktikës për vitin e dytë për çdo kandidat për magjistrat janë si më poshtë</w:t>
          </w:r>
          <w:r>
            <w:rPr>
              <w:rFonts w:ascii="Bookman Old Style" w:hAnsi="Bookman Old Style" w:cs="Calibri"/>
              <w:bCs/>
              <w:lang w:val="sq-AL"/>
            </w:rPr>
            <w:t>:</w:t>
          </w:r>
        </w:p>
        <w:tbl>
          <w:tblPr>
            <w:tblpPr w:leftFromText="180" w:rightFromText="180" w:vertAnchor="page" w:horzAnchor="margin" w:tblpY="4036"/>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34"/>
            <w:gridCol w:w="2126"/>
            <w:gridCol w:w="1417"/>
            <w:gridCol w:w="4820"/>
            <w:gridCol w:w="1276"/>
          </w:tblGrid>
          <w:tr w:rsidR="00DD3598" w:rsidRPr="000871C1" w:rsidTr="00DD3598">
            <w:trPr>
              <w:trHeight w:val="353"/>
            </w:trPr>
            <w:tc>
              <w:tcPr>
                <w:tcW w:w="534" w:type="dxa"/>
              </w:tcPr>
              <w:p w:rsidR="00DD3598" w:rsidRPr="000871C1" w:rsidRDefault="00DD3598" w:rsidP="00DD3598">
                <w:pPr>
                  <w:pStyle w:val="NoSpacing"/>
                  <w:rPr>
                    <w:rFonts w:ascii="Bookman Old Style" w:hAnsi="Bookman Old Style"/>
                    <w:szCs w:val="22"/>
                  </w:rPr>
                </w:pPr>
              </w:p>
            </w:tc>
            <w:tc>
              <w:tcPr>
                <w:tcW w:w="9639" w:type="dxa"/>
                <w:gridSpan w:val="4"/>
              </w:tcPr>
              <w:p w:rsidR="00DD3598" w:rsidRPr="000871C1" w:rsidRDefault="00DD3598" w:rsidP="00DD3598">
                <w:pPr>
                  <w:pStyle w:val="NoSpacing"/>
                  <w:rPr>
                    <w:rFonts w:ascii="Bookman Old Style" w:hAnsi="Bookman Old Style"/>
                    <w:szCs w:val="22"/>
                  </w:rPr>
                </w:pPr>
                <w:r w:rsidRPr="000871C1">
                  <w:rPr>
                    <w:rFonts w:ascii="Bookman Old Style" w:hAnsi="Bookman Old Style"/>
                    <w:szCs w:val="22"/>
                  </w:rPr>
                  <w:t>Vlerësimi i Praktikës për vitin e dytë</w:t>
                </w:r>
                <w:r>
                  <w:rPr>
                    <w:rFonts w:ascii="Bookman Old Style" w:hAnsi="Bookman Old Style"/>
                    <w:szCs w:val="22"/>
                  </w:rPr>
                  <w:t xml:space="preserve">  </w:t>
                </w:r>
                <w:r w:rsidRPr="000871C1">
                  <w:rPr>
                    <w:rFonts w:ascii="Bookman Old Style" w:hAnsi="Bookman Old Style"/>
                    <w:szCs w:val="22"/>
                  </w:rPr>
                  <w:t>viti akademik 2014-2015</w:t>
                </w:r>
              </w:p>
            </w:tc>
          </w:tr>
          <w:tr w:rsidR="00DD3598" w:rsidRPr="000871C1" w:rsidTr="00DD3598">
            <w:trPr>
              <w:trHeight w:val="353"/>
            </w:trPr>
            <w:tc>
              <w:tcPr>
                <w:tcW w:w="534" w:type="dxa"/>
              </w:tcPr>
              <w:p w:rsidR="00DD3598" w:rsidRPr="000871C1" w:rsidRDefault="00DD3598" w:rsidP="00DD3598">
                <w:pPr>
                  <w:pStyle w:val="NoSpacing"/>
                  <w:rPr>
                    <w:rFonts w:ascii="Bookman Old Style" w:hAnsi="Bookman Old Style"/>
                    <w:szCs w:val="22"/>
                  </w:rPr>
                </w:pPr>
                <w:r w:rsidRPr="000871C1">
                  <w:rPr>
                    <w:rFonts w:ascii="Bookman Old Style" w:hAnsi="Bookman Old Style"/>
                    <w:szCs w:val="22"/>
                  </w:rPr>
                  <w:t xml:space="preserve"> Nr.</w:t>
                </w:r>
              </w:p>
            </w:tc>
            <w:tc>
              <w:tcPr>
                <w:tcW w:w="2126" w:type="dxa"/>
              </w:tcPr>
              <w:p w:rsidR="00DD3598" w:rsidRPr="000871C1" w:rsidRDefault="00DD3598" w:rsidP="00DD3598">
                <w:pPr>
                  <w:pStyle w:val="NoSpacing"/>
                  <w:rPr>
                    <w:rFonts w:ascii="Bookman Old Style" w:hAnsi="Bookman Old Style"/>
                    <w:szCs w:val="22"/>
                  </w:rPr>
                </w:pPr>
                <w:r w:rsidRPr="000871C1">
                  <w:rPr>
                    <w:rFonts w:ascii="Bookman Old Style" w:hAnsi="Bookman Old Style"/>
                    <w:szCs w:val="22"/>
                  </w:rPr>
                  <w:t>Emër Mbiemër</w:t>
                </w:r>
              </w:p>
            </w:tc>
            <w:tc>
              <w:tcPr>
                <w:tcW w:w="1417" w:type="dxa"/>
              </w:tcPr>
              <w:p w:rsidR="00DD3598" w:rsidRPr="000871C1" w:rsidRDefault="00DD3598" w:rsidP="00DD3598">
                <w:pPr>
                  <w:pStyle w:val="NoSpacing"/>
                  <w:rPr>
                    <w:rFonts w:ascii="Bookman Old Style" w:hAnsi="Bookman Old Style"/>
                    <w:szCs w:val="22"/>
                  </w:rPr>
                </w:pPr>
                <w:r w:rsidRPr="000871C1">
                  <w:rPr>
                    <w:rFonts w:ascii="Bookman Old Style" w:hAnsi="Bookman Old Style"/>
                    <w:szCs w:val="22"/>
                  </w:rPr>
                  <w:t xml:space="preserve">   Data       </w:t>
                </w:r>
              </w:p>
            </w:tc>
            <w:tc>
              <w:tcPr>
                <w:tcW w:w="4820" w:type="dxa"/>
              </w:tcPr>
              <w:p w:rsidR="00DD3598" w:rsidRPr="000871C1" w:rsidRDefault="00DD3598" w:rsidP="00DD3598">
                <w:pPr>
                  <w:pStyle w:val="NoSpacing"/>
                  <w:rPr>
                    <w:rFonts w:ascii="Bookman Old Style" w:hAnsi="Bookman Old Style"/>
                    <w:szCs w:val="22"/>
                  </w:rPr>
                </w:pPr>
                <w:r w:rsidRPr="000871C1">
                  <w:rPr>
                    <w:rFonts w:ascii="Bookman Old Style" w:hAnsi="Bookman Old Style"/>
                    <w:szCs w:val="22"/>
                  </w:rPr>
                  <w:t xml:space="preserve">    Pikë</w:t>
                </w:r>
              </w:p>
            </w:tc>
            <w:tc>
              <w:tcPr>
                <w:tcW w:w="1276" w:type="dxa"/>
              </w:tcPr>
              <w:p w:rsidR="00DD3598" w:rsidRPr="000871C1" w:rsidRDefault="00DD3598" w:rsidP="00DD3598">
                <w:pPr>
                  <w:pStyle w:val="NoSpacing"/>
                  <w:rPr>
                    <w:rFonts w:ascii="Bookman Old Style" w:hAnsi="Bookman Old Style"/>
                    <w:szCs w:val="22"/>
                  </w:rPr>
                </w:pPr>
                <w:r w:rsidRPr="000871C1">
                  <w:rPr>
                    <w:rFonts w:ascii="Bookman Old Style" w:hAnsi="Bookman Old Style"/>
                    <w:szCs w:val="22"/>
                  </w:rPr>
                  <w:t>Vlerësimi</w:t>
                </w:r>
              </w:p>
            </w:tc>
          </w:tr>
          <w:tr w:rsidR="00DD3598" w:rsidRPr="000871C1" w:rsidTr="00DD3598">
            <w:trPr>
              <w:trHeight w:val="353"/>
            </w:trPr>
            <w:tc>
              <w:tcPr>
                <w:tcW w:w="534" w:type="dxa"/>
              </w:tcPr>
              <w:p w:rsidR="00DD3598" w:rsidRPr="000871C1" w:rsidRDefault="00DD3598" w:rsidP="00DD3598">
                <w:pPr>
                  <w:pStyle w:val="NoSpacing"/>
                  <w:rPr>
                    <w:rFonts w:ascii="Bookman Old Style" w:hAnsi="Bookman Old Style"/>
                    <w:szCs w:val="22"/>
                  </w:rPr>
                </w:pPr>
                <w:r w:rsidRPr="000871C1">
                  <w:rPr>
                    <w:rFonts w:ascii="Bookman Old Style" w:hAnsi="Bookman Old Style"/>
                    <w:szCs w:val="22"/>
                  </w:rPr>
                  <w:t xml:space="preserve"> 1.</w:t>
                </w:r>
              </w:p>
            </w:tc>
            <w:tc>
              <w:tcPr>
                <w:tcW w:w="2126" w:type="dxa"/>
              </w:tcPr>
              <w:p w:rsidR="00DD3598" w:rsidRPr="000871C1" w:rsidRDefault="00DD3598" w:rsidP="00DD3598">
                <w:pPr>
                  <w:pStyle w:val="NoSpacing"/>
                  <w:rPr>
                    <w:rFonts w:ascii="Bookman Old Style" w:hAnsi="Bookman Old Style"/>
                    <w:bCs/>
                    <w:szCs w:val="22"/>
                  </w:rPr>
                </w:pPr>
                <w:r w:rsidRPr="000871C1">
                  <w:rPr>
                    <w:rFonts w:ascii="Bookman Old Style" w:hAnsi="Bookman Old Style"/>
                    <w:bCs/>
                    <w:szCs w:val="22"/>
                  </w:rPr>
                  <w:t>Oltjona Goxha</w:t>
                </w:r>
              </w:p>
            </w:tc>
            <w:tc>
              <w:tcPr>
                <w:tcW w:w="1417" w:type="dxa"/>
              </w:tcPr>
              <w:p w:rsidR="00DD3598" w:rsidRPr="000871C1" w:rsidRDefault="00DD3598" w:rsidP="00DD3598">
                <w:pPr>
                  <w:pStyle w:val="NoSpacing"/>
                  <w:rPr>
                    <w:rFonts w:ascii="Bookman Old Style" w:hAnsi="Bookman Old Style"/>
                    <w:szCs w:val="22"/>
                  </w:rPr>
                </w:pPr>
                <w:r w:rsidRPr="000871C1">
                  <w:rPr>
                    <w:rFonts w:ascii="Bookman Old Style" w:hAnsi="Bookman Old Style"/>
                    <w:szCs w:val="22"/>
                  </w:rPr>
                  <w:t>13.07.2015</w:t>
                </w:r>
              </w:p>
            </w:tc>
            <w:tc>
              <w:tcPr>
                <w:tcW w:w="4820" w:type="dxa"/>
              </w:tcPr>
              <w:p w:rsidR="00DD3598" w:rsidRPr="000871C1" w:rsidRDefault="00DD3598" w:rsidP="00DD3598">
                <w:pPr>
                  <w:pStyle w:val="NoSpacing"/>
                  <w:rPr>
                    <w:rFonts w:ascii="Bookman Old Style" w:hAnsi="Bookman Old Style"/>
                    <w:szCs w:val="22"/>
                  </w:rPr>
                </w:pPr>
                <w:r w:rsidRPr="000871C1">
                  <w:rPr>
                    <w:rFonts w:ascii="Bookman Old Style" w:hAnsi="Bookman Old Style"/>
                    <w:szCs w:val="22"/>
                  </w:rPr>
                  <w:t>95.11 (nëntëdhjetë e pesë pikë njëmbëdhjetë)</w:t>
                </w:r>
              </w:p>
            </w:tc>
            <w:tc>
              <w:tcPr>
                <w:tcW w:w="1276" w:type="dxa"/>
              </w:tcPr>
              <w:p w:rsidR="00DD3598" w:rsidRPr="000871C1" w:rsidRDefault="00DD3598" w:rsidP="00DD3598">
                <w:pPr>
                  <w:pStyle w:val="NoSpacing"/>
                  <w:rPr>
                    <w:rFonts w:ascii="Bookman Old Style" w:hAnsi="Bookman Old Style"/>
                    <w:szCs w:val="22"/>
                  </w:rPr>
                </w:pPr>
                <w:r w:rsidRPr="000871C1">
                  <w:rPr>
                    <w:rFonts w:ascii="Bookman Old Style" w:hAnsi="Bookman Old Style"/>
                    <w:szCs w:val="22"/>
                  </w:rPr>
                  <w:t>Sh.Mirë</w:t>
                </w:r>
              </w:p>
            </w:tc>
          </w:tr>
          <w:tr w:rsidR="00DD3598" w:rsidRPr="000871C1" w:rsidTr="00DD3598">
            <w:trPr>
              <w:trHeight w:val="263"/>
            </w:trPr>
            <w:tc>
              <w:tcPr>
                <w:tcW w:w="534" w:type="dxa"/>
              </w:tcPr>
              <w:p w:rsidR="00DD3598" w:rsidRPr="000871C1" w:rsidRDefault="00DD3598" w:rsidP="00DD3598">
                <w:pPr>
                  <w:pStyle w:val="NoSpacing"/>
                  <w:rPr>
                    <w:rFonts w:ascii="Bookman Old Style" w:hAnsi="Bookman Old Style"/>
                    <w:szCs w:val="22"/>
                  </w:rPr>
                </w:pPr>
                <w:r w:rsidRPr="000871C1">
                  <w:rPr>
                    <w:rFonts w:ascii="Bookman Old Style" w:hAnsi="Bookman Old Style"/>
                    <w:szCs w:val="22"/>
                  </w:rPr>
                  <w:t xml:space="preserve"> 2.</w:t>
                </w:r>
              </w:p>
            </w:tc>
            <w:tc>
              <w:tcPr>
                <w:tcW w:w="2126" w:type="dxa"/>
              </w:tcPr>
              <w:p w:rsidR="00DD3598" w:rsidRPr="000871C1" w:rsidRDefault="00DD3598" w:rsidP="00DD3598">
                <w:pPr>
                  <w:pStyle w:val="NoSpacing"/>
                  <w:rPr>
                    <w:rFonts w:ascii="Bookman Old Style" w:hAnsi="Bookman Old Style"/>
                    <w:szCs w:val="22"/>
                  </w:rPr>
                </w:pPr>
                <w:r w:rsidRPr="000871C1">
                  <w:rPr>
                    <w:rFonts w:ascii="Bookman Old Style" w:hAnsi="Bookman Old Style"/>
                    <w:szCs w:val="22"/>
                  </w:rPr>
                  <w:t>Ersida Bajgora</w:t>
                </w:r>
              </w:p>
            </w:tc>
            <w:tc>
              <w:tcPr>
                <w:tcW w:w="1417" w:type="dxa"/>
              </w:tcPr>
              <w:p w:rsidR="00DD3598" w:rsidRPr="000871C1" w:rsidRDefault="00DD3598" w:rsidP="00DD3598">
                <w:pPr>
                  <w:pStyle w:val="NoSpacing"/>
                  <w:rPr>
                    <w:rFonts w:ascii="Bookman Old Style" w:hAnsi="Bookman Old Style"/>
                    <w:szCs w:val="22"/>
                  </w:rPr>
                </w:pPr>
                <w:r w:rsidRPr="000871C1">
                  <w:rPr>
                    <w:rFonts w:ascii="Bookman Old Style" w:hAnsi="Bookman Old Style"/>
                    <w:szCs w:val="22"/>
                  </w:rPr>
                  <w:t>13.07.2015</w:t>
                </w:r>
              </w:p>
            </w:tc>
            <w:tc>
              <w:tcPr>
                <w:tcW w:w="4820" w:type="dxa"/>
              </w:tcPr>
              <w:p w:rsidR="00DD3598" w:rsidRPr="000871C1" w:rsidRDefault="00DD3598" w:rsidP="00DD3598">
                <w:pPr>
                  <w:pStyle w:val="NoSpacing"/>
                  <w:rPr>
                    <w:rFonts w:ascii="Bookman Old Style" w:hAnsi="Bookman Old Style"/>
                    <w:szCs w:val="22"/>
                  </w:rPr>
                </w:pPr>
                <w:r w:rsidRPr="000871C1">
                  <w:rPr>
                    <w:rFonts w:ascii="Bookman Old Style" w:hAnsi="Bookman Old Style"/>
                    <w:szCs w:val="22"/>
                  </w:rPr>
                  <w:t>95.22 (nëntëdhjetë e pesë pikë njëzetë e dy)</w:t>
                </w:r>
              </w:p>
            </w:tc>
            <w:tc>
              <w:tcPr>
                <w:tcW w:w="1276" w:type="dxa"/>
              </w:tcPr>
              <w:p w:rsidR="00DD3598" w:rsidRPr="000871C1" w:rsidRDefault="00DD3598" w:rsidP="00DD3598">
                <w:pPr>
                  <w:pStyle w:val="NoSpacing"/>
                  <w:rPr>
                    <w:rFonts w:ascii="Bookman Old Style" w:hAnsi="Bookman Old Style"/>
                    <w:szCs w:val="22"/>
                  </w:rPr>
                </w:pPr>
                <w:r w:rsidRPr="000871C1">
                  <w:rPr>
                    <w:rFonts w:ascii="Bookman Old Style" w:hAnsi="Bookman Old Style"/>
                    <w:szCs w:val="22"/>
                  </w:rPr>
                  <w:t>Sh.Mirë</w:t>
                </w:r>
              </w:p>
            </w:tc>
          </w:tr>
          <w:tr w:rsidR="00DD3598" w:rsidRPr="000871C1" w:rsidTr="00DD3598">
            <w:trPr>
              <w:trHeight w:val="469"/>
            </w:trPr>
            <w:tc>
              <w:tcPr>
                <w:tcW w:w="534" w:type="dxa"/>
              </w:tcPr>
              <w:p w:rsidR="00DD3598" w:rsidRPr="000871C1" w:rsidRDefault="00DD3598" w:rsidP="00DD3598">
                <w:pPr>
                  <w:pStyle w:val="NoSpacing"/>
                  <w:rPr>
                    <w:rFonts w:ascii="Bookman Old Style" w:hAnsi="Bookman Old Style"/>
                    <w:szCs w:val="22"/>
                  </w:rPr>
                </w:pPr>
                <w:r w:rsidRPr="000871C1">
                  <w:rPr>
                    <w:rFonts w:ascii="Bookman Old Style" w:hAnsi="Bookman Old Style"/>
                    <w:szCs w:val="22"/>
                  </w:rPr>
                  <w:t xml:space="preserve"> 3.</w:t>
                </w:r>
              </w:p>
            </w:tc>
            <w:tc>
              <w:tcPr>
                <w:tcW w:w="2126" w:type="dxa"/>
              </w:tcPr>
              <w:p w:rsidR="00DD3598" w:rsidRPr="000871C1" w:rsidRDefault="00DD3598" w:rsidP="00DD3598">
                <w:pPr>
                  <w:pStyle w:val="NoSpacing"/>
                  <w:rPr>
                    <w:rFonts w:ascii="Bookman Old Style" w:hAnsi="Bookman Old Style"/>
                    <w:bCs/>
                    <w:szCs w:val="22"/>
                  </w:rPr>
                </w:pPr>
                <w:r w:rsidRPr="000871C1">
                  <w:rPr>
                    <w:rFonts w:ascii="Bookman Old Style" w:hAnsi="Bookman Old Style"/>
                    <w:bCs/>
                    <w:szCs w:val="22"/>
                  </w:rPr>
                  <w:t>Besjana Garxenaj</w:t>
                </w:r>
              </w:p>
            </w:tc>
            <w:tc>
              <w:tcPr>
                <w:tcW w:w="1417" w:type="dxa"/>
              </w:tcPr>
              <w:p w:rsidR="00DD3598" w:rsidRPr="000871C1" w:rsidRDefault="00DD3598" w:rsidP="00DD3598">
                <w:pPr>
                  <w:pStyle w:val="NoSpacing"/>
                  <w:rPr>
                    <w:rFonts w:ascii="Bookman Old Style" w:hAnsi="Bookman Old Style"/>
                    <w:szCs w:val="22"/>
                  </w:rPr>
                </w:pPr>
                <w:r w:rsidRPr="000871C1">
                  <w:rPr>
                    <w:rFonts w:ascii="Bookman Old Style" w:hAnsi="Bookman Old Style"/>
                    <w:szCs w:val="22"/>
                  </w:rPr>
                  <w:t>13.07.2015</w:t>
                </w:r>
              </w:p>
            </w:tc>
            <w:tc>
              <w:tcPr>
                <w:tcW w:w="4820" w:type="dxa"/>
              </w:tcPr>
              <w:p w:rsidR="00DD3598" w:rsidRPr="000871C1" w:rsidRDefault="00DD3598" w:rsidP="00DD3598">
                <w:pPr>
                  <w:pStyle w:val="NoSpacing"/>
                  <w:rPr>
                    <w:rFonts w:ascii="Bookman Old Style" w:hAnsi="Bookman Old Style"/>
                    <w:szCs w:val="22"/>
                  </w:rPr>
                </w:pPr>
                <w:r w:rsidRPr="000871C1">
                  <w:rPr>
                    <w:rFonts w:ascii="Bookman Old Style" w:hAnsi="Bookman Old Style"/>
                    <w:szCs w:val="22"/>
                  </w:rPr>
                  <w:t>94.88 (nëntëdhjetë e katër pikë tetëdhjetë e tetë)</w:t>
                </w:r>
              </w:p>
            </w:tc>
            <w:tc>
              <w:tcPr>
                <w:tcW w:w="1276" w:type="dxa"/>
              </w:tcPr>
              <w:p w:rsidR="00DD3598" w:rsidRPr="000871C1" w:rsidRDefault="00DD3598" w:rsidP="00DD3598">
                <w:pPr>
                  <w:pStyle w:val="NoSpacing"/>
                  <w:rPr>
                    <w:rFonts w:ascii="Bookman Old Style" w:hAnsi="Bookman Old Style"/>
                    <w:szCs w:val="22"/>
                  </w:rPr>
                </w:pPr>
                <w:r w:rsidRPr="000871C1">
                  <w:rPr>
                    <w:rFonts w:ascii="Bookman Old Style" w:hAnsi="Bookman Old Style"/>
                    <w:szCs w:val="22"/>
                  </w:rPr>
                  <w:t>Sh.Mirë</w:t>
                </w:r>
              </w:p>
            </w:tc>
          </w:tr>
          <w:tr w:rsidR="00DD3598" w:rsidRPr="000871C1" w:rsidTr="00DD3598">
            <w:trPr>
              <w:trHeight w:val="270"/>
            </w:trPr>
            <w:tc>
              <w:tcPr>
                <w:tcW w:w="534" w:type="dxa"/>
              </w:tcPr>
              <w:p w:rsidR="00DD3598" w:rsidRPr="000871C1" w:rsidRDefault="00DD3598" w:rsidP="00DD3598">
                <w:pPr>
                  <w:pStyle w:val="NoSpacing"/>
                  <w:rPr>
                    <w:rFonts w:ascii="Bookman Old Style" w:hAnsi="Bookman Old Style"/>
                    <w:szCs w:val="22"/>
                  </w:rPr>
                </w:pPr>
                <w:r w:rsidRPr="000871C1">
                  <w:rPr>
                    <w:rFonts w:ascii="Bookman Old Style" w:hAnsi="Bookman Old Style"/>
                    <w:szCs w:val="22"/>
                  </w:rPr>
                  <w:t xml:space="preserve"> 4.</w:t>
                </w:r>
              </w:p>
            </w:tc>
            <w:tc>
              <w:tcPr>
                <w:tcW w:w="2126" w:type="dxa"/>
              </w:tcPr>
              <w:p w:rsidR="00DD3598" w:rsidRPr="000871C1" w:rsidRDefault="00DD3598" w:rsidP="00DD3598">
                <w:pPr>
                  <w:pStyle w:val="NoSpacing"/>
                  <w:rPr>
                    <w:rFonts w:ascii="Bookman Old Style" w:hAnsi="Bookman Old Style"/>
                    <w:szCs w:val="22"/>
                  </w:rPr>
                </w:pPr>
                <w:r w:rsidRPr="000871C1">
                  <w:rPr>
                    <w:rFonts w:ascii="Bookman Old Style" w:hAnsi="Bookman Old Style"/>
                    <w:szCs w:val="22"/>
                  </w:rPr>
                  <w:t>Ergys Gashi</w:t>
                </w:r>
              </w:p>
            </w:tc>
            <w:tc>
              <w:tcPr>
                <w:tcW w:w="1417" w:type="dxa"/>
              </w:tcPr>
              <w:p w:rsidR="00DD3598" w:rsidRPr="000871C1" w:rsidRDefault="00DD3598" w:rsidP="00DD3598">
                <w:pPr>
                  <w:pStyle w:val="NoSpacing"/>
                  <w:rPr>
                    <w:rFonts w:ascii="Bookman Old Style" w:hAnsi="Bookman Old Style"/>
                    <w:szCs w:val="22"/>
                  </w:rPr>
                </w:pPr>
                <w:r w:rsidRPr="000871C1">
                  <w:rPr>
                    <w:rFonts w:ascii="Bookman Old Style" w:hAnsi="Bookman Old Style"/>
                    <w:szCs w:val="22"/>
                  </w:rPr>
                  <w:t>13.07.2015</w:t>
                </w:r>
              </w:p>
            </w:tc>
            <w:tc>
              <w:tcPr>
                <w:tcW w:w="4820" w:type="dxa"/>
              </w:tcPr>
              <w:p w:rsidR="00DD3598" w:rsidRPr="000871C1" w:rsidRDefault="00DD3598" w:rsidP="00DD3598">
                <w:pPr>
                  <w:pStyle w:val="NoSpacing"/>
                  <w:rPr>
                    <w:rFonts w:ascii="Bookman Old Style" w:hAnsi="Bookman Old Style"/>
                    <w:szCs w:val="22"/>
                  </w:rPr>
                </w:pPr>
                <w:r w:rsidRPr="000871C1">
                  <w:rPr>
                    <w:rFonts w:ascii="Bookman Old Style" w:hAnsi="Bookman Old Style"/>
                    <w:szCs w:val="22"/>
                  </w:rPr>
                  <w:t>95.55 (nëntëdhjetë e pesë pikë pesëdhjetë e pesë)</w:t>
                </w:r>
              </w:p>
            </w:tc>
            <w:tc>
              <w:tcPr>
                <w:tcW w:w="1276" w:type="dxa"/>
              </w:tcPr>
              <w:p w:rsidR="00DD3598" w:rsidRPr="000871C1" w:rsidRDefault="00DD3598" w:rsidP="00DD3598">
                <w:pPr>
                  <w:pStyle w:val="NoSpacing"/>
                  <w:rPr>
                    <w:rFonts w:ascii="Bookman Old Style" w:hAnsi="Bookman Old Style"/>
                    <w:szCs w:val="22"/>
                  </w:rPr>
                </w:pPr>
                <w:r w:rsidRPr="000871C1">
                  <w:rPr>
                    <w:rFonts w:ascii="Bookman Old Style" w:hAnsi="Bookman Old Style"/>
                    <w:szCs w:val="22"/>
                  </w:rPr>
                  <w:t>Sh.Mirë</w:t>
                </w:r>
              </w:p>
            </w:tc>
          </w:tr>
          <w:tr w:rsidR="00DD3598" w:rsidRPr="000871C1" w:rsidTr="00DD3598">
            <w:trPr>
              <w:trHeight w:val="332"/>
            </w:trPr>
            <w:tc>
              <w:tcPr>
                <w:tcW w:w="534" w:type="dxa"/>
              </w:tcPr>
              <w:p w:rsidR="00DD3598" w:rsidRPr="000871C1" w:rsidRDefault="00DD3598" w:rsidP="00DD3598">
                <w:pPr>
                  <w:pStyle w:val="NoSpacing"/>
                  <w:rPr>
                    <w:rFonts w:ascii="Bookman Old Style" w:hAnsi="Bookman Old Style"/>
                    <w:szCs w:val="22"/>
                  </w:rPr>
                </w:pPr>
                <w:r w:rsidRPr="000871C1">
                  <w:rPr>
                    <w:rFonts w:ascii="Bookman Old Style" w:hAnsi="Bookman Old Style"/>
                    <w:szCs w:val="22"/>
                  </w:rPr>
                  <w:t xml:space="preserve"> 5.</w:t>
                </w:r>
              </w:p>
            </w:tc>
            <w:tc>
              <w:tcPr>
                <w:tcW w:w="2126" w:type="dxa"/>
              </w:tcPr>
              <w:p w:rsidR="00DD3598" w:rsidRPr="000871C1" w:rsidRDefault="00DD3598" w:rsidP="00DD3598">
                <w:pPr>
                  <w:pStyle w:val="NoSpacing"/>
                  <w:rPr>
                    <w:rFonts w:ascii="Bookman Old Style" w:hAnsi="Bookman Old Style"/>
                    <w:szCs w:val="22"/>
                  </w:rPr>
                </w:pPr>
                <w:r w:rsidRPr="000871C1">
                  <w:rPr>
                    <w:rFonts w:ascii="Bookman Old Style" w:hAnsi="Bookman Old Style"/>
                    <w:szCs w:val="22"/>
                  </w:rPr>
                  <w:t>Semiramis Hoxholli</w:t>
                </w:r>
              </w:p>
            </w:tc>
            <w:tc>
              <w:tcPr>
                <w:tcW w:w="1417" w:type="dxa"/>
              </w:tcPr>
              <w:p w:rsidR="00DD3598" w:rsidRPr="000871C1" w:rsidRDefault="00DD3598" w:rsidP="00DD3598">
                <w:pPr>
                  <w:pStyle w:val="NoSpacing"/>
                  <w:rPr>
                    <w:rFonts w:ascii="Bookman Old Style" w:hAnsi="Bookman Old Style"/>
                    <w:szCs w:val="22"/>
                  </w:rPr>
                </w:pPr>
                <w:r w:rsidRPr="000871C1">
                  <w:rPr>
                    <w:rFonts w:ascii="Bookman Old Style" w:hAnsi="Bookman Old Style"/>
                    <w:szCs w:val="22"/>
                  </w:rPr>
                  <w:t>13.07.2015</w:t>
                </w:r>
              </w:p>
            </w:tc>
            <w:tc>
              <w:tcPr>
                <w:tcW w:w="4820" w:type="dxa"/>
              </w:tcPr>
              <w:p w:rsidR="00DD3598" w:rsidRPr="000871C1" w:rsidRDefault="00DD3598" w:rsidP="00DD3598">
                <w:pPr>
                  <w:pStyle w:val="NoSpacing"/>
                  <w:rPr>
                    <w:rFonts w:ascii="Bookman Old Style" w:hAnsi="Bookman Old Style"/>
                    <w:szCs w:val="22"/>
                  </w:rPr>
                </w:pPr>
                <w:r w:rsidRPr="000871C1">
                  <w:rPr>
                    <w:rFonts w:ascii="Bookman Old Style" w:hAnsi="Bookman Old Style"/>
                    <w:szCs w:val="22"/>
                  </w:rPr>
                  <w:t>95.50 (nëntëdhjetë e pesë pikë  pesëdhjetë)</w:t>
                </w:r>
              </w:p>
            </w:tc>
            <w:tc>
              <w:tcPr>
                <w:tcW w:w="1276" w:type="dxa"/>
              </w:tcPr>
              <w:p w:rsidR="00DD3598" w:rsidRPr="000871C1" w:rsidRDefault="00DD3598" w:rsidP="00DD3598">
                <w:pPr>
                  <w:pStyle w:val="NoSpacing"/>
                  <w:rPr>
                    <w:rFonts w:ascii="Bookman Old Style" w:hAnsi="Bookman Old Style"/>
                    <w:szCs w:val="22"/>
                  </w:rPr>
                </w:pPr>
                <w:r w:rsidRPr="000871C1">
                  <w:rPr>
                    <w:rFonts w:ascii="Bookman Old Style" w:hAnsi="Bookman Old Style"/>
                    <w:szCs w:val="22"/>
                  </w:rPr>
                  <w:t>Sh.Mirë</w:t>
                </w:r>
              </w:p>
            </w:tc>
          </w:tr>
        </w:tbl>
        <w:p w:rsidR="00DD3598" w:rsidRPr="000871C1" w:rsidRDefault="00DD3598" w:rsidP="00DD3598">
          <w:pPr>
            <w:rPr>
              <w:rFonts w:ascii="Bookman Old Style" w:hAnsi="Bookman Old Style" w:cs="Calibri"/>
              <w:lang w:val="sq-AL"/>
            </w:rPr>
          </w:pPr>
        </w:p>
        <w:p w:rsidR="00DD3598" w:rsidRDefault="00DD3598" w:rsidP="00DD3598">
          <w:pPr>
            <w:jc w:val="both"/>
            <w:rPr>
              <w:rFonts w:ascii="Bookman Old Style" w:hAnsi="Bookman Old Style" w:cs="Calibri"/>
              <w:lang w:val="sq-AL"/>
            </w:rPr>
          </w:pPr>
          <w:r w:rsidRPr="000871C1">
            <w:rPr>
              <w:rFonts w:ascii="Bookman Old Style" w:hAnsi="Bookman Old Style" w:cs="Calibri"/>
              <w:b/>
              <w:bCs/>
              <w:lang w:val="sq-AL"/>
            </w:rPr>
            <w:t>Klasifikimi i kandidatëve</w:t>
          </w:r>
          <w:r w:rsidRPr="000871C1">
            <w:rPr>
              <w:rFonts w:ascii="Bookman Old Style" w:hAnsi="Bookman Old Style" w:cs="Calibri"/>
              <w:lang w:val="sq-AL"/>
            </w:rPr>
            <w:t xml:space="preserve"> për magjistratë </w:t>
          </w:r>
          <w:r w:rsidRPr="000871C1">
            <w:rPr>
              <w:rFonts w:ascii="Bookman Old Style" w:hAnsi="Bookman Old Style" w:cs="Calibri"/>
              <w:b/>
              <w:u w:val="single"/>
              <w:lang w:val="sq-AL"/>
            </w:rPr>
            <w:t>të vitit të dytë</w:t>
          </w:r>
          <w:r w:rsidRPr="000871C1">
            <w:rPr>
              <w:rFonts w:ascii="Bookman Old Style" w:hAnsi="Bookman Old Style" w:cs="Calibri"/>
              <w:lang w:val="sq-AL"/>
            </w:rPr>
            <w:t xml:space="preserve"> u bë sipas skemës së miratuar në mbledhjen e Këshillit Pedagogjik, me nr.prot.43/1, dt. 05.07.2010, ku u </w:t>
          </w:r>
        </w:p>
        <w:tbl>
          <w:tblPr>
            <w:tblpPr w:leftFromText="180" w:rightFromText="180" w:vertAnchor="page" w:horzAnchor="margin" w:tblpY="7801"/>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34"/>
            <w:gridCol w:w="2126"/>
            <w:gridCol w:w="1417"/>
            <w:gridCol w:w="4820"/>
            <w:gridCol w:w="1276"/>
          </w:tblGrid>
          <w:tr w:rsidR="001622E0" w:rsidRPr="000871C1" w:rsidTr="001622E0">
            <w:trPr>
              <w:trHeight w:val="221"/>
            </w:trPr>
            <w:tc>
              <w:tcPr>
                <w:tcW w:w="534" w:type="dxa"/>
              </w:tcPr>
              <w:p w:rsidR="001622E0" w:rsidRPr="000871C1" w:rsidRDefault="001622E0" w:rsidP="001622E0">
                <w:pPr>
                  <w:pStyle w:val="NoSpacing"/>
                  <w:rPr>
                    <w:rFonts w:ascii="Bookman Old Style" w:hAnsi="Bookman Old Style"/>
                    <w:szCs w:val="22"/>
                  </w:rPr>
                </w:pPr>
                <w:r>
                  <w:rPr>
                    <w:rFonts w:ascii="Bookman Old Style" w:hAnsi="Bookman Old Style"/>
                    <w:szCs w:val="22"/>
                  </w:rPr>
                  <w:t xml:space="preserve"> </w:t>
                </w:r>
                <w:r w:rsidRPr="000871C1">
                  <w:rPr>
                    <w:rFonts w:ascii="Bookman Old Style" w:hAnsi="Bookman Old Style"/>
                    <w:szCs w:val="22"/>
                  </w:rPr>
                  <w:t>6.</w:t>
                </w:r>
              </w:p>
            </w:tc>
            <w:tc>
              <w:tcPr>
                <w:tcW w:w="2126" w:type="dxa"/>
              </w:tcPr>
              <w:p w:rsidR="001622E0" w:rsidRPr="000871C1" w:rsidRDefault="001622E0" w:rsidP="001622E0">
                <w:pPr>
                  <w:pStyle w:val="NoSpacing"/>
                  <w:rPr>
                    <w:rFonts w:ascii="Bookman Old Style" w:hAnsi="Bookman Old Style"/>
                    <w:szCs w:val="22"/>
                  </w:rPr>
                </w:pPr>
                <w:r w:rsidRPr="000871C1">
                  <w:rPr>
                    <w:rFonts w:ascii="Bookman Old Style" w:hAnsi="Bookman Old Style"/>
                    <w:szCs w:val="22"/>
                  </w:rPr>
                  <w:t>Fildeze Hafizi</w:t>
                </w:r>
              </w:p>
            </w:tc>
            <w:tc>
              <w:tcPr>
                <w:tcW w:w="1417" w:type="dxa"/>
              </w:tcPr>
              <w:p w:rsidR="001622E0" w:rsidRPr="000871C1" w:rsidRDefault="001622E0" w:rsidP="001622E0">
                <w:pPr>
                  <w:pStyle w:val="NoSpacing"/>
                  <w:rPr>
                    <w:rFonts w:ascii="Bookman Old Style" w:hAnsi="Bookman Old Style"/>
                    <w:szCs w:val="22"/>
                  </w:rPr>
                </w:pPr>
                <w:r w:rsidRPr="000871C1">
                  <w:rPr>
                    <w:rFonts w:ascii="Bookman Old Style" w:hAnsi="Bookman Old Style"/>
                    <w:szCs w:val="22"/>
                  </w:rPr>
                  <w:t>13.07.2015</w:t>
                </w:r>
              </w:p>
            </w:tc>
            <w:tc>
              <w:tcPr>
                <w:tcW w:w="4820" w:type="dxa"/>
              </w:tcPr>
              <w:p w:rsidR="001622E0" w:rsidRPr="000871C1" w:rsidRDefault="001622E0" w:rsidP="001622E0">
                <w:pPr>
                  <w:pStyle w:val="NoSpacing"/>
                  <w:rPr>
                    <w:rFonts w:ascii="Bookman Old Style" w:hAnsi="Bookman Old Style"/>
                    <w:szCs w:val="22"/>
                  </w:rPr>
                </w:pPr>
                <w:r w:rsidRPr="000871C1">
                  <w:rPr>
                    <w:rFonts w:ascii="Bookman Old Style" w:hAnsi="Bookman Old Style"/>
                    <w:szCs w:val="22"/>
                  </w:rPr>
                  <w:t>95.05 (nëntëdhjetë e pesë pikë zero pesë)</w:t>
                </w:r>
              </w:p>
            </w:tc>
            <w:tc>
              <w:tcPr>
                <w:tcW w:w="1276" w:type="dxa"/>
              </w:tcPr>
              <w:p w:rsidR="001622E0" w:rsidRPr="000871C1" w:rsidRDefault="001622E0" w:rsidP="001622E0">
                <w:pPr>
                  <w:pStyle w:val="NoSpacing"/>
                  <w:rPr>
                    <w:rFonts w:ascii="Bookman Old Style" w:hAnsi="Bookman Old Style"/>
                    <w:szCs w:val="22"/>
                  </w:rPr>
                </w:pPr>
                <w:r w:rsidRPr="000871C1">
                  <w:rPr>
                    <w:rFonts w:ascii="Bookman Old Style" w:hAnsi="Bookman Old Style"/>
                    <w:szCs w:val="22"/>
                  </w:rPr>
                  <w:t>Sh.Mirë</w:t>
                </w:r>
              </w:p>
            </w:tc>
          </w:tr>
          <w:tr w:rsidR="001622E0" w:rsidRPr="000871C1" w:rsidTr="001622E0">
            <w:trPr>
              <w:trHeight w:val="255"/>
            </w:trPr>
            <w:tc>
              <w:tcPr>
                <w:tcW w:w="534" w:type="dxa"/>
              </w:tcPr>
              <w:p w:rsidR="001622E0" w:rsidRPr="000871C1" w:rsidRDefault="001622E0" w:rsidP="001622E0">
                <w:pPr>
                  <w:pStyle w:val="NoSpacing"/>
                  <w:rPr>
                    <w:rFonts w:ascii="Bookman Old Style" w:hAnsi="Bookman Old Style"/>
                    <w:szCs w:val="22"/>
                  </w:rPr>
                </w:pPr>
                <w:r w:rsidRPr="000871C1">
                  <w:rPr>
                    <w:rFonts w:ascii="Bookman Old Style" w:hAnsi="Bookman Old Style"/>
                    <w:szCs w:val="22"/>
                  </w:rPr>
                  <w:t xml:space="preserve"> 7.</w:t>
                </w:r>
              </w:p>
            </w:tc>
            <w:tc>
              <w:tcPr>
                <w:tcW w:w="2126" w:type="dxa"/>
              </w:tcPr>
              <w:p w:rsidR="001622E0" w:rsidRPr="000871C1" w:rsidRDefault="001622E0" w:rsidP="001622E0">
                <w:pPr>
                  <w:pStyle w:val="NoSpacing"/>
                  <w:rPr>
                    <w:rFonts w:ascii="Bookman Old Style" w:hAnsi="Bookman Old Style"/>
                    <w:szCs w:val="22"/>
                  </w:rPr>
                </w:pPr>
                <w:r w:rsidRPr="000871C1">
                  <w:rPr>
                    <w:rFonts w:ascii="Bookman Old Style" w:hAnsi="Bookman Old Style"/>
                    <w:szCs w:val="22"/>
                  </w:rPr>
                  <w:t>Artan Jahollari</w:t>
                </w:r>
              </w:p>
            </w:tc>
            <w:tc>
              <w:tcPr>
                <w:tcW w:w="1417" w:type="dxa"/>
              </w:tcPr>
              <w:p w:rsidR="001622E0" w:rsidRPr="000871C1" w:rsidRDefault="001622E0" w:rsidP="001622E0">
                <w:pPr>
                  <w:pStyle w:val="NoSpacing"/>
                  <w:rPr>
                    <w:rFonts w:ascii="Bookman Old Style" w:hAnsi="Bookman Old Style"/>
                    <w:szCs w:val="22"/>
                  </w:rPr>
                </w:pPr>
                <w:r w:rsidRPr="000871C1">
                  <w:rPr>
                    <w:rFonts w:ascii="Bookman Old Style" w:hAnsi="Bookman Old Style"/>
                    <w:szCs w:val="22"/>
                  </w:rPr>
                  <w:t>13.07.2015</w:t>
                </w:r>
              </w:p>
            </w:tc>
            <w:tc>
              <w:tcPr>
                <w:tcW w:w="4820" w:type="dxa"/>
              </w:tcPr>
              <w:p w:rsidR="001622E0" w:rsidRPr="000871C1" w:rsidRDefault="001622E0" w:rsidP="001622E0">
                <w:pPr>
                  <w:pStyle w:val="NoSpacing"/>
                  <w:rPr>
                    <w:rFonts w:ascii="Bookman Old Style" w:hAnsi="Bookman Old Style"/>
                    <w:szCs w:val="22"/>
                  </w:rPr>
                </w:pPr>
                <w:r w:rsidRPr="000871C1">
                  <w:rPr>
                    <w:rFonts w:ascii="Bookman Old Style" w:hAnsi="Bookman Old Style"/>
                    <w:szCs w:val="22"/>
                  </w:rPr>
                  <w:t>95.22 (nëntëdhjetë e pesë pikë njëzetë e dy)</w:t>
                </w:r>
              </w:p>
            </w:tc>
            <w:tc>
              <w:tcPr>
                <w:tcW w:w="1276" w:type="dxa"/>
              </w:tcPr>
              <w:p w:rsidR="001622E0" w:rsidRPr="000871C1" w:rsidRDefault="001622E0" w:rsidP="001622E0">
                <w:pPr>
                  <w:pStyle w:val="NoSpacing"/>
                  <w:rPr>
                    <w:rFonts w:ascii="Bookman Old Style" w:hAnsi="Bookman Old Style"/>
                    <w:szCs w:val="22"/>
                  </w:rPr>
                </w:pPr>
                <w:r w:rsidRPr="000871C1">
                  <w:rPr>
                    <w:rFonts w:ascii="Bookman Old Style" w:hAnsi="Bookman Old Style"/>
                    <w:szCs w:val="22"/>
                  </w:rPr>
                  <w:t>Sh.Mirë</w:t>
                </w:r>
              </w:p>
            </w:tc>
          </w:tr>
          <w:tr w:rsidR="001622E0" w:rsidRPr="000871C1" w:rsidTr="001622E0">
            <w:trPr>
              <w:trHeight w:val="278"/>
            </w:trPr>
            <w:tc>
              <w:tcPr>
                <w:tcW w:w="534" w:type="dxa"/>
              </w:tcPr>
              <w:p w:rsidR="001622E0" w:rsidRPr="000871C1" w:rsidRDefault="001622E0" w:rsidP="001622E0">
                <w:pPr>
                  <w:pStyle w:val="NoSpacing"/>
                  <w:rPr>
                    <w:rFonts w:ascii="Bookman Old Style" w:hAnsi="Bookman Old Style"/>
                    <w:szCs w:val="22"/>
                  </w:rPr>
                </w:pPr>
                <w:r w:rsidRPr="000871C1">
                  <w:rPr>
                    <w:rFonts w:ascii="Bookman Old Style" w:hAnsi="Bookman Old Style"/>
                    <w:szCs w:val="22"/>
                  </w:rPr>
                  <w:t xml:space="preserve"> 8.</w:t>
                </w:r>
              </w:p>
            </w:tc>
            <w:tc>
              <w:tcPr>
                <w:tcW w:w="2126" w:type="dxa"/>
              </w:tcPr>
              <w:p w:rsidR="001622E0" w:rsidRPr="000871C1" w:rsidRDefault="001622E0" w:rsidP="001622E0">
                <w:pPr>
                  <w:pStyle w:val="NoSpacing"/>
                  <w:rPr>
                    <w:rFonts w:ascii="Bookman Old Style" w:hAnsi="Bookman Old Style"/>
                    <w:szCs w:val="22"/>
                  </w:rPr>
                </w:pPr>
                <w:r w:rsidRPr="000871C1">
                  <w:rPr>
                    <w:rFonts w:ascii="Bookman Old Style" w:hAnsi="Bookman Old Style"/>
                    <w:szCs w:val="22"/>
                  </w:rPr>
                  <w:t>Bevis Shehaj</w:t>
                </w:r>
              </w:p>
            </w:tc>
            <w:tc>
              <w:tcPr>
                <w:tcW w:w="1417" w:type="dxa"/>
              </w:tcPr>
              <w:p w:rsidR="001622E0" w:rsidRPr="000871C1" w:rsidRDefault="001622E0" w:rsidP="001622E0">
                <w:pPr>
                  <w:pStyle w:val="NoSpacing"/>
                  <w:rPr>
                    <w:rFonts w:ascii="Bookman Old Style" w:hAnsi="Bookman Old Style"/>
                    <w:szCs w:val="22"/>
                  </w:rPr>
                </w:pPr>
                <w:r w:rsidRPr="000871C1">
                  <w:rPr>
                    <w:rFonts w:ascii="Bookman Old Style" w:hAnsi="Bookman Old Style"/>
                    <w:szCs w:val="22"/>
                  </w:rPr>
                  <w:t>13.07.2015</w:t>
                </w:r>
              </w:p>
            </w:tc>
            <w:tc>
              <w:tcPr>
                <w:tcW w:w="4820" w:type="dxa"/>
              </w:tcPr>
              <w:p w:rsidR="001622E0" w:rsidRPr="000871C1" w:rsidRDefault="001622E0" w:rsidP="001622E0">
                <w:pPr>
                  <w:pStyle w:val="NoSpacing"/>
                  <w:rPr>
                    <w:rFonts w:ascii="Bookman Old Style" w:hAnsi="Bookman Old Style"/>
                    <w:szCs w:val="22"/>
                  </w:rPr>
                </w:pPr>
                <w:r w:rsidRPr="000871C1">
                  <w:rPr>
                    <w:rFonts w:ascii="Bookman Old Style" w:hAnsi="Bookman Old Style"/>
                    <w:szCs w:val="22"/>
                  </w:rPr>
                  <w:t>95.55 (nëntëdhjetë e pesë pikë pesëdhjetë e pesë)</w:t>
                </w:r>
              </w:p>
            </w:tc>
            <w:tc>
              <w:tcPr>
                <w:tcW w:w="1276" w:type="dxa"/>
              </w:tcPr>
              <w:p w:rsidR="001622E0" w:rsidRPr="000871C1" w:rsidRDefault="001622E0" w:rsidP="001622E0">
                <w:pPr>
                  <w:pStyle w:val="NoSpacing"/>
                  <w:rPr>
                    <w:rFonts w:ascii="Bookman Old Style" w:hAnsi="Bookman Old Style"/>
                    <w:szCs w:val="22"/>
                  </w:rPr>
                </w:pPr>
                <w:r w:rsidRPr="000871C1">
                  <w:rPr>
                    <w:rFonts w:ascii="Bookman Old Style" w:hAnsi="Bookman Old Style"/>
                    <w:szCs w:val="22"/>
                  </w:rPr>
                  <w:t>Sh.Mirë</w:t>
                </w:r>
              </w:p>
            </w:tc>
          </w:tr>
          <w:tr w:rsidR="001622E0" w:rsidRPr="000871C1" w:rsidTr="001622E0">
            <w:trPr>
              <w:trHeight w:val="268"/>
            </w:trPr>
            <w:tc>
              <w:tcPr>
                <w:tcW w:w="534" w:type="dxa"/>
              </w:tcPr>
              <w:p w:rsidR="001622E0" w:rsidRPr="000871C1" w:rsidRDefault="001622E0" w:rsidP="001622E0">
                <w:pPr>
                  <w:pStyle w:val="NoSpacing"/>
                  <w:rPr>
                    <w:rFonts w:ascii="Bookman Old Style" w:hAnsi="Bookman Old Style"/>
                    <w:szCs w:val="22"/>
                  </w:rPr>
                </w:pPr>
                <w:r w:rsidRPr="000871C1">
                  <w:rPr>
                    <w:rFonts w:ascii="Bookman Old Style" w:hAnsi="Bookman Old Style"/>
                    <w:szCs w:val="22"/>
                  </w:rPr>
                  <w:t xml:space="preserve"> 9.</w:t>
                </w:r>
              </w:p>
            </w:tc>
            <w:tc>
              <w:tcPr>
                <w:tcW w:w="2126" w:type="dxa"/>
              </w:tcPr>
              <w:p w:rsidR="001622E0" w:rsidRPr="000871C1" w:rsidRDefault="001622E0" w:rsidP="001622E0">
                <w:pPr>
                  <w:pStyle w:val="NoSpacing"/>
                  <w:rPr>
                    <w:rFonts w:ascii="Bookman Old Style" w:hAnsi="Bookman Old Style"/>
                    <w:bCs/>
                    <w:szCs w:val="22"/>
                  </w:rPr>
                </w:pPr>
                <w:r w:rsidRPr="000871C1">
                  <w:rPr>
                    <w:rFonts w:ascii="Bookman Old Style" w:hAnsi="Bookman Old Style"/>
                    <w:bCs/>
                    <w:szCs w:val="22"/>
                  </w:rPr>
                  <w:t>Esmeralda Ndoci</w:t>
                </w:r>
              </w:p>
            </w:tc>
            <w:tc>
              <w:tcPr>
                <w:tcW w:w="1417" w:type="dxa"/>
              </w:tcPr>
              <w:p w:rsidR="001622E0" w:rsidRPr="000871C1" w:rsidRDefault="001622E0" w:rsidP="001622E0">
                <w:pPr>
                  <w:pStyle w:val="NoSpacing"/>
                  <w:rPr>
                    <w:rFonts w:ascii="Bookman Old Style" w:hAnsi="Bookman Old Style"/>
                    <w:szCs w:val="22"/>
                  </w:rPr>
                </w:pPr>
                <w:r w:rsidRPr="000871C1">
                  <w:rPr>
                    <w:rFonts w:ascii="Bookman Old Style" w:hAnsi="Bookman Old Style"/>
                    <w:szCs w:val="22"/>
                  </w:rPr>
                  <w:t>13.07.2015</w:t>
                </w:r>
              </w:p>
            </w:tc>
            <w:tc>
              <w:tcPr>
                <w:tcW w:w="4820" w:type="dxa"/>
              </w:tcPr>
              <w:p w:rsidR="001622E0" w:rsidRPr="000871C1" w:rsidRDefault="001622E0" w:rsidP="001622E0">
                <w:pPr>
                  <w:pStyle w:val="NoSpacing"/>
                  <w:rPr>
                    <w:rFonts w:ascii="Bookman Old Style" w:hAnsi="Bookman Old Style"/>
                    <w:szCs w:val="22"/>
                  </w:rPr>
                </w:pPr>
                <w:r w:rsidRPr="000871C1">
                  <w:rPr>
                    <w:rFonts w:ascii="Bookman Old Style" w:hAnsi="Bookman Old Style"/>
                    <w:szCs w:val="22"/>
                  </w:rPr>
                  <w:t>96.20 (nëntëdhjetë e gjashtë pikë  njëzetë )</w:t>
                </w:r>
              </w:p>
            </w:tc>
            <w:tc>
              <w:tcPr>
                <w:tcW w:w="1276" w:type="dxa"/>
              </w:tcPr>
              <w:p w:rsidR="001622E0" w:rsidRPr="000871C1" w:rsidRDefault="001622E0" w:rsidP="001622E0">
                <w:pPr>
                  <w:pStyle w:val="NoSpacing"/>
                  <w:rPr>
                    <w:rFonts w:ascii="Bookman Old Style" w:hAnsi="Bookman Old Style"/>
                    <w:szCs w:val="22"/>
                  </w:rPr>
                </w:pPr>
                <w:r w:rsidRPr="000871C1">
                  <w:rPr>
                    <w:rFonts w:ascii="Bookman Old Style" w:hAnsi="Bookman Old Style"/>
                    <w:szCs w:val="22"/>
                  </w:rPr>
                  <w:t>Sh.Mirë</w:t>
                </w:r>
              </w:p>
            </w:tc>
          </w:tr>
          <w:tr w:rsidR="001622E0" w:rsidRPr="000871C1" w:rsidTr="001622E0">
            <w:trPr>
              <w:trHeight w:val="268"/>
            </w:trPr>
            <w:tc>
              <w:tcPr>
                <w:tcW w:w="534" w:type="dxa"/>
              </w:tcPr>
              <w:p w:rsidR="001622E0" w:rsidRPr="000871C1" w:rsidRDefault="001622E0" w:rsidP="001622E0">
                <w:pPr>
                  <w:pStyle w:val="NoSpacing"/>
                  <w:rPr>
                    <w:rFonts w:ascii="Bookman Old Style" w:hAnsi="Bookman Old Style"/>
                    <w:szCs w:val="22"/>
                  </w:rPr>
                </w:pPr>
                <w:r>
                  <w:rPr>
                    <w:rFonts w:ascii="Bookman Old Style" w:hAnsi="Bookman Old Style"/>
                    <w:szCs w:val="22"/>
                  </w:rPr>
                  <w:t>10</w:t>
                </w:r>
              </w:p>
            </w:tc>
            <w:tc>
              <w:tcPr>
                <w:tcW w:w="2126" w:type="dxa"/>
              </w:tcPr>
              <w:p w:rsidR="001622E0" w:rsidRPr="000871C1" w:rsidRDefault="001622E0" w:rsidP="001622E0">
                <w:pPr>
                  <w:pStyle w:val="NoSpacing"/>
                  <w:rPr>
                    <w:rFonts w:ascii="Bookman Old Style" w:hAnsi="Bookman Old Style"/>
                    <w:bCs/>
                    <w:szCs w:val="22"/>
                  </w:rPr>
                </w:pPr>
                <w:r w:rsidRPr="000871C1">
                  <w:rPr>
                    <w:rFonts w:ascii="Bookman Old Style" w:hAnsi="Bookman Old Style"/>
                    <w:bCs/>
                    <w:szCs w:val="22"/>
                  </w:rPr>
                  <w:t>Vitjuna Mata</w:t>
                </w:r>
              </w:p>
            </w:tc>
            <w:tc>
              <w:tcPr>
                <w:tcW w:w="1417" w:type="dxa"/>
              </w:tcPr>
              <w:p w:rsidR="001622E0" w:rsidRPr="000871C1" w:rsidRDefault="001622E0" w:rsidP="001622E0">
                <w:pPr>
                  <w:pStyle w:val="NoSpacing"/>
                  <w:rPr>
                    <w:rFonts w:ascii="Bookman Old Style" w:hAnsi="Bookman Old Style"/>
                    <w:szCs w:val="22"/>
                  </w:rPr>
                </w:pPr>
                <w:r w:rsidRPr="000871C1">
                  <w:rPr>
                    <w:rFonts w:ascii="Bookman Old Style" w:hAnsi="Bookman Old Style"/>
                    <w:szCs w:val="22"/>
                  </w:rPr>
                  <w:t>13.07.2015</w:t>
                </w:r>
              </w:p>
            </w:tc>
            <w:tc>
              <w:tcPr>
                <w:tcW w:w="4820" w:type="dxa"/>
              </w:tcPr>
              <w:p w:rsidR="001622E0" w:rsidRPr="000871C1" w:rsidRDefault="001622E0" w:rsidP="001622E0">
                <w:pPr>
                  <w:pStyle w:val="NoSpacing"/>
                  <w:rPr>
                    <w:rFonts w:ascii="Bookman Old Style" w:hAnsi="Bookman Old Style"/>
                    <w:szCs w:val="22"/>
                  </w:rPr>
                </w:pPr>
                <w:r w:rsidRPr="000871C1">
                  <w:rPr>
                    <w:rFonts w:ascii="Bookman Old Style" w:hAnsi="Bookman Old Style"/>
                    <w:szCs w:val="22"/>
                  </w:rPr>
                  <w:t>95.36 (nëntëdhjetë e pesë pikë tridhjetë e gjashtë)</w:t>
                </w:r>
              </w:p>
            </w:tc>
            <w:tc>
              <w:tcPr>
                <w:tcW w:w="1276" w:type="dxa"/>
              </w:tcPr>
              <w:p w:rsidR="001622E0" w:rsidRPr="000871C1" w:rsidRDefault="001622E0" w:rsidP="001622E0">
                <w:pPr>
                  <w:pStyle w:val="NoSpacing"/>
                  <w:rPr>
                    <w:rFonts w:ascii="Bookman Old Style" w:hAnsi="Bookman Old Style"/>
                    <w:szCs w:val="22"/>
                  </w:rPr>
                </w:pPr>
                <w:r w:rsidRPr="000871C1">
                  <w:rPr>
                    <w:rFonts w:ascii="Bookman Old Style" w:hAnsi="Bookman Old Style"/>
                    <w:szCs w:val="22"/>
                  </w:rPr>
                  <w:t>Sh.Mirë</w:t>
                </w:r>
              </w:p>
            </w:tc>
          </w:tr>
          <w:tr w:rsidR="001622E0" w:rsidRPr="000871C1" w:rsidTr="001622E0">
            <w:trPr>
              <w:trHeight w:val="268"/>
            </w:trPr>
            <w:tc>
              <w:tcPr>
                <w:tcW w:w="534" w:type="dxa"/>
              </w:tcPr>
              <w:p w:rsidR="001622E0" w:rsidRPr="000871C1" w:rsidRDefault="001622E0" w:rsidP="001622E0">
                <w:pPr>
                  <w:pStyle w:val="NoSpacing"/>
                  <w:rPr>
                    <w:rFonts w:ascii="Bookman Old Style" w:hAnsi="Bookman Old Style"/>
                    <w:szCs w:val="22"/>
                  </w:rPr>
                </w:pPr>
                <w:r>
                  <w:rPr>
                    <w:rFonts w:ascii="Bookman Old Style" w:hAnsi="Bookman Old Style"/>
                    <w:szCs w:val="22"/>
                  </w:rPr>
                  <w:t>11</w:t>
                </w:r>
              </w:p>
            </w:tc>
            <w:tc>
              <w:tcPr>
                <w:tcW w:w="2126" w:type="dxa"/>
              </w:tcPr>
              <w:p w:rsidR="001622E0" w:rsidRPr="000871C1" w:rsidRDefault="001622E0" w:rsidP="001622E0">
                <w:pPr>
                  <w:pStyle w:val="NoSpacing"/>
                  <w:rPr>
                    <w:rFonts w:ascii="Bookman Old Style" w:hAnsi="Bookman Old Style"/>
                    <w:bCs/>
                    <w:szCs w:val="22"/>
                  </w:rPr>
                </w:pPr>
                <w:r w:rsidRPr="000871C1">
                  <w:rPr>
                    <w:rFonts w:ascii="Bookman Old Style" w:hAnsi="Bookman Old Style"/>
                    <w:bCs/>
                    <w:szCs w:val="22"/>
                  </w:rPr>
                  <w:t>Blerta Hamza</w:t>
                </w:r>
              </w:p>
            </w:tc>
            <w:tc>
              <w:tcPr>
                <w:tcW w:w="1417" w:type="dxa"/>
              </w:tcPr>
              <w:p w:rsidR="001622E0" w:rsidRPr="000871C1" w:rsidRDefault="001622E0" w:rsidP="001622E0">
                <w:pPr>
                  <w:pStyle w:val="NoSpacing"/>
                  <w:rPr>
                    <w:rFonts w:ascii="Bookman Old Style" w:hAnsi="Bookman Old Style"/>
                    <w:szCs w:val="22"/>
                  </w:rPr>
                </w:pPr>
                <w:r w:rsidRPr="000871C1">
                  <w:rPr>
                    <w:rFonts w:ascii="Bookman Old Style" w:hAnsi="Bookman Old Style"/>
                    <w:szCs w:val="22"/>
                  </w:rPr>
                  <w:t>13.07.2015</w:t>
                </w:r>
              </w:p>
            </w:tc>
            <w:tc>
              <w:tcPr>
                <w:tcW w:w="4820" w:type="dxa"/>
              </w:tcPr>
              <w:p w:rsidR="001622E0" w:rsidRPr="000871C1" w:rsidRDefault="001622E0" w:rsidP="001622E0">
                <w:pPr>
                  <w:pStyle w:val="NoSpacing"/>
                  <w:rPr>
                    <w:rFonts w:ascii="Bookman Old Style" w:hAnsi="Bookman Old Style"/>
                    <w:szCs w:val="22"/>
                  </w:rPr>
                </w:pPr>
                <w:r w:rsidRPr="000871C1">
                  <w:rPr>
                    <w:rFonts w:ascii="Bookman Old Style" w:hAnsi="Bookman Old Style"/>
                    <w:szCs w:val="22"/>
                  </w:rPr>
                  <w:t>94.86 (nëntëdhjetë e katër pikë tetëdhjetë e gjashtë)</w:t>
                </w:r>
              </w:p>
            </w:tc>
            <w:tc>
              <w:tcPr>
                <w:tcW w:w="1276" w:type="dxa"/>
              </w:tcPr>
              <w:p w:rsidR="001622E0" w:rsidRPr="000871C1" w:rsidRDefault="001622E0" w:rsidP="001622E0">
                <w:pPr>
                  <w:pStyle w:val="NoSpacing"/>
                  <w:rPr>
                    <w:rFonts w:ascii="Bookman Old Style" w:hAnsi="Bookman Old Style"/>
                    <w:szCs w:val="22"/>
                  </w:rPr>
                </w:pPr>
                <w:r w:rsidRPr="000871C1">
                  <w:rPr>
                    <w:rFonts w:ascii="Bookman Old Style" w:hAnsi="Bookman Old Style"/>
                    <w:szCs w:val="22"/>
                  </w:rPr>
                  <w:t>Sh.Mirë</w:t>
                </w:r>
              </w:p>
            </w:tc>
          </w:tr>
        </w:tbl>
        <w:p w:rsidR="00DD3598" w:rsidRPr="000871C1" w:rsidRDefault="00DD3598" w:rsidP="00DD3598">
          <w:pPr>
            <w:jc w:val="both"/>
            <w:rPr>
              <w:rFonts w:ascii="Bookman Old Style" w:hAnsi="Bookman Old Style" w:cs="Calibri"/>
              <w:lang w:val="sq-AL"/>
            </w:rPr>
          </w:pPr>
          <w:r w:rsidRPr="000871C1">
            <w:rPr>
              <w:rFonts w:ascii="Bookman Old Style" w:hAnsi="Bookman Old Style" w:cs="Calibri"/>
              <w:lang w:val="sq-AL"/>
            </w:rPr>
            <w:t xml:space="preserve">ndryshuan grupimet e lëndëve,  si dhe skema e vlerësimit pëfundimtar të kandidatëve për magjistratë e cila hyri në fuqi në vitin akademik 2010 – 2011 për vitin e parë. </w:t>
          </w:r>
        </w:p>
        <w:p w:rsidR="00DD3598" w:rsidRPr="000871C1" w:rsidRDefault="00DD3598" w:rsidP="00687A52">
          <w:pPr>
            <w:numPr>
              <w:ilvl w:val="0"/>
              <w:numId w:val="17"/>
            </w:numPr>
            <w:spacing w:after="0" w:line="240" w:lineRule="auto"/>
            <w:jc w:val="both"/>
            <w:rPr>
              <w:rFonts w:ascii="Bookman Old Style" w:hAnsi="Bookman Old Style" w:cs="Calibri"/>
              <w:bCs/>
              <w:lang w:val="sq-AL"/>
            </w:rPr>
          </w:pPr>
          <w:r w:rsidRPr="000871C1">
            <w:rPr>
              <w:rFonts w:ascii="Bookman Old Style" w:hAnsi="Bookman Old Style" w:cs="Calibri"/>
              <w:b/>
              <w:bCs/>
              <w:lang w:val="sq-AL"/>
            </w:rPr>
            <w:t>Vlerësimi teorik i vitit të parë</w:t>
          </w:r>
          <w:r w:rsidRPr="000871C1">
            <w:rPr>
              <w:rFonts w:ascii="Bookman Old Style" w:hAnsi="Bookman Old Style" w:cs="Calibri"/>
              <w:bCs/>
              <w:lang w:val="sq-AL"/>
            </w:rPr>
            <w:t>, (i bërë në bazë të proces-verbalit të mbajtur në mbledhjen e Këshillit Pedagogjik), si dhe frekuentimi i bërë nga kandidatët gjatë vitit të parë.</w:t>
          </w:r>
        </w:p>
        <w:p w:rsidR="00DD3598" w:rsidRPr="000871C1" w:rsidRDefault="00DD3598" w:rsidP="00687A52">
          <w:pPr>
            <w:numPr>
              <w:ilvl w:val="0"/>
              <w:numId w:val="17"/>
            </w:numPr>
            <w:spacing w:after="0" w:line="240" w:lineRule="auto"/>
            <w:jc w:val="both"/>
            <w:rPr>
              <w:rFonts w:ascii="Bookman Old Style" w:hAnsi="Bookman Old Style" w:cs="Calibri"/>
              <w:bCs/>
              <w:lang w:val="sq-AL"/>
            </w:rPr>
          </w:pPr>
          <w:r w:rsidRPr="000871C1">
            <w:rPr>
              <w:rFonts w:ascii="Bookman Old Style" w:hAnsi="Bookman Old Style" w:cs="Calibri"/>
              <w:b/>
              <w:bCs/>
              <w:lang w:val="sq-AL"/>
            </w:rPr>
            <w:t xml:space="preserve">Vlerësimi teorik i vitit të dytë </w:t>
          </w:r>
          <w:r w:rsidRPr="000871C1">
            <w:rPr>
              <w:rFonts w:ascii="Bookman Old Style" w:hAnsi="Bookman Old Style" w:cs="Calibri"/>
              <w:bCs/>
              <w:lang w:val="sq-AL"/>
            </w:rPr>
            <w:t>(i bërë në bazë të proces-verbalit të mbajtur në mbledhjen e Këshillit Pedagogjik) si dhe frekuentimi i bërë nga kandidatët gjatë vitit të dytë.</w:t>
          </w:r>
        </w:p>
        <w:p w:rsidR="00DD3598" w:rsidRPr="000871C1" w:rsidRDefault="00DD3598" w:rsidP="00687A52">
          <w:pPr>
            <w:numPr>
              <w:ilvl w:val="0"/>
              <w:numId w:val="17"/>
            </w:numPr>
            <w:spacing w:after="0" w:line="240" w:lineRule="auto"/>
            <w:jc w:val="both"/>
            <w:rPr>
              <w:rFonts w:ascii="Bookman Old Style" w:hAnsi="Bookman Old Style" w:cs="Calibri"/>
              <w:bCs/>
              <w:lang w:val="sq-AL"/>
            </w:rPr>
          </w:pPr>
          <w:r w:rsidRPr="000871C1">
            <w:rPr>
              <w:rFonts w:ascii="Bookman Old Style" w:hAnsi="Bookman Old Style" w:cs="Calibri"/>
              <w:b/>
              <w:bCs/>
              <w:lang w:val="sq-AL"/>
            </w:rPr>
            <w:t>Vlerësimi praktik i vitit të dytë</w:t>
          </w:r>
          <w:r w:rsidRPr="000871C1">
            <w:rPr>
              <w:rFonts w:ascii="Bookman Old Style" w:hAnsi="Bookman Old Style" w:cs="Calibri"/>
              <w:bCs/>
              <w:lang w:val="sq-AL"/>
            </w:rPr>
            <w:t>, (stazhi paraprofesional),  i propozuar nga pedagogu i stazhit paraprofesional dhe miratuar nga Këshillli Pedagogjik.</w:t>
          </w:r>
        </w:p>
        <w:p w:rsidR="00DD3598" w:rsidRPr="000871C1" w:rsidRDefault="00DD3598" w:rsidP="00687A52">
          <w:pPr>
            <w:numPr>
              <w:ilvl w:val="0"/>
              <w:numId w:val="17"/>
            </w:numPr>
            <w:spacing w:after="0" w:line="240" w:lineRule="auto"/>
            <w:jc w:val="both"/>
            <w:rPr>
              <w:rFonts w:ascii="Bookman Old Style" w:hAnsi="Bookman Old Style" w:cs="Calibri"/>
              <w:bCs/>
              <w:lang w:val="sq-AL"/>
            </w:rPr>
          </w:pPr>
          <w:r w:rsidRPr="000871C1">
            <w:rPr>
              <w:rFonts w:ascii="Bookman Old Style" w:hAnsi="Bookman Old Style" w:cs="Calibri"/>
              <w:b/>
              <w:bCs/>
              <w:lang w:val="sq-AL"/>
            </w:rPr>
            <w:t>Vlerësimi i bërë për mbrojtjen e temave</w:t>
          </w:r>
          <w:r w:rsidRPr="000871C1">
            <w:rPr>
              <w:rFonts w:ascii="Bookman Old Style" w:hAnsi="Bookman Old Style" w:cs="Calibri"/>
              <w:bCs/>
              <w:lang w:val="sq-AL"/>
            </w:rPr>
            <w:t xml:space="preserve"> nga komisioni i ngritur nga Drejtoria e Shkollës,  të përgatitura nga kandidatët gjatë vitit të dytë. </w:t>
          </w:r>
        </w:p>
        <w:p w:rsidR="00DD3598" w:rsidRPr="000871C1" w:rsidRDefault="00DD3598" w:rsidP="00687A52">
          <w:pPr>
            <w:numPr>
              <w:ilvl w:val="0"/>
              <w:numId w:val="17"/>
            </w:numPr>
            <w:spacing w:after="0" w:line="240" w:lineRule="auto"/>
            <w:jc w:val="both"/>
            <w:rPr>
              <w:rFonts w:ascii="Bookman Old Style" w:hAnsi="Bookman Old Style" w:cs="Calibri"/>
              <w:bCs/>
              <w:lang w:val="sq-AL"/>
            </w:rPr>
          </w:pPr>
          <w:r w:rsidRPr="000871C1">
            <w:rPr>
              <w:rFonts w:ascii="Bookman Old Style" w:hAnsi="Bookman Old Style" w:cs="Calibri"/>
              <w:b/>
              <w:bCs/>
              <w:lang w:val="sq-AL"/>
            </w:rPr>
            <w:lastRenderedPageBreak/>
            <w:t>Vlerësimi praktik</w:t>
          </w:r>
          <w:r w:rsidRPr="000871C1">
            <w:rPr>
              <w:rFonts w:ascii="Bookman Old Style" w:hAnsi="Bookman Old Style" w:cs="Calibri"/>
              <w:bCs/>
              <w:lang w:val="sq-AL"/>
            </w:rPr>
            <w:t xml:space="preserve"> i bërë nga dy pedagogët përgjegjës.</w:t>
          </w:r>
        </w:p>
        <w:p w:rsidR="00DD3598" w:rsidRPr="000871C1" w:rsidRDefault="00DD3598" w:rsidP="00DD3598">
          <w:pPr>
            <w:jc w:val="both"/>
            <w:rPr>
              <w:rFonts w:ascii="Bookman Old Style" w:hAnsi="Bookman Old Style" w:cs="Calibri"/>
              <w:lang w:val="sq-AL"/>
            </w:rPr>
          </w:pPr>
        </w:p>
        <w:p w:rsidR="00DD3598" w:rsidRPr="000871C1" w:rsidRDefault="00DD3598" w:rsidP="00DD3598">
          <w:pPr>
            <w:jc w:val="both"/>
            <w:rPr>
              <w:rFonts w:ascii="Bookman Old Style" w:hAnsi="Bookman Old Style" w:cs="Calibri"/>
              <w:b/>
              <w:lang w:val="sq-AL"/>
            </w:rPr>
          </w:pPr>
          <w:r w:rsidRPr="000871C1">
            <w:rPr>
              <w:rFonts w:ascii="Bookman Old Style" w:hAnsi="Bookman Old Style" w:cs="Calibri"/>
              <w:b/>
              <w:lang w:val="sq-AL"/>
            </w:rPr>
            <w:t xml:space="preserve">Janë lëndë të vitit të parë: </w:t>
          </w:r>
        </w:p>
        <w:p w:rsidR="00DD3598" w:rsidRPr="000871C1" w:rsidRDefault="00DD3598" w:rsidP="00687A52">
          <w:pPr>
            <w:numPr>
              <w:ilvl w:val="0"/>
              <w:numId w:val="18"/>
            </w:numPr>
            <w:spacing w:after="0" w:line="240" w:lineRule="auto"/>
            <w:ind w:left="360"/>
            <w:jc w:val="both"/>
            <w:rPr>
              <w:rFonts w:ascii="Bookman Old Style" w:hAnsi="Bookman Old Style" w:cs="Calibri"/>
              <w:b/>
              <w:lang w:val="sq-AL"/>
            </w:rPr>
          </w:pPr>
          <w:r w:rsidRPr="000871C1">
            <w:rPr>
              <w:rFonts w:ascii="Bookman Old Style" w:hAnsi="Bookman Old Style" w:cs="Calibri"/>
              <w:b/>
              <w:lang w:val="sq-AL"/>
            </w:rPr>
            <w:t>Grupi i parë</w:t>
          </w:r>
        </w:p>
        <w:p w:rsidR="00DD3598" w:rsidRPr="000871C1" w:rsidRDefault="00DD3598" w:rsidP="00DD3598">
          <w:pPr>
            <w:spacing w:after="0" w:line="240" w:lineRule="auto"/>
            <w:ind w:left="360"/>
            <w:jc w:val="both"/>
            <w:rPr>
              <w:rFonts w:ascii="Bookman Old Style" w:hAnsi="Bookman Old Style" w:cs="Calibri"/>
              <w:b/>
              <w:lang w:val="sq-AL"/>
            </w:rPr>
          </w:pPr>
        </w:p>
        <w:p w:rsidR="00DD3598" w:rsidRPr="000871C1" w:rsidRDefault="00DD3598" w:rsidP="00DD3598">
          <w:pPr>
            <w:rPr>
              <w:rFonts w:ascii="Bookman Old Style" w:hAnsi="Bookman Old Style" w:cs="Calibri"/>
              <w:lang w:val="sq-AL"/>
            </w:rPr>
          </w:pPr>
          <w:r>
            <w:rPr>
              <w:rFonts w:ascii="Bookman Old Style" w:hAnsi="Bookman Old Style" w:cs="Calibri"/>
              <w:noProof/>
              <w:lang w:val="sq-AL" w:eastAsia="sq-AL"/>
            </w:rPr>
            <w:drawing>
              <wp:anchor distT="0" distB="0" distL="114300" distR="114300" simplePos="0" relativeHeight="251802112" behindDoc="1" locked="0" layoutInCell="1" allowOverlap="1">
                <wp:simplePos x="0" y="0"/>
                <wp:positionH relativeFrom="column">
                  <wp:posOffset>409575</wp:posOffset>
                </wp:positionH>
                <wp:positionV relativeFrom="paragraph">
                  <wp:posOffset>66675</wp:posOffset>
                </wp:positionV>
                <wp:extent cx="5286375" cy="5295900"/>
                <wp:effectExtent l="19050" t="0" r="9525" b="0"/>
                <wp:wrapNone/>
                <wp:docPr id="11" name="Picture 105" descr="Description: watermark zbeh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Description: watermark zbehte"/>
                        <pic:cNvPicPr>
                          <a:picLocks noChangeAspect="1" noChangeArrowheads="1"/>
                        </pic:cNvPicPr>
                      </pic:nvPicPr>
                      <pic:blipFill>
                        <a:blip r:embed="rId13" cstate="print">
                          <a:lum contrast="6000"/>
                        </a:blip>
                        <a:srcRect/>
                        <a:stretch>
                          <a:fillRect/>
                        </a:stretch>
                      </pic:blipFill>
                      <pic:spPr bwMode="auto">
                        <a:xfrm>
                          <a:off x="0" y="0"/>
                          <a:ext cx="5286375" cy="5295900"/>
                        </a:xfrm>
                        <a:prstGeom prst="rect">
                          <a:avLst/>
                        </a:prstGeom>
                        <a:noFill/>
                        <a:ln w="9525">
                          <a:noFill/>
                          <a:miter lim="800000"/>
                          <a:headEnd/>
                          <a:tailEnd/>
                        </a:ln>
                      </pic:spPr>
                    </pic:pic>
                  </a:graphicData>
                </a:graphic>
              </wp:anchor>
            </w:drawing>
          </w:r>
          <w:r w:rsidRPr="000871C1">
            <w:rPr>
              <w:rFonts w:ascii="Bookman Old Style" w:hAnsi="Bookman Old Style" w:cs="Calibri"/>
              <w:lang w:val="sq-AL"/>
            </w:rPr>
            <w:t>E Drejta Civile</w:t>
          </w:r>
        </w:p>
        <w:p w:rsidR="00DD3598" w:rsidRPr="000871C1" w:rsidRDefault="00DD3598" w:rsidP="00DD3598">
          <w:pPr>
            <w:rPr>
              <w:rFonts w:ascii="Bookman Old Style" w:hAnsi="Bookman Old Style" w:cs="Calibri"/>
              <w:lang w:val="sq-AL"/>
            </w:rPr>
          </w:pPr>
          <w:r w:rsidRPr="000871C1">
            <w:rPr>
              <w:rFonts w:ascii="Bookman Old Style" w:hAnsi="Bookman Old Style" w:cs="Calibri"/>
              <w:lang w:val="sq-AL"/>
            </w:rPr>
            <w:t xml:space="preserve">E Drejta Penale </w:t>
          </w:r>
        </w:p>
        <w:p w:rsidR="00DD3598" w:rsidRPr="000871C1" w:rsidRDefault="00DD3598" w:rsidP="00DD3598">
          <w:pPr>
            <w:rPr>
              <w:rFonts w:ascii="Bookman Old Style" w:hAnsi="Bookman Old Style" w:cs="Calibri"/>
              <w:lang w:val="sq-AL"/>
            </w:rPr>
          </w:pPr>
          <w:r w:rsidRPr="000871C1">
            <w:rPr>
              <w:rFonts w:ascii="Bookman Old Style" w:hAnsi="Bookman Old Style" w:cs="Calibri"/>
              <w:lang w:val="sq-AL"/>
            </w:rPr>
            <w:t>Proçedura Civile</w:t>
          </w:r>
        </w:p>
        <w:p w:rsidR="00DD3598" w:rsidRPr="000871C1" w:rsidRDefault="00DD3598" w:rsidP="00DD3598">
          <w:pPr>
            <w:rPr>
              <w:rFonts w:ascii="Bookman Old Style" w:hAnsi="Bookman Old Style" w:cs="Calibri"/>
              <w:lang w:val="sq-AL"/>
            </w:rPr>
          </w:pPr>
          <w:r w:rsidRPr="000871C1">
            <w:rPr>
              <w:rFonts w:ascii="Bookman Old Style" w:hAnsi="Bookman Old Style" w:cs="Calibri"/>
              <w:lang w:val="sq-AL"/>
            </w:rPr>
            <w:t>Proçedura Penale</w:t>
          </w:r>
        </w:p>
        <w:p w:rsidR="00DD3598" w:rsidRPr="000871C1" w:rsidRDefault="00DD3598" w:rsidP="00DD3598">
          <w:pPr>
            <w:rPr>
              <w:rFonts w:ascii="Bookman Old Style" w:hAnsi="Bookman Old Style" w:cs="Calibri"/>
              <w:lang w:val="sq-AL"/>
            </w:rPr>
          </w:pPr>
          <w:r w:rsidRPr="000871C1">
            <w:rPr>
              <w:rFonts w:ascii="Bookman Old Style" w:hAnsi="Bookman Old Style" w:cs="Calibri"/>
              <w:lang w:val="sq-AL"/>
            </w:rPr>
            <w:t>E Drejta Kushtetuese</w:t>
          </w:r>
        </w:p>
        <w:p w:rsidR="00DD3598" w:rsidRPr="000871C1" w:rsidRDefault="00DD3598" w:rsidP="00DD3598">
          <w:pPr>
            <w:rPr>
              <w:rFonts w:ascii="Bookman Old Style" w:hAnsi="Bookman Old Style" w:cs="Calibri"/>
              <w:lang w:val="sq-AL"/>
            </w:rPr>
          </w:pPr>
          <w:r w:rsidRPr="000871C1">
            <w:rPr>
              <w:rFonts w:ascii="Bookman Old Style" w:hAnsi="Bookman Old Style" w:cs="Calibri"/>
              <w:lang w:val="sq-AL"/>
            </w:rPr>
            <w:t>Të Drejtat e Njeriut</w:t>
          </w:r>
        </w:p>
        <w:p w:rsidR="00DD3598" w:rsidRPr="000871C1" w:rsidRDefault="00DD3598" w:rsidP="00DD3598">
          <w:pPr>
            <w:rPr>
              <w:rFonts w:ascii="Bookman Old Style" w:hAnsi="Bookman Old Style" w:cs="Calibri"/>
              <w:lang w:val="sq-AL"/>
            </w:rPr>
          </w:pPr>
          <w:r w:rsidRPr="000871C1">
            <w:rPr>
              <w:rFonts w:ascii="Bookman Old Style" w:hAnsi="Bookman Old Style" w:cs="Calibri"/>
              <w:lang w:val="sq-AL"/>
            </w:rPr>
            <w:t>E Drejta e BE-së</w:t>
          </w:r>
        </w:p>
        <w:p w:rsidR="00DD3598" w:rsidRPr="000871C1" w:rsidRDefault="00DD3598" w:rsidP="00DD3598">
          <w:pPr>
            <w:rPr>
              <w:rFonts w:ascii="Bookman Old Style" w:hAnsi="Bookman Old Style" w:cs="Calibri"/>
              <w:lang w:val="sq-AL"/>
            </w:rPr>
          </w:pPr>
          <w:r w:rsidRPr="000871C1">
            <w:rPr>
              <w:rFonts w:ascii="Bookman Old Style" w:hAnsi="Bookman Old Style" w:cs="Calibri"/>
              <w:lang w:val="sq-AL"/>
            </w:rPr>
            <w:t>E Drejta Administrative</w:t>
          </w:r>
        </w:p>
        <w:p w:rsidR="00DD3598" w:rsidRPr="000871C1" w:rsidRDefault="00DD3598" w:rsidP="00DD3598">
          <w:pPr>
            <w:rPr>
              <w:rFonts w:ascii="Bookman Old Style" w:hAnsi="Bookman Old Style" w:cs="Calibri"/>
              <w:lang w:val="sq-AL"/>
            </w:rPr>
          </w:pPr>
          <w:r w:rsidRPr="000871C1">
            <w:rPr>
              <w:rFonts w:ascii="Bookman Old Style" w:hAnsi="Bookman Old Style" w:cs="Calibri"/>
              <w:lang w:val="sq-AL"/>
            </w:rPr>
            <w:t>Shkrim &amp; Arsyetim  Ligjor</w:t>
          </w:r>
        </w:p>
        <w:p w:rsidR="00DD3598" w:rsidRPr="000871C1" w:rsidRDefault="00DD3598" w:rsidP="00DD3598">
          <w:pPr>
            <w:rPr>
              <w:rFonts w:ascii="Bookman Old Style" w:hAnsi="Bookman Old Style" w:cs="Calibri"/>
              <w:lang w:val="sq-AL"/>
            </w:rPr>
          </w:pPr>
          <w:r w:rsidRPr="000871C1">
            <w:rPr>
              <w:rFonts w:ascii="Bookman Old Style" w:hAnsi="Bookman Old Style" w:cs="Calibri"/>
              <w:lang w:val="sq-AL"/>
            </w:rPr>
            <w:t>Etika Profesionale</w:t>
          </w:r>
        </w:p>
        <w:p w:rsidR="00DD3598" w:rsidRPr="000871C1" w:rsidRDefault="00DD3598" w:rsidP="00DD3598">
          <w:pPr>
            <w:rPr>
              <w:rFonts w:ascii="Bookman Old Style" w:hAnsi="Bookman Old Style" w:cs="Calibri"/>
              <w:lang w:val="sq-AL"/>
            </w:rPr>
          </w:pPr>
          <w:r w:rsidRPr="000871C1">
            <w:rPr>
              <w:rFonts w:ascii="Bookman Old Style" w:hAnsi="Bookman Old Style" w:cs="Calibri"/>
              <w:lang w:val="sq-AL"/>
            </w:rPr>
            <w:t>E Drejta Familjare</w:t>
          </w:r>
        </w:p>
        <w:p w:rsidR="00DD3598" w:rsidRPr="000871C1" w:rsidRDefault="00DD3598" w:rsidP="00DD3598">
          <w:pPr>
            <w:rPr>
              <w:rFonts w:ascii="Bookman Old Style" w:hAnsi="Bookman Old Style" w:cs="Calibri"/>
              <w:lang w:val="sq-AL"/>
            </w:rPr>
          </w:pPr>
          <w:r w:rsidRPr="000871C1">
            <w:rPr>
              <w:rFonts w:ascii="Bookman Old Style" w:hAnsi="Bookman Old Style" w:cs="Calibri"/>
              <w:lang w:val="sq-AL"/>
            </w:rPr>
            <w:t>E Drejta Tregëtare</w:t>
          </w:r>
        </w:p>
        <w:p w:rsidR="00DD3598" w:rsidRPr="000871C1" w:rsidRDefault="00DD3598" w:rsidP="00687A52">
          <w:pPr>
            <w:numPr>
              <w:ilvl w:val="0"/>
              <w:numId w:val="18"/>
            </w:numPr>
            <w:spacing w:after="0" w:line="240" w:lineRule="auto"/>
            <w:ind w:left="360"/>
            <w:jc w:val="both"/>
            <w:rPr>
              <w:rFonts w:ascii="Bookman Old Style" w:hAnsi="Bookman Old Style" w:cs="Calibri"/>
              <w:b/>
              <w:lang w:val="sq-AL"/>
            </w:rPr>
          </w:pPr>
          <w:r w:rsidRPr="000871C1">
            <w:rPr>
              <w:rFonts w:ascii="Bookman Old Style" w:hAnsi="Bookman Old Style" w:cs="Calibri"/>
              <w:b/>
              <w:lang w:val="sq-AL"/>
            </w:rPr>
            <w:t>Grupi i dytë</w:t>
          </w:r>
        </w:p>
        <w:p w:rsidR="00DD3598" w:rsidRPr="000871C1" w:rsidRDefault="00DD3598" w:rsidP="00DD3598">
          <w:pPr>
            <w:spacing w:after="0" w:line="240" w:lineRule="auto"/>
            <w:ind w:left="180"/>
            <w:jc w:val="both"/>
            <w:rPr>
              <w:rFonts w:ascii="Bookman Old Style" w:hAnsi="Bookman Old Style" w:cs="Calibri"/>
              <w:b/>
              <w:lang w:val="sq-AL"/>
            </w:rPr>
          </w:pPr>
        </w:p>
        <w:p w:rsidR="00DD3598" w:rsidRPr="000871C1" w:rsidRDefault="00DD3598" w:rsidP="00DD3598">
          <w:pPr>
            <w:rPr>
              <w:rFonts w:ascii="Bookman Old Style" w:hAnsi="Bookman Old Style" w:cs="Calibri"/>
              <w:lang w:val="sq-AL"/>
            </w:rPr>
          </w:pPr>
          <w:r w:rsidRPr="000871C1">
            <w:rPr>
              <w:rFonts w:ascii="Bookman Old Style" w:hAnsi="Bookman Old Style" w:cs="Calibri"/>
              <w:lang w:val="sq-AL"/>
            </w:rPr>
            <w:t>E Drejt</w:t>
          </w:r>
          <w:r>
            <w:rPr>
              <w:rFonts w:ascii="Bookman Old Style" w:hAnsi="Bookman Old Style" w:cs="Calibri"/>
              <w:lang w:val="sq-AL"/>
            </w:rPr>
            <w:t>a e Punës &amp; E Drejta e sigurimeve shoqë</w:t>
          </w:r>
          <w:r w:rsidRPr="000871C1">
            <w:rPr>
              <w:rFonts w:ascii="Bookman Old Style" w:hAnsi="Bookman Old Style" w:cs="Calibri"/>
              <w:lang w:val="sq-AL"/>
            </w:rPr>
            <w:t xml:space="preserve">rore </w:t>
          </w:r>
        </w:p>
        <w:p w:rsidR="00DD3598" w:rsidRPr="000871C1" w:rsidRDefault="00DD3598" w:rsidP="00DD3598">
          <w:pPr>
            <w:rPr>
              <w:rFonts w:ascii="Bookman Old Style" w:hAnsi="Bookman Old Style" w:cs="Calibri"/>
              <w:lang w:val="sq-AL"/>
            </w:rPr>
          </w:pPr>
          <w:r w:rsidRPr="000871C1">
            <w:rPr>
              <w:rFonts w:ascii="Bookman Old Style" w:hAnsi="Bookman Old Style" w:cs="Calibri"/>
              <w:lang w:val="sq-AL"/>
            </w:rPr>
            <w:t xml:space="preserve">E Drejta </w:t>
          </w:r>
          <w:r>
            <w:rPr>
              <w:rFonts w:ascii="Bookman Old Style" w:hAnsi="Bookman Old Style" w:cs="Calibri"/>
              <w:lang w:val="sq-AL"/>
            </w:rPr>
            <w:t>Ndërkombëtare</w:t>
          </w:r>
          <w:r w:rsidRPr="000871C1">
            <w:rPr>
              <w:rFonts w:ascii="Bookman Old Style" w:hAnsi="Bookman Old Style" w:cs="Calibri"/>
              <w:lang w:val="sq-AL"/>
            </w:rPr>
            <w:t xml:space="preserve"> Private</w:t>
          </w:r>
        </w:p>
        <w:p w:rsidR="00DD3598" w:rsidRPr="000871C1" w:rsidRDefault="00DD3598" w:rsidP="00DD3598">
          <w:pPr>
            <w:rPr>
              <w:rFonts w:ascii="Bookman Old Style" w:hAnsi="Bookman Old Style" w:cs="Calibri"/>
              <w:lang w:val="sq-AL"/>
            </w:rPr>
          </w:pPr>
          <w:r w:rsidRPr="000871C1">
            <w:rPr>
              <w:rFonts w:ascii="Bookman Old Style" w:hAnsi="Bookman Old Style" w:cs="Calibri"/>
              <w:lang w:val="sq-AL"/>
            </w:rPr>
            <w:t>E Drejta Tatimore-Doganore</w:t>
          </w:r>
        </w:p>
        <w:p w:rsidR="00DD3598" w:rsidRPr="000871C1" w:rsidRDefault="00DD3598" w:rsidP="00DD3598">
          <w:pPr>
            <w:rPr>
              <w:rFonts w:ascii="Bookman Old Style" w:hAnsi="Bookman Old Style" w:cs="Calibri"/>
              <w:lang w:val="sq-AL"/>
            </w:rPr>
          </w:pPr>
          <w:r w:rsidRPr="000871C1">
            <w:rPr>
              <w:rFonts w:ascii="Bookman Old Style" w:hAnsi="Bookman Old Style" w:cs="Calibri"/>
              <w:lang w:val="sq-AL"/>
            </w:rPr>
            <w:t>Menaxhimi i Gjykatave/ Prokur</w:t>
          </w:r>
          <w:r>
            <w:rPr>
              <w:rFonts w:ascii="Bookman Old Style" w:hAnsi="Bookman Old Style" w:cs="Calibri"/>
              <w:lang w:val="sq-AL"/>
            </w:rPr>
            <w:t>or</w:t>
          </w:r>
          <w:r w:rsidRPr="000871C1">
            <w:rPr>
              <w:rFonts w:ascii="Bookman Old Style" w:hAnsi="Bookman Old Style" w:cs="Calibri"/>
              <w:lang w:val="sq-AL"/>
            </w:rPr>
            <w:t>ive</w:t>
          </w:r>
        </w:p>
        <w:p w:rsidR="00DD3598" w:rsidRPr="000871C1" w:rsidRDefault="00DD3598" w:rsidP="00DD3598">
          <w:pPr>
            <w:rPr>
              <w:rFonts w:ascii="Bookman Old Style" w:hAnsi="Bookman Old Style" w:cs="Calibri"/>
              <w:lang w:val="sq-AL"/>
            </w:rPr>
          </w:pPr>
          <w:r w:rsidRPr="000871C1">
            <w:rPr>
              <w:rFonts w:ascii="Bookman Old Style" w:hAnsi="Bookman Old Style" w:cs="Calibri"/>
              <w:lang w:val="sq-AL"/>
            </w:rPr>
            <w:t>Pronësia Intelektuale</w:t>
          </w:r>
        </w:p>
        <w:p w:rsidR="00DD3598" w:rsidRPr="000871C1" w:rsidRDefault="00DD3598" w:rsidP="00DD3598">
          <w:pPr>
            <w:rPr>
              <w:rFonts w:ascii="Bookman Old Style" w:hAnsi="Bookman Old Style" w:cs="Calibri"/>
              <w:lang w:val="sq-AL"/>
            </w:rPr>
          </w:pPr>
          <w:r w:rsidRPr="000871C1">
            <w:rPr>
              <w:rFonts w:ascii="Bookman Old Style" w:hAnsi="Bookman Old Style" w:cs="Calibri"/>
              <w:lang w:val="sq-AL"/>
            </w:rPr>
            <w:t>Ndërmjetësimi, Arbitrazhi</w:t>
          </w:r>
        </w:p>
        <w:p w:rsidR="00DD3598" w:rsidRPr="000871C1" w:rsidRDefault="00DD3598" w:rsidP="00DD3598">
          <w:pPr>
            <w:rPr>
              <w:rFonts w:ascii="Bookman Old Style" w:hAnsi="Bookman Old Style" w:cs="Calibri"/>
              <w:b/>
              <w:lang w:val="sq-AL"/>
            </w:rPr>
          </w:pPr>
          <w:r w:rsidRPr="000871C1">
            <w:rPr>
              <w:rFonts w:ascii="Bookman Old Style" w:hAnsi="Bookman Old Style" w:cs="Calibri"/>
              <w:b/>
              <w:lang w:val="sq-AL"/>
            </w:rPr>
            <w:t>Viti i dytë:</w:t>
          </w:r>
        </w:p>
        <w:p w:rsidR="00DD3598" w:rsidRPr="000871C1" w:rsidRDefault="001622E0" w:rsidP="00DD3598">
          <w:pPr>
            <w:rPr>
              <w:rFonts w:ascii="Bookman Old Style" w:hAnsi="Bookman Old Style" w:cs="Calibri"/>
              <w:lang w:val="sq-AL"/>
            </w:rPr>
          </w:pPr>
          <w:r>
            <w:rPr>
              <w:rFonts w:ascii="Bookman Old Style" w:hAnsi="Bookman Old Style" w:cs="Calibri"/>
              <w:lang w:val="sq-AL"/>
            </w:rPr>
            <w:t xml:space="preserve">1. </w:t>
          </w:r>
          <w:r w:rsidR="00DD3598" w:rsidRPr="000871C1">
            <w:rPr>
              <w:rFonts w:ascii="Bookman Old Style" w:hAnsi="Bookman Old Style" w:cs="Calibri"/>
              <w:lang w:val="sq-AL"/>
            </w:rPr>
            <w:t xml:space="preserve"> Rregjistrimi i pasurive</w:t>
          </w:r>
        </w:p>
        <w:p w:rsidR="00DD3598" w:rsidRPr="000871C1" w:rsidRDefault="001622E0" w:rsidP="00DD3598">
          <w:pPr>
            <w:rPr>
              <w:rFonts w:ascii="Bookman Old Style" w:hAnsi="Bookman Old Style" w:cs="Calibri"/>
              <w:lang w:val="sq-AL"/>
            </w:rPr>
          </w:pPr>
          <w:r>
            <w:rPr>
              <w:rFonts w:ascii="Bookman Old Style" w:hAnsi="Bookman Old Style" w:cs="Calibri"/>
              <w:lang w:val="sq-AL"/>
            </w:rPr>
            <w:t xml:space="preserve">    1.1</w:t>
          </w:r>
          <w:r w:rsidR="00DD3598">
            <w:rPr>
              <w:rFonts w:ascii="Bookman Old Style" w:hAnsi="Bookman Old Style" w:cs="Calibri"/>
              <w:lang w:val="sq-AL"/>
            </w:rPr>
            <w:t xml:space="preserve"> Kthimi dhe kompesimi i pasurive të paluajt</w:t>
          </w:r>
          <w:r>
            <w:rPr>
              <w:rFonts w:ascii="Bookman Old Style" w:hAnsi="Bookman Old Style" w:cs="Calibri"/>
              <w:lang w:val="sq-AL"/>
            </w:rPr>
            <w:t>shme</w:t>
          </w:r>
        </w:p>
        <w:p w:rsidR="00DD3598" w:rsidRPr="000871C1" w:rsidRDefault="001622E0" w:rsidP="00DD3598">
          <w:pPr>
            <w:rPr>
              <w:rFonts w:ascii="Bookman Old Style" w:hAnsi="Bookman Old Style" w:cs="Calibri"/>
              <w:lang w:val="sq-AL"/>
            </w:rPr>
          </w:pPr>
          <w:r>
            <w:rPr>
              <w:rFonts w:ascii="Bookman Old Style" w:hAnsi="Bookman Old Style" w:cs="Calibri"/>
              <w:lang w:val="sq-AL"/>
            </w:rPr>
            <w:t xml:space="preserve">    1.2</w:t>
          </w:r>
          <w:r w:rsidR="00DD3598" w:rsidRPr="000871C1">
            <w:rPr>
              <w:rFonts w:ascii="Bookman Old Style" w:hAnsi="Bookman Old Style" w:cs="Calibri"/>
              <w:lang w:val="sq-AL"/>
            </w:rPr>
            <w:t xml:space="preserve"> Rregullat e Urbanistikës</w:t>
          </w:r>
        </w:p>
        <w:p w:rsidR="00DD3598" w:rsidRPr="000871C1" w:rsidRDefault="00DD3598" w:rsidP="00DD3598">
          <w:pPr>
            <w:rPr>
              <w:rFonts w:ascii="Bookman Old Style" w:hAnsi="Bookman Old Style" w:cs="Calibri"/>
              <w:lang w:val="sq-AL"/>
            </w:rPr>
          </w:pPr>
          <w:r w:rsidRPr="000871C1">
            <w:rPr>
              <w:rFonts w:ascii="Bookman Old Style" w:hAnsi="Bookman Old Style" w:cs="Calibri"/>
              <w:lang w:val="sq-AL"/>
            </w:rPr>
            <w:t>2. E drejta e sigurimeve</w:t>
          </w:r>
        </w:p>
        <w:p w:rsidR="00DD3598" w:rsidRPr="000871C1" w:rsidRDefault="00DD3598" w:rsidP="00DD3598">
          <w:pPr>
            <w:rPr>
              <w:rFonts w:ascii="Bookman Old Style" w:hAnsi="Bookman Old Style" w:cs="Calibri"/>
              <w:lang w:val="sq-AL"/>
            </w:rPr>
          </w:pPr>
          <w:r w:rsidRPr="000871C1">
            <w:rPr>
              <w:rFonts w:ascii="Bookman Old Style" w:hAnsi="Bookman Old Style" w:cs="Calibri"/>
              <w:lang w:val="sq-AL"/>
            </w:rPr>
            <w:lastRenderedPageBreak/>
            <w:t>3. Legjislacioni për prokurimet</w:t>
          </w:r>
        </w:p>
        <w:p w:rsidR="00DD3598" w:rsidRPr="000871C1" w:rsidRDefault="00DD3598" w:rsidP="00DD3598">
          <w:pPr>
            <w:rPr>
              <w:rFonts w:ascii="Bookman Old Style" w:hAnsi="Bookman Old Style" w:cs="Calibri"/>
              <w:lang w:val="sq-AL"/>
            </w:rPr>
          </w:pPr>
          <w:r>
            <w:rPr>
              <w:rFonts w:ascii="Bookman Old Style" w:hAnsi="Bookman Old Style" w:cs="Calibri"/>
              <w:noProof/>
              <w:lang w:val="sq-AL" w:eastAsia="sq-AL"/>
            </w:rPr>
            <w:drawing>
              <wp:anchor distT="0" distB="0" distL="114300" distR="114300" simplePos="0" relativeHeight="251803136" behindDoc="1" locked="0" layoutInCell="1" allowOverlap="1">
                <wp:simplePos x="0" y="0"/>
                <wp:positionH relativeFrom="column">
                  <wp:posOffset>409575</wp:posOffset>
                </wp:positionH>
                <wp:positionV relativeFrom="paragraph">
                  <wp:posOffset>267335</wp:posOffset>
                </wp:positionV>
                <wp:extent cx="5286375" cy="5295900"/>
                <wp:effectExtent l="19050" t="0" r="9525" b="0"/>
                <wp:wrapNone/>
                <wp:docPr id="12" name="Picture 105" descr="Description: watermark zbeh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Description: watermark zbehte"/>
                        <pic:cNvPicPr>
                          <a:picLocks noChangeAspect="1" noChangeArrowheads="1"/>
                        </pic:cNvPicPr>
                      </pic:nvPicPr>
                      <pic:blipFill>
                        <a:blip r:embed="rId13" cstate="print">
                          <a:lum contrast="6000"/>
                        </a:blip>
                        <a:srcRect/>
                        <a:stretch>
                          <a:fillRect/>
                        </a:stretch>
                      </pic:blipFill>
                      <pic:spPr bwMode="auto">
                        <a:xfrm>
                          <a:off x="0" y="0"/>
                          <a:ext cx="5286375" cy="5295900"/>
                        </a:xfrm>
                        <a:prstGeom prst="rect">
                          <a:avLst/>
                        </a:prstGeom>
                        <a:noFill/>
                        <a:ln w="9525">
                          <a:noFill/>
                          <a:miter lim="800000"/>
                          <a:headEnd/>
                          <a:tailEnd/>
                        </a:ln>
                      </pic:spPr>
                    </pic:pic>
                  </a:graphicData>
                </a:graphic>
              </wp:anchor>
            </w:drawing>
          </w:r>
          <w:r w:rsidRPr="000871C1">
            <w:rPr>
              <w:rFonts w:ascii="Bookman Old Style" w:hAnsi="Bookman Old Style" w:cs="Calibri"/>
              <w:lang w:val="sq-AL"/>
            </w:rPr>
            <w:t>4. Kontabiliteti dhe auditimi</w:t>
          </w:r>
        </w:p>
        <w:p w:rsidR="00DD3598" w:rsidRPr="000871C1" w:rsidRDefault="00DD3598" w:rsidP="00DD3598">
          <w:pPr>
            <w:rPr>
              <w:rFonts w:ascii="Bookman Old Style" w:hAnsi="Bookman Old Style" w:cs="Calibri"/>
              <w:lang w:val="sq-AL"/>
            </w:rPr>
          </w:pPr>
          <w:r w:rsidRPr="000871C1">
            <w:rPr>
              <w:rFonts w:ascii="Bookman Old Style" w:hAnsi="Bookman Old Style" w:cs="Calibri"/>
              <w:lang w:val="sq-AL"/>
            </w:rPr>
            <w:t xml:space="preserve">5. Falimentimi </w:t>
          </w:r>
        </w:p>
        <w:p w:rsidR="00DD3598" w:rsidRPr="000871C1" w:rsidRDefault="00DD3598" w:rsidP="00DD3598">
          <w:pPr>
            <w:rPr>
              <w:rFonts w:ascii="Bookman Old Style" w:hAnsi="Bookman Old Style" w:cs="Calibri"/>
              <w:lang w:val="sq-AL"/>
            </w:rPr>
          </w:pPr>
          <w:r w:rsidRPr="000871C1">
            <w:rPr>
              <w:rFonts w:ascii="Bookman Old Style" w:hAnsi="Bookman Old Style" w:cs="Calibri"/>
              <w:lang w:val="sq-AL"/>
            </w:rPr>
            <w:t>6. Kriminalistikë</w:t>
          </w:r>
        </w:p>
        <w:p w:rsidR="00DD3598" w:rsidRPr="000871C1" w:rsidRDefault="00DD3598" w:rsidP="00DD3598">
          <w:pPr>
            <w:rPr>
              <w:rFonts w:ascii="Bookman Old Style" w:hAnsi="Bookman Old Style" w:cs="Calibri"/>
              <w:lang w:val="sq-AL"/>
            </w:rPr>
          </w:pPr>
          <w:r w:rsidRPr="000871C1">
            <w:rPr>
              <w:rFonts w:ascii="Bookman Old Style" w:hAnsi="Bookman Old Style" w:cs="Calibri"/>
              <w:lang w:val="sq-AL"/>
            </w:rPr>
            <w:t>7. Kriminalogji</w:t>
          </w:r>
        </w:p>
        <w:p w:rsidR="00DD3598" w:rsidRPr="000871C1" w:rsidRDefault="00DD3598" w:rsidP="00DD3598">
          <w:pPr>
            <w:rPr>
              <w:rFonts w:ascii="Bookman Old Style" w:hAnsi="Bookman Old Style" w:cs="Calibri"/>
              <w:lang w:val="sq-AL"/>
            </w:rPr>
          </w:pPr>
          <w:r w:rsidRPr="000871C1">
            <w:rPr>
              <w:rFonts w:ascii="Bookman Old Style" w:hAnsi="Bookman Old Style" w:cs="Calibri"/>
              <w:lang w:val="sq-AL"/>
            </w:rPr>
            <w:t>8. Trafikimi i qenieve njerëzore</w:t>
          </w:r>
        </w:p>
        <w:p w:rsidR="00DD3598" w:rsidRPr="000871C1" w:rsidRDefault="00DD3598" w:rsidP="00DD3598">
          <w:pPr>
            <w:rPr>
              <w:rFonts w:ascii="Bookman Old Style" w:hAnsi="Bookman Old Style" w:cs="Calibri"/>
              <w:lang w:val="sq-AL"/>
            </w:rPr>
          </w:pPr>
          <w:r w:rsidRPr="000871C1">
            <w:rPr>
              <w:rFonts w:ascii="Bookman Old Style" w:hAnsi="Bookman Old Style" w:cs="Calibri"/>
              <w:lang w:val="sq-AL"/>
            </w:rPr>
            <w:t xml:space="preserve">9. Informatika Ligjore &amp; Krimi Kibernetik </w:t>
          </w:r>
        </w:p>
        <w:p w:rsidR="00DD3598" w:rsidRPr="000871C1" w:rsidRDefault="00DD3598" w:rsidP="00DD3598">
          <w:pPr>
            <w:rPr>
              <w:rFonts w:ascii="Bookman Old Style" w:hAnsi="Bookman Old Style" w:cs="Calibri"/>
              <w:lang w:val="sq-AL"/>
            </w:rPr>
          </w:pPr>
          <w:r w:rsidRPr="000871C1">
            <w:rPr>
              <w:rFonts w:ascii="Bookman Old Style" w:hAnsi="Bookman Old Style" w:cs="Calibri"/>
              <w:lang w:val="sq-AL"/>
            </w:rPr>
            <w:t>10. Të drejtat e minoriteteve</w:t>
          </w:r>
        </w:p>
        <w:p w:rsidR="00DD3598" w:rsidRPr="000871C1" w:rsidRDefault="00DD3598" w:rsidP="00DD3598">
          <w:pPr>
            <w:rPr>
              <w:rFonts w:ascii="Bookman Old Style" w:hAnsi="Bookman Old Style" w:cs="Calibri"/>
              <w:lang w:val="sq-AL"/>
            </w:rPr>
          </w:pPr>
          <w:r w:rsidRPr="000871C1">
            <w:rPr>
              <w:rFonts w:ascii="Bookman Old Style" w:hAnsi="Bookman Old Style" w:cs="Calibri"/>
              <w:lang w:val="sq-AL"/>
            </w:rPr>
            <w:t>11. E drejta e besimit</w:t>
          </w:r>
        </w:p>
        <w:p w:rsidR="00DD3598" w:rsidRPr="000871C1" w:rsidRDefault="00DD3598" w:rsidP="00DD3598">
          <w:pPr>
            <w:rPr>
              <w:rFonts w:ascii="Bookman Old Style" w:hAnsi="Bookman Old Style" w:cs="Calibri"/>
              <w:lang w:val="sq-AL"/>
            </w:rPr>
          </w:pPr>
          <w:r w:rsidRPr="000871C1">
            <w:rPr>
              <w:rFonts w:ascii="Bookman Old Style" w:hAnsi="Bookman Old Style" w:cs="Calibri"/>
              <w:lang w:val="sq-AL"/>
            </w:rPr>
            <w:t>12. Barazia gjinore</w:t>
          </w:r>
        </w:p>
        <w:p w:rsidR="00DD3598" w:rsidRPr="000871C1" w:rsidRDefault="00DD3598" w:rsidP="00DD3598">
          <w:pPr>
            <w:rPr>
              <w:rFonts w:ascii="Bookman Old Style" w:hAnsi="Bookman Old Style" w:cs="Calibri"/>
              <w:lang w:val="sq-AL"/>
            </w:rPr>
          </w:pPr>
          <w:r w:rsidRPr="000871C1">
            <w:rPr>
              <w:rFonts w:ascii="Bookman Old Style" w:hAnsi="Bookman Old Style" w:cs="Calibri"/>
              <w:lang w:val="sq-AL"/>
            </w:rPr>
            <w:t xml:space="preserve">13. Liria e shtypit dhe gjyqësori </w:t>
          </w:r>
        </w:p>
        <w:p w:rsidR="00DD3598" w:rsidRPr="000871C1" w:rsidRDefault="00DD3598" w:rsidP="00DD3598">
          <w:pPr>
            <w:rPr>
              <w:rFonts w:ascii="Bookman Old Style" w:hAnsi="Bookman Old Style" w:cs="Calibri"/>
              <w:lang w:val="sq-AL"/>
            </w:rPr>
          </w:pPr>
          <w:r w:rsidRPr="000871C1">
            <w:rPr>
              <w:rFonts w:ascii="Bookman Old Style" w:hAnsi="Bookman Old Style" w:cs="Calibri"/>
              <w:lang w:val="sq-AL"/>
            </w:rPr>
            <w:t>14. Psikologji dhe komunikim</w:t>
          </w:r>
        </w:p>
        <w:p w:rsidR="00DD3598" w:rsidRPr="000871C1" w:rsidRDefault="00DD3598" w:rsidP="00DD3598">
          <w:pPr>
            <w:rPr>
              <w:rFonts w:ascii="Bookman Old Style" w:hAnsi="Bookman Old Style" w:cs="Calibri"/>
              <w:lang w:val="sq-AL"/>
            </w:rPr>
          </w:pPr>
          <w:r w:rsidRPr="000871C1">
            <w:rPr>
              <w:rFonts w:ascii="Bookman Old Style" w:hAnsi="Bookman Old Style" w:cs="Calibri"/>
              <w:lang w:val="sq-AL"/>
            </w:rPr>
            <w:t>15. Anglishtja Ligjore</w:t>
          </w:r>
        </w:p>
        <w:p w:rsidR="00DD3598" w:rsidRPr="000871C1" w:rsidRDefault="00DD3598" w:rsidP="00DD3598">
          <w:pPr>
            <w:rPr>
              <w:rFonts w:ascii="Bookman Old Style" w:hAnsi="Bookman Old Style" w:cs="Calibri"/>
              <w:lang w:val="sq-AL"/>
            </w:rPr>
          </w:pPr>
          <w:r w:rsidRPr="000871C1">
            <w:rPr>
              <w:rFonts w:ascii="Bookman Old Style" w:hAnsi="Bookman Old Style" w:cs="Calibri"/>
              <w:lang w:val="sq-AL"/>
            </w:rPr>
            <w:t>16. E drejta e mjedisit</w:t>
          </w:r>
          <w:r w:rsidRPr="000871C1">
            <w:rPr>
              <w:rFonts w:ascii="Bookman Old Style" w:hAnsi="Bookman Old Style" w:cs="Calibri"/>
              <w:lang w:val="sq-AL"/>
            </w:rPr>
            <w:tab/>
          </w:r>
        </w:p>
        <w:p w:rsidR="00DD3598" w:rsidRPr="000871C1" w:rsidRDefault="00DD3598" w:rsidP="00DD3598">
          <w:pPr>
            <w:rPr>
              <w:rFonts w:ascii="Bookman Old Style" w:hAnsi="Bookman Old Style" w:cs="Calibri"/>
              <w:lang w:val="sq-AL"/>
            </w:rPr>
          </w:pPr>
          <w:r w:rsidRPr="000871C1">
            <w:rPr>
              <w:rFonts w:ascii="Bookman Old Style" w:hAnsi="Bookman Old Style" w:cs="Calibri"/>
              <w:lang w:val="sq-AL"/>
            </w:rPr>
            <w:t>17. Klinika Ligjore dhe Shkencore</w:t>
          </w:r>
        </w:p>
        <w:p w:rsidR="00DD3598" w:rsidRPr="000871C1" w:rsidRDefault="00DD3598" w:rsidP="00DD3598">
          <w:pPr>
            <w:rPr>
              <w:rFonts w:ascii="Bookman Old Style" w:hAnsi="Bookman Old Style" w:cs="Calibri"/>
              <w:lang w:val="sq-AL"/>
            </w:rPr>
          </w:pPr>
          <w:r>
            <w:rPr>
              <w:rFonts w:ascii="Bookman Old Style" w:hAnsi="Bookman Old Style" w:cs="Calibri"/>
              <w:lang w:val="sq-AL"/>
            </w:rPr>
            <w:t>18. Funksionimi dhe Organizimi i</w:t>
          </w:r>
          <w:r w:rsidR="001622E0">
            <w:rPr>
              <w:rFonts w:ascii="Bookman Old Style" w:hAnsi="Bookman Old Style" w:cs="Calibri"/>
              <w:lang w:val="sq-AL"/>
            </w:rPr>
            <w:t xml:space="preserve"> Avokatisë</w:t>
          </w:r>
        </w:p>
        <w:p w:rsidR="00DD3598" w:rsidRPr="000871C1" w:rsidRDefault="001622E0" w:rsidP="00DD3598">
          <w:pPr>
            <w:rPr>
              <w:rFonts w:ascii="Bookman Old Style" w:hAnsi="Bookman Old Style" w:cs="Calibri"/>
              <w:lang w:val="sq-AL"/>
            </w:rPr>
          </w:pPr>
          <w:r>
            <w:rPr>
              <w:rFonts w:ascii="Bookman Old Style" w:hAnsi="Bookman Old Style" w:cs="Calibri"/>
              <w:lang w:val="sq-AL"/>
            </w:rPr>
            <w:t>19. Avokati i P</w:t>
          </w:r>
          <w:r w:rsidR="00DD3598" w:rsidRPr="000871C1">
            <w:rPr>
              <w:rFonts w:ascii="Bookman Old Style" w:hAnsi="Bookman Old Style" w:cs="Calibri"/>
              <w:lang w:val="sq-AL"/>
            </w:rPr>
            <w:t>opullit</w:t>
          </w:r>
        </w:p>
        <w:p w:rsidR="00DD3598" w:rsidRPr="000871C1" w:rsidRDefault="00DD3598" w:rsidP="00DD3598">
          <w:pPr>
            <w:rPr>
              <w:rFonts w:ascii="Bookman Old Style" w:hAnsi="Bookman Old Style" w:cs="Calibri"/>
              <w:lang w:val="sq-AL"/>
            </w:rPr>
          </w:pPr>
          <w:r w:rsidRPr="000871C1">
            <w:rPr>
              <w:rFonts w:ascii="Bookman Old Style" w:hAnsi="Bookman Old Style" w:cs="Calibri"/>
              <w:lang w:val="sq-AL"/>
            </w:rPr>
            <w:t>20. Aftësimit të prezantimit të çështjeve në gjyq</w:t>
          </w:r>
        </w:p>
        <w:p w:rsidR="00DD3598" w:rsidRPr="000871C1" w:rsidRDefault="00DD3598" w:rsidP="00DD3598">
          <w:pPr>
            <w:jc w:val="both"/>
            <w:rPr>
              <w:rFonts w:ascii="Bookman Old Style" w:hAnsi="Bookman Old Style" w:cs="Calibri"/>
              <w:lang w:val="sq-AL"/>
            </w:rPr>
          </w:pPr>
          <w:r w:rsidRPr="000871C1">
            <w:rPr>
              <w:rFonts w:ascii="Bookman Old Style" w:hAnsi="Bookman Old Style" w:cs="Calibri"/>
              <w:lang w:val="sq-AL"/>
            </w:rPr>
            <w:t>Këshilli Pedagogjik vlerësoi sipas skemës (si më poshtë) e cila parashikon shumën e ponderuar të të gjitha rezultate të mar</w:t>
          </w:r>
          <w:r>
            <w:rPr>
              <w:rFonts w:ascii="Bookman Old Style" w:hAnsi="Bookman Old Style" w:cs="Calibri"/>
              <w:lang w:val="sq-AL"/>
            </w:rPr>
            <w:t>ra në Shkollën e M</w:t>
          </w:r>
          <w:r w:rsidRPr="000871C1">
            <w:rPr>
              <w:rFonts w:ascii="Bookman Old Style" w:hAnsi="Bookman Old Style" w:cs="Calibri"/>
              <w:lang w:val="sq-AL"/>
            </w:rPr>
            <w:t>agjistraturës. Sipas  kësaj metode, nga përllogaritjet, vetëm rezultatet e lëndëve të grupit të parë do të shumëzohen me koeficent vështirësie 1.5, ndërsa  provimet e lëndëve të grupit të dytë (viti i parë dhe viti i dytë), rezultatet e temës dhe të praktikës mësimore, dhe të vlerësimit të vitit të tretë do t</w:t>
          </w:r>
          <w:r>
            <w:rPr>
              <w:rFonts w:ascii="Bookman Old Style" w:hAnsi="Bookman Old Style" w:cs="Calibri"/>
              <w:lang w:val="sq-AL"/>
            </w:rPr>
            <w:t>ë vendosen të llogaritura me koe</w:t>
          </w:r>
          <w:r w:rsidRPr="000871C1">
            <w:rPr>
              <w:rFonts w:ascii="Bookman Old Style" w:hAnsi="Bookman Old Style" w:cs="Calibri"/>
              <w:lang w:val="sq-AL"/>
            </w:rPr>
            <w:t>ficent 1 (një), d.m.th me shumën faktike të marrë nga kandidati.</w:t>
          </w:r>
        </w:p>
        <w:p w:rsidR="00DD3598" w:rsidRPr="000871C1" w:rsidRDefault="00DD3598" w:rsidP="00DD3598">
          <w:pPr>
            <w:ind w:left="720"/>
            <w:jc w:val="both"/>
            <w:rPr>
              <w:rFonts w:ascii="Bookman Old Style" w:hAnsi="Bookman Old Style" w:cs="Calibri"/>
              <w:lang w:val="sq-AL"/>
            </w:rPr>
          </w:pPr>
        </w:p>
        <w:p w:rsidR="00DD3598" w:rsidRPr="000871C1" w:rsidRDefault="00DD3598" w:rsidP="00DD3598">
          <w:pPr>
            <w:jc w:val="both"/>
            <w:rPr>
              <w:rFonts w:ascii="Bookman Old Style" w:hAnsi="Bookman Old Style" w:cs="Calibri"/>
              <w:lang w:val="sq-AL"/>
            </w:rPr>
          </w:pPr>
          <w:r w:rsidRPr="000871C1">
            <w:rPr>
              <w:rFonts w:ascii="Bookman Old Style" w:hAnsi="Bookman Old Style" w:cs="Calibri"/>
              <w:lang w:val="sq-AL"/>
            </w:rPr>
            <w:t>Niveli “ Shkëlqyeshëm” është       100    (njëqind) pikë</w:t>
          </w:r>
        </w:p>
        <w:p w:rsidR="00DD3598" w:rsidRPr="000871C1" w:rsidRDefault="00DD3598" w:rsidP="00DD3598">
          <w:pPr>
            <w:jc w:val="both"/>
            <w:rPr>
              <w:rFonts w:ascii="Bookman Old Style" w:hAnsi="Bookman Old Style" w:cs="Calibri"/>
              <w:lang w:val="sq-AL"/>
            </w:rPr>
          </w:pPr>
          <w:r w:rsidRPr="000871C1">
            <w:rPr>
              <w:rFonts w:ascii="Bookman Old Style" w:hAnsi="Bookman Old Style" w:cs="Calibri"/>
              <w:lang w:val="sq-AL"/>
            </w:rPr>
            <w:t>Niveli “ Shumë mirë”    është   90-99   (nëntëdhjetë deri  nëntëdhjete e nëntë)  pikë</w:t>
          </w:r>
        </w:p>
        <w:p w:rsidR="00DD3598" w:rsidRPr="000871C1" w:rsidRDefault="00DD3598" w:rsidP="00DD3598">
          <w:pPr>
            <w:jc w:val="both"/>
            <w:rPr>
              <w:rFonts w:ascii="Bookman Old Style" w:hAnsi="Bookman Old Style" w:cs="Calibri"/>
              <w:lang w:val="sq-AL"/>
            </w:rPr>
          </w:pPr>
          <w:r w:rsidRPr="000871C1">
            <w:rPr>
              <w:rFonts w:ascii="Bookman Old Style" w:hAnsi="Bookman Old Style" w:cs="Calibri"/>
              <w:lang w:val="sq-AL"/>
            </w:rPr>
            <w:t>Niveli “ Mirë”              është    70-89   (shtatëdhjetë deri tetëdhjetë e nëntë)     pikë</w:t>
          </w:r>
        </w:p>
        <w:p w:rsidR="00DD3598" w:rsidRPr="001622E0" w:rsidRDefault="00DD3598" w:rsidP="00DD3598">
          <w:pPr>
            <w:jc w:val="both"/>
            <w:rPr>
              <w:rFonts w:ascii="Bookman Old Style" w:hAnsi="Bookman Old Style" w:cs="Calibri"/>
              <w:lang w:val="sq-AL"/>
            </w:rPr>
          </w:pPr>
          <w:r w:rsidRPr="000871C1">
            <w:rPr>
              <w:rFonts w:ascii="Bookman Old Style" w:hAnsi="Bookman Old Style" w:cs="Calibri"/>
              <w:lang w:val="sq-AL"/>
            </w:rPr>
            <w:t>Niveli “ Mjaftueshëm”   është    50-69  (pesëdhjetë deri gjashtëdhjetë e nëntë)   pikë</w:t>
          </w:r>
        </w:p>
        <w:p w:rsidR="00DD3598" w:rsidRPr="000871C1" w:rsidRDefault="00DD3598" w:rsidP="00DD3598">
          <w:pPr>
            <w:jc w:val="both"/>
            <w:rPr>
              <w:rFonts w:ascii="Bookman Old Style" w:eastAsia="MS Mincho" w:hAnsi="Bookman Old Style" w:cs="Calibri"/>
              <w:b/>
              <w:u w:val="single"/>
              <w:lang w:val="sq-AL" w:eastAsia="en-GB"/>
            </w:rPr>
          </w:pPr>
          <w:r w:rsidRPr="000871C1">
            <w:rPr>
              <w:rFonts w:ascii="Bookman Old Style" w:eastAsia="MS Mincho" w:hAnsi="Bookman Old Style" w:cs="Calibri"/>
              <w:b/>
              <w:u w:val="single"/>
              <w:lang w:val="sq-AL" w:eastAsia="en-GB"/>
            </w:rPr>
            <w:lastRenderedPageBreak/>
            <w:t xml:space="preserve"> Skema e vlerësimit të vitit të parë të dytë dhe të tretë</w:t>
          </w:r>
        </w:p>
        <w:p w:rsidR="00DD3598" w:rsidRPr="000871C1" w:rsidRDefault="00A708BC" w:rsidP="00DD3598">
          <w:pPr>
            <w:tabs>
              <w:tab w:val="left" w:pos="8130"/>
            </w:tabs>
            <w:rPr>
              <w:rFonts w:ascii="Bookman Old Style" w:hAnsi="Bookman Old Style" w:cs="Arial"/>
              <w:lang w:val="sq-AL" w:eastAsia="en-GB"/>
            </w:rPr>
          </w:pPr>
          <w:r w:rsidRPr="00A708BC">
            <w:rPr>
              <w:rFonts w:ascii="Bookman Old Style" w:hAnsi="Bookman Old Style"/>
              <w:noProof/>
            </w:rPr>
            <w:pict>
              <v:shapetype id="_x0000_t32" coordsize="21600,21600" o:spt="32" o:oned="t" path="m,l21600,21600e" filled="f">
                <v:path arrowok="t" fillok="f" o:connecttype="none"/>
                <o:lock v:ext="edit" shapetype="t"/>
              </v:shapetype>
              <v:shape id="Straight Arrow Connector 78" o:spid="_x0000_s1229" type="#_x0000_t32" style="position:absolute;margin-left:342.5pt;margin-top:8.1pt;width:22.75pt;height:.05pt;z-index:2517939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"/>
            </w:pict>
          </w:r>
          <w:r w:rsidRPr="00A708BC">
            <w:rPr>
              <w:rFonts w:ascii="Bookman Old Style" w:hAnsi="Bookman Old Style"/>
              <w:noProof/>
            </w:rPr>
            <w:pict>
              <v:shape id="Straight Arrow Connector 77" o:spid="_x0000_s1228" type="#_x0000_t32" style="position:absolute;margin-left:221.75pt;margin-top:8.05pt;width:22.75pt;height:.05pt;z-index:2517928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"/>
            </w:pict>
          </w:r>
          <w:r w:rsidRPr="00A708BC">
            <w:rPr>
              <w:rFonts w:ascii="Bookman Old Style" w:hAnsi="Bookman Old Style"/>
              <w:noProof/>
            </w:rPr>
            <w:pict>
              <v:shape id="Straight Arrow Connector 76" o:spid="_x0000_s1227" type="#_x0000_t32" style="position:absolute;margin-left:46.25pt;margin-top:8pt;width:22.75pt;height:.05pt;z-index:2517918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"/>
            </w:pict>
          </w:r>
          <w:r w:rsidRPr="00A708BC">
            <w:rPr>
              <w:rFonts w:ascii="Bookman Old Style" w:hAnsi="Bookman Old Style"/>
              <w:noProof/>
            </w:rPr>
            <w:pict>
              <v:shape id="Straight Arrow Connector 75" o:spid="_x0000_s1226" type="#_x0000_t32" style="position:absolute;margin-left:-1pt;margin-top:7.95pt;width:22.75pt;height:.05pt;z-index:2517908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"/>
            </w:pict>
          </w:r>
          <w:r w:rsidR="00DD3598" w:rsidRPr="000871C1">
            <w:rPr>
              <w:rFonts w:ascii="Bookman Old Style" w:hAnsi="Bookman Old Style" w:cs="Arial"/>
              <w:lang w:val="sq-AL" w:eastAsia="en-GB"/>
            </w:rPr>
            <w:tab/>
          </w:r>
          <w:r w:rsidR="00DD3598" w:rsidRPr="000871C1">
            <w:rPr>
              <w:rFonts w:ascii="Bookman Old Style" w:hAnsi="Bookman Old Style" w:cs="Arial"/>
              <w:vertAlign w:val="superscript"/>
              <w:lang w:val="sq-AL" w:eastAsia="en-GB"/>
            </w:rPr>
            <w:footnoteReference w:id="2"/>
          </w:r>
        </w:p>
        <w:p w:rsidR="00DD3598" w:rsidRPr="000871C1" w:rsidRDefault="00A708BC" w:rsidP="00DD3598">
          <w:pPr>
            <w:rPr>
              <w:rFonts w:ascii="Bookman Old Style" w:hAnsi="Bookman Old Style" w:cs="Calibri"/>
              <w:lang w:val="sq-AL" w:eastAsia="en-GB"/>
            </w:rPr>
          </w:pPr>
          <m:oMathPara>
            <m:oMath>
              <m:nary>
                <m:naryPr>
                  <m:chr m:val="∑"/>
                  <m:limLoc m:val="subSup"/>
                  <m:supHide m:val="on"/>
                  <m:ctrlPr>
                    <w:rPr>
                      <w:rFonts w:ascii="Cambria Math" w:hAnsi="Arial" w:cs="Arial"/>
                      <w:i/>
                      <w:sz w:val="32"/>
                      <w:szCs w:val="32"/>
                      <w:lang w:eastAsia="ja-JP"/>
                    </w:rPr>
                  </m:ctrlPr>
                </m:naryPr>
                <m:sub>
                  <m:r>
                    <w:rPr>
                      <w:rFonts w:ascii="Cambria Math" w:hAnsi="Cambria Math" w:cs="Arial"/>
                      <w:sz w:val="32"/>
                      <w:szCs w:val="32"/>
                      <w:lang w:eastAsia="ja-JP"/>
                    </w:rPr>
                    <m:t>p</m:t>
                  </m:r>
                </m:sub>
                <m:sup/>
                <m:e>
                  <m:r>
                    <w:rPr>
                      <w:rFonts w:ascii="Cambria Math" w:hAnsi="Arial" w:cs="Arial"/>
                      <w:sz w:val="32"/>
                      <w:szCs w:val="32"/>
                      <w:lang w:eastAsia="ja-JP"/>
                    </w:rPr>
                    <m:t>=</m:t>
                  </m:r>
                </m:e>
              </m:nary>
              <m:nary>
                <m:naryPr>
                  <m:chr m:val="∑"/>
                  <m:limLoc m:val="undOvr"/>
                  <m:supHide m:val="on"/>
                  <m:ctrlPr>
                    <w:rPr>
                      <w:rFonts w:ascii="Cambria Math" w:hAnsi="Cambria Math" w:cs="Arial"/>
                      <w:i/>
                      <w:sz w:val="32"/>
                      <w:szCs w:val="32"/>
                      <w:lang w:eastAsia="ja-JP"/>
                    </w:rPr>
                  </m:ctrlPr>
                </m:naryPr>
                <m:sub>
                  <m:r>
                    <w:rPr>
                      <w:rFonts w:ascii="Cambria Math" w:hAnsi="Cambria Math" w:cs="Arial"/>
                      <w:sz w:val="32"/>
                      <w:szCs w:val="32"/>
                      <w:lang w:eastAsia="ja-JP"/>
                    </w:rPr>
                    <m:t>Viti I</m:t>
                  </m:r>
                </m:sub>
                <m:sup/>
                <m:e>
                  <m:d>
                    <m:dPr>
                      <m:ctrlPr>
                        <w:rPr>
                          <w:rFonts w:ascii="Cambria Math" w:hAnsi="Arial" w:cs="Arial"/>
                          <w:i/>
                          <w:sz w:val="32"/>
                          <w:szCs w:val="32"/>
                        </w:rPr>
                      </m:ctrlPr>
                    </m:dPr>
                    <m:e>
                      <m:sSub>
                        <m:sSubPr>
                          <m:ctrlPr>
                            <w:rPr>
                              <w:rFonts w:ascii="Cambria Math" w:hAnsi="Arial" w:cs="Arial"/>
                              <w:i/>
                              <w:sz w:val="32"/>
                              <w:szCs w:val="32"/>
                            </w:rPr>
                          </m:ctrlPr>
                        </m:sSubPr>
                        <m:e>
                          <m:r>
                            <w:rPr>
                              <w:rFonts w:ascii="Cambria Math" w:hAnsi="Cambria Math" w:cs="Arial"/>
                              <w:sz w:val="32"/>
                              <w:szCs w:val="32"/>
                            </w:rPr>
                            <m:t>x</m:t>
                          </m:r>
                        </m:e>
                        <m:sub>
                          <m:r>
                            <w:rPr>
                              <w:rFonts w:ascii="Cambria Math" w:hAnsi="Arial" w:cs="Arial"/>
                              <w:sz w:val="32"/>
                              <w:szCs w:val="32"/>
                            </w:rPr>
                            <m:t>1</m:t>
                          </m:r>
                        </m:sub>
                      </m:sSub>
                      <m:r>
                        <w:rPr>
                          <w:rFonts w:ascii="Cambria Math" w:hAnsi="Cambria Math" w:cs="Arial"/>
                          <w:sz w:val="32"/>
                          <w:szCs w:val="32"/>
                        </w:rPr>
                        <m:t>*</m:t>
                      </m:r>
                      <m:sSub>
                        <m:sSubPr>
                          <m:ctrlPr>
                            <w:rPr>
                              <w:rFonts w:ascii="Cambria Math" w:hAnsi="Arial" w:cs="Arial"/>
                              <w:i/>
                              <w:sz w:val="32"/>
                              <w:szCs w:val="32"/>
                            </w:rPr>
                          </m:ctrlPr>
                        </m:sSubPr>
                        <m:e>
                          <m:r>
                            <w:rPr>
                              <w:rFonts w:ascii="Cambria Math" w:hAnsi="Cambria Math" w:cs="Arial"/>
                              <w:sz w:val="32"/>
                              <w:szCs w:val="32"/>
                            </w:rPr>
                            <m:t>f</m:t>
                          </m:r>
                        </m:e>
                        <m:sub>
                          <m:r>
                            <w:rPr>
                              <w:rFonts w:ascii="Cambria Math" w:hAnsi="Arial" w:cs="Arial"/>
                              <w:sz w:val="32"/>
                              <w:szCs w:val="32"/>
                            </w:rPr>
                            <m:t>1</m:t>
                          </m:r>
                        </m:sub>
                      </m:sSub>
                      <m:r>
                        <w:rPr>
                          <w:rFonts w:ascii="Cambria Math" w:hAnsi="Arial" w:cs="Arial"/>
                          <w:sz w:val="32"/>
                          <w:szCs w:val="32"/>
                        </w:rPr>
                        <m:t>+</m:t>
                      </m:r>
                      <m:sSub>
                        <m:sSubPr>
                          <m:ctrlPr>
                            <w:rPr>
                              <w:rFonts w:ascii="Cambria Math" w:hAnsi="Arial" w:cs="Arial"/>
                              <w:i/>
                              <w:sz w:val="32"/>
                              <w:szCs w:val="32"/>
                            </w:rPr>
                          </m:ctrlPr>
                        </m:sSubPr>
                        <m:e>
                          <m:r>
                            <w:rPr>
                              <w:rFonts w:ascii="Cambria Math" w:hAnsi="Cambria Math" w:cs="Arial"/>
                              <w:sz w:val="32"/>
                              <w:szCs w:val="32"/>
                            </w:rPr>
                            <m:t>x</m:t>
                          </m:r>
                        </m:e>
                        <m:sub>
                          <m:r>
                            <w:rPr>
                              <w:rFonts w:ascii="Cambria Math" w:hAnsi="Arial" w:cs="Arial"/>
                              <w:sz w:val="32"/>
                              <w:szCs w:val="32"/>
                            </w:rPr>
                            <m:t>2</m:t>
                          </m:r>
                        </m:sub>
                      </m:sSub>
                      <m:r>
                        <w:rPr>
                          <w:rFonts w:ascii="Cambria Math" w:hAnsi="Cambria Math" w:cs="Arial"/>
                          <w:sz w:val="32"/>
                          <w:szCs w:val="32"/>
                        </w:rPr>
                        <m:t>*</m:t>
                      </m:r>
                      <m:sSub>
                        <m:sSubPr>
                          <m:ctrlPr>
                            <w:rPr>
                              <w:rFonts w:ascii="Cambria Math" w:hAnsi="Arial" w:cs="Arial"/>
                              <w:i/>
                              <w:sz w:val="32"/>
                              <w:szCs w:val="32"/>
                            </w:rPr>
                          </m:ctrlPr>
                        </m:sSubPr>
                        <m:e>
                          <m:r>
                            <w:rPr>
                              <w:rFonts w:ascii="Cambria Math" w:hAnsi="Cambria Math" w:cs="Arial"/>
                              <w:sz w:val="32"/>
                              <w:szCs w:val="32"/>
                            </w:rPr>
                            <m:t>f</m:t>
                          </m:r>
                        </m:e>
                        <m:sub>
                          <m:r>
                            <w:rPr>
                              <w:rFonts w:ascii="Cambria Math" w:hAnsi="Arial" w:cs="Arial"/>
                              <w:sz w:val="32"/>
                              <w:szCs w:val="32"/>
                            </w:rPr>
                            <m:t xml:space="preserve">2 </m:t>
                          </m:r>
                        </m:sub>
                      </m:sSub>
                      <m:r>
                        <w:rPr>
                          <w:rFonts w:ascii="Cambria Math" w:hAnsi="Arial" w:cs="Arial"/>
                          <w:sz w:val="32"/>
                          <w:szCs w:val="32"/>
                        </w:rPr>
                        <m:t xml:space="preserve"> </m:t>
                      </m:r>
                    </m:e>
                  </m:d>
                </m:e>
              </m:nary>
              <m:r>
                <w:rPr>
                  <w:rFonts w:ascii="Cambria Math" w:hAnsi="Cambria Math" w:cs="Arial"/>
                  <w:sz w:val="32"/>
                  <w:szCs w:val="32"/>
                  <w:lang w:eastAsia="ja-JP"/>
                </w:rPr>
                <m:t>+</m:t>
              </m:r>
              <m:nary>
                <m:naryPr>
                  <m:chr m:val="∑"/>
                  <m:limLoc m:val="undOvr"/>
                  <m:supHide m:val="on"/>
                  <m:ctrlPr>
                    <w:rPr>
                      <w:rFonts w:ascii="Cambria Math" w:hAnsi="Cambria Math" w:cs="Arial"/>
                      <w:i/>
                      <w:sz w:val="32"/>
                      <w:szCs w:val="32"/>
                      <w:lang w:eastAsia="ja-JP"/>
                    </w:rPr>
                  </m:ctrlPr>
                </m:naryPr>
                <m:sub>
                  <m:r>
                    <w:rPr>
                      <w:rFonts w:ascii="Cambria Math" w:hAnsi="Cambria Math" w:cs="Arial"/>
                      <w:sz w:val="32"/>
                      <w:szCs w:val="32"/>
                      <w:lang w:eastAsia="ja-JP"/>
                    </w:rPr>
                    <m:t>Viti II</m:t>
                  </m:r>
                </m:sub>
                <m:sup/>
                <m:e>
                  <m:d>
                    <m:dPr>
                      <m:ctrlPr>
                        <w:rPr>
                          <w:rFonts w:ascii="Cambria Math" w:hAnsi="Arial" w:cs="Arial"/>
                          <w:i/>
                          <w:sz w:val="32"/>
                          <w:szCs w:val="32"/>
                        </w:rPr>
                      </m:ctrlPr>
                    </m:dPr>
                    <m:e>
                      <m:sSub>
                        <m:sSubPr>
                          <m:ctrlPr>
                            <w:rPr>
                              <w:rFonts w:ascii="Cambria Math" w:hAnsi="Arial" w:cs="Arial"/>
                              <w:i/>
                              <w:sz w:val="32"/>
                              <w:szCs w:val="32"/>
                            </w:rPr>
                          </m:ctrlPr>
                        </m:sSubPr>
                        <m:e>
                          <m:r>
                            <w:rPr>
                              <w:rFonts w:ascii="Cambria Math" w:hAnsi="Cambria Math" w:cs="Arial"/>
                              <w:sz w:val="32"/>
                              <w:szCs w:val="32"/>
                            </w:rPr>
                            <m:t>x</m:t>
                          </m:r>
                        </m:e>
                        <m:sub>
                          <m:r>
                            <w:rPr>
                              <w:rFonts w:ascii="Cambria Math" w:hAnsi="Arial" w:cs="Arial"/>
                              <w:sz w:val="32"/>
                              <w:szCs w:val="32"/>
                            </w:rPr>
                            <m:t>3</m:t>
                          </m:r>
                        </m:sub>
                      </m:sSub>
                      <m:r>
                        <w:rPr>
                          <w:rFonts w:ascii="Cambria Math" w:hAnsi="Arial" w:cs="Arial"/>
                          <w:sz w:val="32"/>
                          <w:szCs w:val="32"/>
                        </w:rPr>
                        <m:t>+</m:t>
                      </m:r>
                      <m:sSub>
                        <m:sSubPr>
                          <m:ctrlPr>
                            <w:rPr>
                              <w:rFonts w:ascii="Cambria Math" w:hAnsi="Arial" w:cs="Arial"/>
                              <w:i/>
                              <w:sz w:val="32"/>
                              <w:szCs w:val="32"/>
                            </w:rPr>
                          </m:ctrlPr>
                        </m:sSubPr>
                        <m:e>
                          <m:r>
                            <w:rPr>
                              <w:rFonts w:ascii="Cambria Math" w:hAnsi="Cambria Math" w:cs="Arial"/>
                              <w:sz w:val="32"/>
                              <w:szCs w:val="32"/>
                            </w:rPr>
                            <m:t>x</m:t>
                          </m:r>
                        </m:e>
                        <m:sub>
                          <m:r>
                            <w:rPr>
                              <w:rFonts w:ascii="Cambria Math" w:hAnsi="Arial" w:cs="Arial"/>
                              <w:sz w:val="32"/>
                              <w:szCs w:val="32"/>
                            </w:rPr>
                            <m:t>4</m:t>
                          </m:r>
                        </m:sub>
                      </m:sSub>
                      <m:r>
                        <w:rPr>
                          <w:rFonts w:ascii="Cambria Math" w:hAnsi="Arial" w:cs="Arial"/>
                          <w:sz w:val="32"/>
                          <w:szCs w:val="32"/>
                        </w:rPr>
                        <m:t xml:space="preserve"> </m:t>
                      </m:r>
                    </m:e>
                  </m:d>
                  <m:r>
                    <w:rPr>
                      <w:rFonts w:ascii="Cambria Math" w:hAnsi="Arial" w:cs="Arial"/>
                      <w:sz w:val="32"/>
                      <w:szCs w:val="32"/>
                    </w:rPr>
                    <m:t>+</m:t>
                  </m:r>
                  <m:nary>
                    <m:naryPr>
                      <m:chr m:val="∑"/>
                      <m:limLoc m:val="undOvr"/>
                      <m:supHide m:val="on"/>
                      <m:ctrlPr>
                        <w:rPr>
                          <w:rFonts w:ascii="Cambria Math" w:hAnsi="Cambria Math" w:cs="Arial"/>
                          <w:i/>
                          <w:sz w:val="32"/>
                          <w:szCs w:val="32"/>
                          <w:lang w:eastAsia="ja-JP"/>
                        </w:rPr>
                      </m:ctrlPr>
                    </m:naryPr>
                    <m:sub>
                      <m:r>
                        <w:rPr>
                          <w:rFonts w:ascii="Cambria Math" w:hAnsi="Cambria Math" w:cs="Arial"/>
                          <w:sz w:val="32"/>
                          <w:szCs w:val="32"/>
                          <w:lang w:eastAsia="ja-JP"/>
                        </w:rPr>
                        <m:t>Viti III</m:t>
                      </m:r>
                    </m:sub>
                    <m:sup/>
                    <m:e>
                      <m:sSub>
                        <m:sSubPr>
                          <m:ctrlPr>
                            <w:rPr>
                              <w:rFonts w:ascii="Cambria Math" w:hAnsi="Arial" w:cs="Arial"/>
                              <w:i/>
                              <w:sz w:val="32"/>
                              <w:szCs w:val="32"/>
                            </w:rPr>
                          </m:ctrlPr>
                        </m:sSubPr>
                        <m:e>
                          <m:r>
                            <w:rPr>
                              <w:rFonts w:ascii="Cambria Math" w:hAnsi="Cambria Math" w:cs="Arial"/>
                              <w:sz w:val="32"/>
                              <w:szCs w:val="32"/>
                            </w:rPr>
                            <m:t>x</m:t>
                          </m:r>
                        </m:e>
                        <m:sub>
                          <m:r>
                            <w:rPr>
                              <w:rFonts w:ascii="Cambria Math" w:hAnsi="Arial" w:cs="Arial"/>
                              <w:sz w:val="32"/>
                              <w:szCs w:val="32"/>
                            </w:rPr>
                            <m:t>5</m:t>
                          </m:r>
                        </m:sub>
                      </m:sSub>
                    </m:e>
                  </m:nary>
                </m:e>
              </m:nary>
            </m:oMath>
          </m:oMathPara>
        </w:p>
        <w:p w:rsidR="00DD3598" w:rsidRPr="000871C1" w:rsidRDefault="00DD3598" w:rsidP="00DD3598">
          <w:pPr>
            <w:rPr>
              <w:rFonts w:ascii="Bookman Old Style" w:hAnsi="Bookman Old Style" w:cs="Arial"/>
              <w:lang w:val="sq-AL" w:eastAsia="en-GB"/>
            </w:rPr>
          </w:pPr>
        </w:p>
        <w:p w:rsidR="00DD3598" w:rsidRPr="000871C1" w:rsidRDefault="00A708BC" w:rsidP="00DD3598">
          <w:pPr>
            <w:spacing w:after="0" w:line="240" w:lineRule="auto"/>
            <w:rPr>
              <w:rFonts w:ascii="Bookman Old Style" w:eastAsia="MS Mincho" w:hAnsi="Bookman Old Style"/>
              <w:lang w:val="sq-AL" w:eastAsia="ja-JP"/>
            </w:rPr>
          </w:pPr>
          <w:r w:rsidRPr="00A708BC">
            <w:rPr>
              <w:rFonts w:ascii="Bookman Old Style" w:hAnsi="Bookman Old Style"/>
              <w:noProof/>
            </w:rPr>
            <w:pict>
              <v:shape id="Straight Arrow Connector 74" o:spid="_x0000_s1225" type="#_x0000_t32" style="position:absolute;margin-left:-1pt;margin-top:1.1pt;width:12.25pt;height:0;z-index:251789824;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"/>
            </w:pict>
          </w:r>
          <m:oMath>
            <m:nary>
              <m:naryPr>
                <m:chr m:val="∑"/>
                <m:limLoc m:val="subSup"/>
                <m:supHide m:val="on"/>
                <m:ctrlPr>
                  <w:rPr>
                    <w:rFonts w:ascii="Cambria Math" w:hAnsi="Cambria Math" w:cs="Arial"/>
                    <w:i/>
                    <w:sz w:val="48"/>
                    <w:szCs w:val="48"/>
                    <w:lang w:eastAsia="ja-JP"/>
                  </w:rPr>
                </m:ctrlPr>
              </m:naryPr>
              <m:sub>
                <m:r>
                  <w:rPr>
                    <w:rFonts w:ascii="Cambria Math" w:hAnsi="Cambria Math" w:cs="Arial"/>
                    <w:sz w:val="48"/>
                    <w:szCs w:val="48"/>
                    <w:lang w:eastAsia="ja-JP"/>
                  </w:rPr>
                  <m:t>p</m:t>
                </m:r>
              </m:sub>
              <m:sup/>
              <m:e>
                <m:r>
                  <w:rPr>
                    <w:rFonts w:ascii="Cambria Math" w:hAnsi="Cambria Math" w:cs="Arial"/>
                    <w:sz w:val="48"/>
                    <w:szCs w:val="48"/>
                    <w:lang w:eastAsia="ja-JP"/>
                  </w:rPr>
                  <m:t>=</m:t>
                </m:r>
              </m:e>
            </m:nary>
          </m:oMath>
          <w:r w:rsidR="001622E0">
            <w:rPr>
              <w:rFonts w:ascii="Bookman Old Style" w:eastAsia="MS Mincho" w:hAnsi="Bookman Old Style"/>
              <w:lang w:val="sq-AL" w:eastAsia="ja-JP"/>
            </w:rPr>
            <w:t xml:space="preserve"> S</w:t>
          </w:r>
          <w:r w:rsidR="00DD3598" w:rsidRPr="000871C1">
            <w:rPr>
              <w:rFonts w:ascii="Bookman Old Style" w:eastAsia="MS Mincho" w:hAnsi="Bookman Old Style"/>
              <w:lang w:val="sq-AL" w:eastAsia="ja-JP"/>
            </w:rPr>
            <w:t>huma e ponderuar</w:t>
          </w:r>
        </w:p>
        <w:p w:rsidR="00DD3598" w:rsidRPr="000871C1" w:rsidRDefault="00A708BC" w:rsidP="00DD3598">
          <w:pPr>
            <w:spacing w:after="0" w:line="240" w:lineRule="auto"/>
            <w:rPr>
              <w:rFonts w:ascii="Bookman Old Style" w:eastAsia="MS Mincho" w:hAnsi="Bookman Old Style"/>
              <w:lang w:val="sq-AL" w:eastAsia="ja-JP"/>
            </w:rPr>
          </w:pPr>
          <m:oMath>
            <m:sSub>
              <m:sSubPr>
                <m:ctrlPr>
                  <w:rPr>
                    <w:rFonts w:ascii="Cambria Math" w:hAnsi="Arial" w:cs="Arial"/>
                    <w:i/>
                    <w:sz w:val="48"/>
                    <w:szCs w:val="48"/>
                    <w:lang w:eastAsia="ja-JP"/>
                  </w:rPr>
                </m:ctrlPr>
              </m:sSubPr>
              <m:e>
                <m:r>
                  <w:rPr>
                    <w:rFonts w:ascii="Cambria Math" w:hAnsi="Cambria Math" w:cs="Arial"/>
                    <w:sz w:val="48"/>
                    <w:szCs w:val="48"/>
                    <w:lang w:eastAsia="ja-JP"/>
                  </w:rPr>
                  <m:t>x</m:t>
                </m:r>
              </m:e>
              <m:sub>
                <m:r>
                  <w:rPr>
                    <w:rFonts w:ascii="Cambria Math" w:hAnsi="Arial" w:cs="Arial"/>
                    <w:sz w:val="48"/>
                    <w:szCs w:val="48"/>
                    <w:lang w:eastAsia="ja-JP"/>
                  </w:rPr>
                  <m:t>1</m:t>
                </m:r>
              </m:sub>
            </m:sSub>
          </m:oMath>
          <w:r w:rsidR="001622E0">
            <w:rPr>
              <w:rFonts w:ascii="Bookman Old Style" w:eastAsia="MS Mincho" w:hAnsi="Bookman Old Style"/>
              <w:lang w:val="sq-AL" w:eastAsia="ja-JP"/>
            </w:rPr>
            <w:t>= Shuma e pikëve të</w:t>
          </w:r>
          <w:r w:rsidR="00DD3598" w:rsidRPr="000871C1">
            <w:rPr>
              <w:rFonts w:ascii="Bookman Old Style" w:eastAsia="MS Mincho" w:hAnsi="Bookman Old Style"/>
              <w:lang w:val="sq-AL" w:eastAsia="ja-JP"/>
            </w:rPr>
            <w:t xml:space="preserve"> provimit të lëndëve të Grupit I</w:t>
          </w:r>
        </w:p>
        <w:p w:rsidR="00DD3598" w:rsidRPr="000871C1" w:rsidRDefault="00A708BC" w:rsidP="00DD3598">
          <w:pPr>
            <w:spacing w:after="0" w:line="240" w:lineRule="auto"/>
            <w:rPr>
              <w:rFonts w:ascii="Bookman Old Style" w:eastAsia="MS Mincho" w:hAnsi="Bookman Old Style"/>
              <w:lang w:val="sq-AL" w:eastAsia="ja-JP"/>
            </w:rPr>
          </w:pPr>
          <m:oMath>
            <m:sSub>
              <m:sSubPr>
                <m:ctrlPr>
                  <w:rPr>
                    <w:rFonts w:ascii="Cambria Math" w:hAnsi="Arial" w:cs="Arial"/>
                    <w:i/>
                    <w:sz w:val="52"/>
                    <w:szCs w:val="52"/>
                  </w:rPr>
                </m:ctrlPr>
              </m:sSubPr>
              <m:e>
                <m:r>
                  <w:rPr>
                    <w:rFonts w:ascii="Cambria Math" w:hAnsi="Cambria Math" w:cs="Arial"/>
                    <w:sz w:val="52"/>
                    <w:szCs w:val="52"/>
                  </w:rPr>
                  <m:t>x</m:t>
                </m:r>
              </m:e>
              <m:sub>
                <m:r>
                  <w:rPr>
                    <w:rFonts w:ascii="Cambria Math" w:hAnsi="Arial" w:cs="Arial"/>
                    <w:sz w:val="52"/>
                    <w:szCs w:val="52"/>
                  </w:rPr>
                  <m:t>2</m:t>
                </m:r>
              </m:sub>
            </m:sSub>
          </m:oMath>
          <w:r w:rsidR="001622E0">
            <w:rPr>
              <w:rFonts w:ascii="Bookman Old Style" w:eastAsia="MS Mincho" w:hAnsi="Bookman Old Style"/>
              <w:lang w:val="sq-AL" w:eastAsia="ja-JP"/>
            </w:rPr>
            <w:t>= S</w:t>
          </w:r>
          <w:r w:rsidR="00DD3598" w:rsidRPr="000871C1">
            <w:rPr>
              <w:rFonts w:ascii="Bookman Old Style" w:eastAsia="MS Mincho" w:hAnsi="Bookman Old Style"/>
              <w:lang w:val="sq-AL" w:eastAsia="ja-JP"/>
            </w:rPr>
            <w:t>huma e pikëve të provimit të Grupit II</w:t>
          </w:r>
        </w:p>
        <w:p w:rsidR="00DD3598" w:rsidRPr="000871C1" w:rsidRDefault="00A708BC" w:rsidP="00DD3598">
          <w:pPr>
            <w:spacing w:after="0" w:line="240" w:lineRule="auto"/>
            <w:rPr>
              <w:rFonts w:ascii="Bookman Old Style" w:eastAsia="MS Mincho" w:hAnsi="Bookman Old Style"/>
              <w:lang w:val="sq-AL" w:eastAsia="en-GB"/>
            </w:rPr>
          </w:pPr>
          <m:oMath>
            <m:sSub>
              <m:sSubPr>
                <m:ctrlPr>
                  <w:rPr>
                    <w:rFonts w:ascii="Cambria Math" w:hAnsi="Arial" w:cs="Arial"/>
                    <w:i/>
                    <w:sz w:val="52"/>
                    <w:szCs w:val="52"/>
                  </w:rPr>
                </m:ctrlPr>
              </m:sSubPr>
              <m:e>
                <m:r>
                  <w:rPr>
                    <w:rFonts w:ascii="Cambria Math" w:hAnsi="Cambria Math" w:cs="Arial"/>
                    <w:sz w:val="52"/>
                    <w:szCs w:val="52"/>
                  </w:rPr>
                  <m:t>x</m:t>
                </m:r>
              </m:e>
              <m:sub>
                <m:r>
                  <w:rPr>
                    <w:rFonts w:ascii="Cambria Math" w:hAnsi="Arial" w:cs="Arial"/>
                    <w:sz w:val="52"/>
                    <w:szCs w:val="52"/>
                  </w:rPr>
                  <m:t>3</m:t>
                </m:r>
              </m:sub>
            </m:sSub>
          </m:oMath>
          <w:r w:rsidR="00DD3598" w:rsidRPr="000871C1">
            <w:rPr>
              <w:rFonts w:ascii="Bookman Old Style" w:eastAsia="MS Mincho" w:hAnsi="Bookman Old Style"/>
              <w:lang w:val="sq-AL" w:eastAsia="en-GB"/>
            </w:rPr>
            <w:t xml:space="preserve"> =Vlerësimi i temës</w:t>
          </w:r>
        </w:p>
        <w:p w:rsidR="00DD3598" w:rsidRPr="000871C1" w:rsidRDefault="00A708BC" w:rsidP="00DD3598">
          <w:pPr>
            <w:spacing w:after="0" w:line="240" w:lineRule="auto"/>
            <w:rPr>
              <w:rFonts w:ascii="Bookman Old Style" w:eastAsia="MS Mincho" w:hAnsi="Bookman Old Style"/>
              <w:lang w:val="sq-AL" w:eastAsia="en-GB"/>
            </w:rPr>
          </w:pPr>
          <m:oMath>
            <m:sSub>
              <m:sSubPr>
                <m:ctrlPr>
                  <w:rPr>
                    <w:rFonts w:ascii="Cambria Math" w:hAnsi="Arial" w:cs="Arial"/>
                    <w:i/>
                    <w:sz w:val="52"/>
                    <w:szCs w:val="52"/>
                  </w:rPr>
                </m:ctrlPr>
              </m:sSubPr>
              <m:e>
                <m:r>
                  <w:rPr>
                    <w:rFonts w:ascii="Cambria Math" w:hAnsi="Cambria Math" w:cs="Arial"/>
                    <w:sz w:val="52"/>
                    <w:szCs w:val="52"/>
                  </w:rPr>
                  <m:t>x</m:t>
                </m:r>
              </m:e>
              <m:sub>
                <m:r>
                  <w:rPr>
                    <w:rFonts w:ascii="Cambria Math" w:hAnsi="Arial" w:cs="Arial"/>
                    <w:sz w:val="52"/>
                    <w:szCs w:val="52"/>
                  </w:rPr>
                  <m:t>4</m:t>
                </m:r>
              </m:sub>
            </m:sSub>
          </m:oMath>
          <w:r w:rsidR="00DD3598" w:rsidRPr="000871C1">
            <w:rPr>
              <w:rFonts w:ascii="Bookman Old Style" w:eastAsia="MS Mincho" w:hAnsi="Bookman Old Style"/>
              <w:lang w:val="sq-AL" w:eastAsia="en-GB"/>
            </w:rPr>
            <w:t xml:space="preserve"> =Vlerësim i praktikës</w:t>
          </w:r>
        </w:p>
        <w:p w:rsidR="00DD3598" w:rsidRPr="000871C1" w:rsidRDefault="00A708BC" w:rsidP="00DD3598">
          <w:pPr>
            <w:spacing w:after="0" w:line="240" w:lineRule="auto"/>
            <w:rPr>
              <w:rFonts w:ascii="Bookman Old Style" w:eastAsia="MS Mincho" w:hAnsi="Bookman Old Style"/>
              <w:lang w:val="sq-AL" w:eastAsia="en-GB"/>
            </w:rPr>
          </w:pPr>
          <m:oMath>
            <m:sSub>
              <m:sSubPr>
                <m:ctrlPr>
                  <w:rPr>
                    <w:rFonts w:ascii="Cambria Math" w:hAnsi="Arial" w:cs="Arial"/>
                    <w:i/>
                    <w:sz w:val="52"/>
                    <w:szCs w:val="52"/>
                  </w:rPr>
                </m:ctrlPr>
              </m:sSubPr>
              <m:e>
                <m:r>
                  <w:rPr>
                    <w:rFonts w:ascii="Cambria Math" w:hAnsi="Cambria Math" w:cs="Arial"/>
                    <w:sz w:val="52"/>
                    <w:szCs w:val="52"/>
                  </w:rPr>
                  <m:t>x</m:t>
                </m:r>
              </m:e>
              <m:sub>
                <m:r>
                  <w:rPr>
                    <w:rFonts w:ascii="Cambria Math" w:hAnsi="Arial" w:cs="Arial"/>
                    <w:sz w:val="52"/>
                    <w:szCs w:val="52"/>
                  </w:rPr>
                  <m:t>5</m:t>
                </m:r>
              </m:sub>
            </m:sSub>
          </m:oMath>
          <w:r w:rsidR="00DD3598">
            <w:rPr>
              <w:rFonts w:ascii="Bookman Old Style" w:eastAsia="MS Mincho" w:hAnsi="Bookman Old Style"/>
              <w:lang w:val="sq-AL" w:eastAsia="en-GB"/>
            </w:rPr>
            <w:t>= Vlerësimi i</w:t>
          </w:r>
          <w:r w:rsidR="00DD3598" w:rsidRPr="000871C1">
            <w:rPr>
              <w:rFonts w:ascii="Bookman Old Style" w:eastAsia="MS Mincho" w:hAnsi="Bookman Old Style"/>
              <w:lang w:val="sq-AL" w:eastAsia="en-GB"/>
            </w:rPr>
            <w:t xml:space="preserve"> Vitit të III</w:t>
          </w:r>
        </w:p>
        <w:p w:rsidR="00DD3598" w:rsidRPr="000871C1" w:rsidRDefault="00A708BC" w:rsidP="00DD3598">
          <w:pPr>
            <w:spacing w:after="0" w:line="240" w:lineRule="auto"/>
            <w:rPr>
              <w:rFonts w:ascii="Bookman Old Style" w:eastAsia="Times New Roman" w:hAnsi="Bookman Old Style"/>
              <w:lang w:val="sq-AL" w:eastAsia="ja-JP"/>
            </w:rPr>
          </w:pPr>
          <m:oMath>
            <m:sSub>
              <m:sSubPr>
                <m:ctrlPr>
                  <w:rPr>
                    <w:rFonts w:ascii="Cambria Math" w:hAnsi="Arial" w:cs="Arial"/>
                    <w:i/>
                    <w:sz w:val="48"/>
                    <w:szCs w:val="48"/>
                  </w:rPr>
                </m:ctrlPr>
              </m:sSubPr>
              <m:e>
                <m:r>
                  <w:rPr>
                    <w:rFonts w:ascii="Cambria Math" w:hAnsi="Cambria Math" w:cs="Arial"/>
                    <w:sz w:val="48"/>
                    <w:szCs w:val="48"/>
                  </w:rPr>
                  <m:t>f</m:t>
                </m:r>
              </m:e>
              <m:sub>
                <m:r>
                  <w:rPr>
                    <w:rFonts w:ascii="Cambria Math" w:hAnsi="Arial" w:cs="Arial"/>
                    <w:sz w:val="48"/>
                    <w:szCs w:val="48"/>
                  </w:rPr>
                  <m:t>1</m:t>
                </m:r>
              </m:sub>
            </m:sSub>
          </m:oMath>
          <w:r w:rsidR="001622E0">
            <w:rPr>
              <w:rFonts w:ascii="Bookman Old Style" w:eastAsia="Times New Roman" w:hAnsi="Bookman Old Style"/>
              <w:lang w:val="sq-AL" w:eastAsia="en-GB"/>
            </w:rPr>
            <w:t>= K</w:t>
          </w:r>
          <w:r w:rsidR="00DD3598" w:rsidRPr="000871C1">
            <w:rPr>
              <w:rFonts w:ascii="Bookman Old Style" w:eastAsia="Times New Roman" w:hAnsi="Bookman Old Style"/>
              <w:lang w:val="sq-AL" w:eastAsia="en-GB"/>
            </w:rPr>
            <w:t>oefi</w:t>
          </w:r>
          <w:r w:rsidR="00DD3598" w:rsidRPr="000871C1">
            <w:rPr>
              <w:rFonts w:ascii="Bookman Old Style" w:eastAsia="Times New Roman" w:hAnsi="Bookman Old Style"/>
              <w:lang w:val="sq-AL" w:eastAsia="ja-JP"/>
            </w:rPr>
            <w:t xml:space="preserve">çienti i vështirësisë të Grupit I = 1.5 </w:t>
          </w:r>
        </w:p>
        <w:p w:rsidR="00DD3598" w:rsidRPr="000871C1" w:rsidRDefault="00A708BC" w:rsidP="00DD3598">
          <w:pPr>
            <w:spacing w:after="0" w:line="240" w:lineRule="auto"/>
            <w:rPr>
              <w:rFonts w:ascii="Bookman Old Style" w:eastAsia="Times New Roman" w:hAnsi="Bookman Old Style"/>
              <w:lang w:val="sq-AL" w:eastAsia="ja-JP"/>
            </w:rPr>
          </w:pPr>
          <m:oMath>
            <m:sSub>
              <m:sSubPr>
                <m:ctrlPr>
                  <w:rPr>
                    <w:rFonts w:ascii="Cambria Math" w:hAnsi="Arial" w:cs="Arial"/>
                    <w:i/>
                    <w:sz w:val="48"/>
                    <w:szCs w:val="48"/>
                  </w:rPr>
                </m:ctrlPr>
              </m:sSubPr>
              <m:e>
                <m:r>
                  <w:rPr>
                    <w:rFonts w:ascii="Cambria Math" w:hAnsi="Cambria Math" w:cs="Arial"/>
                    <w:sz w:val="48"/>
                    <w:szCs w:val="48"/>
                  </w:rPr>
                  <m:t>f</m:t>
                </m:r>
              </m:e>
              <m:sub>
                <m:r>
                  <w:rPr>
                    <w:rFonts w:ascii="Cambria Math" w:hAnsi="Arial" w:cs="Arial"/>
                    <w:sz w:val="48"/>
                    <w:szCs w:val="48"/>
                  </w:rPr>
                  <m:t>2</m:t>
                </m:r>
              </m:sub>
            </m:sSub>
          </m:oMath>
          <w:r w:rsidR="001622E0">
            <w:rPr>
              <w:rFonts w:ascii="Bookman Old Style" w:eastAsia="Times New Roman" w:hAnsi="Bookman Old Style"/>
              <w:lang w:val="sq-AL" w:eastAsia="en-GB"/>
            </w:rPr>
            <w:t>= K</w:t>
          </w:r>
          <w:r w:rsidR="00DD3598" w:rsidRPr="000871C1">
            <w:rPr>
              <w:rFonts w:ascii="Bookman Old Style" w:eastAsia="Times New Roman" w:hAnsi="Bookman Old Style"/>
              <w:lang w:val="sq-AL" w:eastAsia="en-GB"/>
            </w:rPr>
            <w:t>oefi</w:t>
          </w:r>
          <w:r w:rsidR="00DD3598" w:rsidRPr="000871C1">
            <w:rPr>
              <w:rFonts w:ascii="Bookman Old Style" w:eastAsia="Times New Roman" w:hAnsi="Bookman Old Style"/>
              <w:lang w:val="sq-AL" w:eastAsia="ja-JP"/>
            </w:rPr>
            <w:t>çienti i vështirësisë të Grupit II = 1</w:t>
          </w:r>
        </w:p>
        <w:p w:rsidR="00DD3598" w:rsidRPr="000871C1" w:rsidRDefault="00DD3598" w:rsidP="00DD3598">
          <w:pPr>
            <w:spacing w:after="0" w:line="240" w:lineRule="auto"/>
            <w:rPr>
              <w:rFonts w:ascii="Bookman Old Style" w:eastAsia="Times New Roman" w:hAnsi="Bookman Old Style"/>
              <w:bCs/>
              <w:lang w:val="sq-AL"/>
            </w:rPr>
          </w:pPr>
        </w:p>
        <w:p w:rsidR="00DD3598" w:rsidRPr="001A094B" w:rsidRDefault="00DD3598" w:rsidP="00DD3598">
          <w:pPr>
            <w:jc w:val="both"/>
            <w:rPr>
              <w:rFonts w:ascii="Bookman Old Style" w:hAnsi="Bookman Old Style" w:cs="Calibri"/>
              <w:b/>
              <w:color w:val="9D3511" w:themeColor="accent1" w:themeShade="BF"/>
              <w:sz w:val="24"/>
              <w:lang w:val="sq-AL"/>
            </w:rPr>
          </w:pPr>
          <w:r>
            <w:rPr>
              <w:rFonts w:ascii="Bookman Old Style" w:hAnsi="Bookman Old Style" w:cs="Calibri"/>
              <w:b/>
              <w:color w:val="9D3511" w:themeColor="accent1" w:themeShade="BF"/>
              <w:sz w:val="24"/>
              <w:lang w:val="sq-AL"/>
            </w:rPr>
            <w:t>1.3</w:t>
          </w:r>
          <w:r w:rsidRPr="001A094B">
            <w:rPr>
              <w:rFonts w:ascii="Bookman Old Style" w:hAnsi="Bookman Old Style" w:cs="Calibri"/>
              <w:b/>
              <w:color w:val="9D3511" w:themeColor="accent1" w:themeShade="BF"/>
              <w:sz w:val="24"/>
              <w:lang w:val="sq-AL"/>
            </w:rPr>
            <w:t>. Realizimi i programit të vitit të tretë të Shkollës -</w:t>
          </w:r>
          <w:r w:rsidRPr="001A094B">
            <w:rPr>
              <w:rFonts w:ascii="Bookman Old Style" w:hAnsi="Bookman Old Style" w:cs="Calibri"/>
              <w:bCs/>
              <w:color w:val="9D3511" w:themeColor="accent1" w:themeShade="BF"/>
              <w:sz w:val="24"/>
              <w:lang w:val="sq-AL"/>
            </w:rPr>
            <w:t xml:space="preserve"> </w:t>
          </w:r>
          <w:r w:rsidRPr="001A094B">
            <w:rPr>
              <w:rFonts w:ascii="Bookman Old Style" w:hAnsi="Bookman Old Style" w:cs="Calibri"/>
              <w:b/>
              <w:color w:val="9D3511" w:themeColor="accent1" w:themeShade="BF"/>
              <w:sz w:val="24"/>
              <w:lang w:val="sq-AL"/>
            </w:rPr>
            <w:t>Praktika profesionale</w:t>
          </w:r>
        </w:p>
        <w:p w:rsidR="00DD3598" w:rsidRPr="000871C1" w:rsidRDefault="00DD3598" w:rsidP="00DD3598">
          <w:pPr>
            <w:jc w:val="both"/>
            <w:rPr>
              <w:rFonts w:ascii="Bookman Old Style" w:hAnsi="Bookman Old Style" w:cs="Calibri"/>
              <w:bCs/>
              <w:lang w:val="sq-AL"/>
            </w:rPr>
          </w:pPr>
          <w:r w:rsidRPr="000871C1">
            <w:rPr>
              <w:rFonts w:ascii="Bookman Old Style" w:hAnsi="Bookman Old Style" w:cs="Calibri"/>
              <w:bCs/>
              <w:lang w:val="sq-AL"/>
            </w:rPr>
            <w:t>Dokumentacioni me vlerësimet dhe dosjet e kandidatëve për magjistratë të vitit të tretë ju dërguan përkatësisht Prokurorisë së Përgjithshme dhe Presidencës me të mbaruar viti akademik, duke respektuar afatin e dorëzimit të tyre.</w:t>
          </w:r>
        </w:p>
        <w:p w:rsidR="00DD3598" w:rsidRPr="000871C1" w:rsidRDefault="00DD3598" w:rsidP="00DD3598">
          <w:pPr>
            <w:jc w:val="both"/>
            <w:rPr>
              <w:rFonts w:ascii="Bookman Old Style" w:hAnsi="Bookman Old Style" w:cs="Calibri"/>
              <w:bCs/>
              <w:lang w:val="sq-AL"/>
            </w:rPr>
          </w:pPr>
          <w:r w:rsidRPr="000871C1">
            <w:rPr>
              <w:rFonts w:ascii="Bookman Old Style" w:hAnsi="Bookman Old Style" w:cs="Calibri"/>
              <w:bCs/>
              <w:lang w:val="sq-AL"/>
            </w:rPr>
            <w:t>Magjistratët e vitit të tr</w:t>
          </w:r>
          <w:r>
            <w:rPr>
              <w:rFonts w:ascii="Bookman Old Style" w:hAnsi="Bookman Old Style" w:cs="Calibri"/>
              <w:bCs/>
              <w:lang w:val="sq-AL"/>
            </w:rPr>
            <w:t>etë u aktivizuan fillimisht me ç</w:t>
          </w:r>
          <w:r w:rsidRPr="000871C1">
            <w:rPr>
              <w:rFonts w:ascii="Bookman Old Style" w:hAnsi="Bookman Old Style" w:cs="Calibri"/>
              <w:bCs/>
              <w:lang w:val="sq-AL"/>
            </w:rPr>
            <w:t>ështje penale e civile të thjeshta</w:t>
          </w:r>
          <w:r>
            <w:rPr>
              <w:rFonts w:ascii="Bookman Old Style" w:hAnsi="Bookman Old Style" w:cs="Calibri"/>
              <w:bCs/>
              <w:lang w:val="sq-AL"/>
            </w:rPr>
            <w:t xml:space="preserve"> dhe evoluan</w:t>
          </w:r>
          <w:r w:rsidRPr="000871C1">
            <w:rPr>
              <w:rFonts w:ascii="Bookman Old Style" w:hAnsi="Bookman Old Style" w:cs="Calibri"/>
              <w:bCs/>
              <w:lang w:val="sq-AL"/>
            </w:rPr>
            <w:t xml:space="preserve"> gradualisht drejt çështjeve më të vështira. </w:t>
          </w:r>
        </w:p>
        <w:p w:rsidR="00DD3598" w:rsidRPr="000871C1" w:rsidRDefault="00DD3598" w:rsidP="00DD3598">
          <w:pPr>
            <w:jc w:val="both"/>
            <w:rPr>
              <w:rFonts w:ascii="Bookman Old Style" w:hAnsi="Bookman Old Style" w:cs="Calibri"/>
              <w:bCs/>
              <w:lang w:val="sq-AL"/>
            </w:rPr>
          </w:pPr>
          <w:r w:rsidRPr="000871C1">
            <w:rPr>
              <w:rFonts w:ascii="Bookman Old Style" w:hAnsi="Bookman Old Style" w:cs="Calibri"/>
              <w:bCs/>
              <w:lang w:val="sq-AL"/>
            </w:rPr>
            <w:t>Gjithsesi Programi i trajnimit të tyre parashikoi dhe realizoi aktivitetet e mëposhtme:</w:t>
          </w:r>
        </w:p>
        <w:p w:rsidR="00DD3598" w:rsidRDefault="00DD3598" w:rsidP="00687A52">
          <w:pPr>
            <w:numPr>
              <w:ilvl w:val="0"/>
              <w:numId w:val="16"/>
            </w:numPr>
            <w:spacing w:after="0" w:line="240" w:lineRule="auto"/>
            <w:ind w:left="360"/>
            <w:jc w:val="both"/>
            <w:rPr>
              <w:rFonts w:ascii="Bookman Old Style" w:hAnsi="Bookman Old Style" w:cs="Calibri"/>
              <w:bCs/>
              <w:lang w:val="sq-AL"/>
            </w:rPr>
          </w:pPr>
          <w:r>
            <w:rPr>
              <w:rFonts w:ascii="Bookman Old Style" w:hAnsi="Bookman Old Style" w:cs="Calibri"/>
              <w:bCs/>
              <w:lang w:val="sq-AL"/>
            </w:rPr>
            <w:t>U organizuan takime në</w:t>
          </w:r>
          <w:r w:rsidRPr="000871C1">
            <w:rPr>
              <w:rFonts w:ascii="Bookman Old Style" w:hAnsi="Bookman Old Style" w:cs="Calibri"/>
              <w:bCs/>
              <w:lang w:val="sq-AL"/>
            </w:rPr>
            <w:t xml:space="preserve"> Shkollë një herë në dy muaj, ku u diskutua ecuria e</w:t>
          </w:r>
          <w:r w:rsidR="001622E0">
            <w:rPr>
              <w:rFonts w:ascii="Bookman Old Style" w:hAnsi="Bookman Old Style" w:cs="Calibri"/>
              <w:bCs/>
              <w:lang w:val="sq-AL"/>
            </w:rPr>
            <w:t xml:space="preserve"> punës, vështirësitë e hasura, c</w:t>
          </w:r>
          <w:r w:rsidRPr="000871C1">
            <w:rPr>
              <w:rFonts w:ascii="Bookman Old Style" w:hAnsi="Bookman Old Style" w:cs="Calibri"/>
              <w:bCs/>
              <w:lang w:val="sq-AL"/>
            </w:rPr>
            <w:t>ështjet civile dhe penale, probleme teorike dhe pika juridike etj.</w:t>
          </w:r>
        </w:p>
        <w:p w:rsidR="00DD3598" w:rsidRPr="003020F5" w:rsidRDefault="00DD3598" w:rsidP="00DD3598">
          <w:pPr>
            <w:spacing w:after="0" w:line="240" w:lineRule="auto"/>
            <w:ind w:left="360"/>
            <w:jc w:val="both"/>
            <w:rPr>
              <w:rFonts w:ascii="Bookman Old Style" w:hAnsi="Bookman Old Style" w:cs="Calibri"/>
              <w:bCs/>
              <w:lang w:val="sq-AL"/>
            </w:rPr>
          </w:pPr>
        </w:p>
        <w:p w:rsidR="00DD3598" w:rsidRPr="000871C1" w:rsidRDefault="00DD3598" w:rsidP="00687A52">
          <w:pPr>
            <w:numPr>
              <w:ilvl w:val="0"/>
              <w:numId w:val="16"/>
            </w:numPr>
            <w:spacing w:after="0" w:line="240" w:lineRule="auto"/>
            <w:ind w:left="360"/>
            <w:jc w:val="both"/>
            <w:rPr>
              <w:rFonts w:ascii="Bookman Old Style" w:hAnsi="Bookman Old Style" w:cs="Calibri"/>
              <w:bCs/>
              <w:lang w:val="sq-AL"/>
            </w:rPr>
          </w:pPr>
          <w:r>
            <w:rPr>
              <w:rFonts w:ascii="Bookman Old Style" w:hAnsi="Bookman Old Style" w:cs="Calibri"/>
              <w:bCs/>
              <w:lang w:val="sq-AL"/>
            </w:rPr>
            <w:lastRenderedPageBreak/>
            <w:t>Kandidatë</w:t>
          </w:r>
          <w:r w:rsidRPr="000871C1">
            <w:rPr>
              <w:rFonts w:ascii="Bookman Old Style" w:hAnsi="Bookman Old Style" w:cs="Calibri"/>
              <w:bCs/>
              <w:lang w:val="sq-AL"/>
            </w:rPr>
            <w:t>t morën pjesë aktive tre herë në vit, në seminaret e trajnimit vazhdues të zgjedhura prej tyre në auditorët e Shkollës, për të diskutuar rreth problemeve, përshtypjeve, konkluzioneve praktike të hasura dhe të nxjerra gjatë praktikës pranë organeve të drejtësisë.</w:t>
          </w:r>
        </w:p>
        <w:p w:rsidR="00DD3598" w:rsidRPr="000871C1" w:rsidRDefault="00DD3598" w:rsidP="00DD3598">
          <w:pPr>
            <w:rPr>
              <w:rFonts w:ascii="Bookman Old Style" w:hAnsi="Bookman Old Style" w:cs="Calibri"/>
              <w:lang w:val="sq-AL"/>
            </w:rPr>
          </w:pPr>
        </w:p>
        <w:p w:rsidR="00DD3598" w:rsidRPr="000871C1" w:rsidRDefault="00DD3598" w:rsidP="00DD3598">
          <w:pPr>
            <w:jc w:val="both"/>
            <w:rPr>
              <w:rFonts w:ascii="Bookman Old Style" w:eastAsia="MS Mincho" w:hAnsi="Bookman Old Style" w:cs="Calibri"/>
              <w:bCs/>
              <w:lang w:val="sq-AL"/>
            </w:rPr>
          </w:pPr>
          <w:r w:rsidRPr="000871C1">
            <w:rPr>
              <w:rFonts w:ascii="Bookman Old Style" w:eastAsia="MS Mincho" w:hAnsi="Bookman Old Style" w:cs="Calibri"/>
              <w:bCs/>
              <w:lang w:val="sq-AL"/>
            </w:rPr>
            <w:t xml:space="preserve">       </w:t>
          </w:r>
          <w:r>
            <w:rPr>
              <w:rFonts w:ascii="Bookman Old Style" w:eastAsia="MS Mincho" w:hAnsi="Bookman Old Style" w:cs="Calibri"/>
              <w:bCs/>
              <w:noProof/>
              <w:lang w:val="sq-AL" w:eastAsia="sq-AL"/>
            </w:rPr>
            <w:drawing>
              <wp:inline distT="0" distB="0" distL="0" distR="0">
                <wp:extent cx="2790825" cy="2447925"/>
                <wp:effectExtent l="19050" t="0" r="9525" b="0"/>
                <wp:docPr id="13" name="Picture 22" descr="DSC00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SC00191"/>
                        <pic:cNvPicPr>
                          <a:picLocks noChangeAspect="1" noChangeArrowheads="1"/>
                        </pic:cNvPicPr>
                      </pic:nvPicPr>
                      <pic:blipFill>
                        <a:blip r:embed="rId16" cstate="print"/>
                        <a:srcRect/>
                        <a:stretch>
                          <a:fillRect/>
                        </a:stretch>
                      </pic:blipFill>
                      <pic:spPr bwMode="auto">
                        <a:xfrm>
                          <a:off x="0" y="0"/>
                          <a:ext cx="2790825" cy="2447925"/>
                        </a:xfrm>
                        <a:prstGeom prst="rect">
                          <a:avLst/>
                        </a:prstGeom>
                        <a:noFill/>
                        <a:ln w="9525">
                          <a:noFill/>
                          <a:miter lim="800000"/>
                          <a:headEnd/>
                          <a:tailEnd/>
                        </a:ln>
                      </pic:spPr>
                    </pic:pic>
                  </a:graphicData>
                </a:graphic>
              </wp:inline>
            </w:drawing>
          </w:r>
          <w:r w:rsidRPr="000871C1">
            <w:rPr>
              <w:rFonts w:ascii="Bookman Old Style" w:eastAsia="MS Mincho" w:hAnsi="Bookman Old Style" w:cs="Calibri"/>
              <w:bCs/>
              <w:lang w:val="sq-AL"/>
            </w:rPr>
            <w:t xml:space="preserve"> </w:t>
          </w:r>
          <w:r>
            <w:rPr>
              <w:rFonts w:ascii="Bookman Old Style" w:eastAsia="MS Mincho" w:hAnsi="Bookman Old Style" w:cs="Calibri"/>
              <w:bCs/>
              <w:noProof/>
              <w:lang w:val="sq-AL" w:eastAsia="sq-AL"/>
            </w:rPr>
            <w:drawing>
              <wp:inline distT="0" distB="0" distL="0" distR="0">
                <wp:extent cx="2705100" cy="2447925"/>
                <wp:effectExtent l="19050" t="0" r="0" b="0"/>
                <wp:docPr id="14" name="Picture 23" descr="DSC00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SC00253"/>
                        <pic:cNvPicPr>
                          <a:picLocks noChangeAspect="1" noChangeArrowheads="1"/>
                        </pic:cNvPicPr>
                      </pic:nvPicPr>
                      <pic:blipFill>
                        <a:blip r:embed="rId17" cstate="print"/>
                        <a:srcRect/>
                        <a:stretch>
                          <a:fillRect/>
                        </a:stretch>
                      </pic:blipFill>
                      <pic:spPr bwMode="auto">
                        <a:xfrm>
                          <a:off x="0" y="0"/>
                          <a:ext cx="2705100" cy="2447925"/>
                        </a:xfrm>
                        <a:prstGeom prst="rect">
                          <a:avLst/>
                        </a:prstGeom>
                        <a:noFill/>
                        <a:ln w="9525">
                          <a:noFill/>
                          <a:miter lim="800000"/>
                          <a:headEnd/>
                          <a:tailEnd/>
                        </a:ln>
                      </pic:spPr>
                    </pic:pic>
                  </a:graphicData>
                </a:graphic>
              </wp:inline>
            </w:drawing>
          </w:r>
        </w:p>
        <w:p w:rsidR="00DD3598" w:rsidRPr="000871C1" w:rsidRDefault="00DD3598" w:rsidP="00DD3598">
          <w:pPr>
            <w:rPr>
              <w:rFonts w:ascii="Bookman Old Style" w:hAnsi="Bookman Old Style" w:cs="Calibri"/>
              <w:lang w:val="sq-AL"/>
            </w:rPr>
          </w:pPr>
        </w:p>
        <w:p w:rsidR="00DD3598" w:rsidRPr="000871C1" w:rsidRDefault="00DD3598" w:rsidP="00DD3598">
          <w:pPr>
            <w:jc w:val="both"/>
            <w:rPr>
              <w:rFonts w:ascii="Bookman Old Style" w:hAnsi="Bookman Old Style" w:cs="Calibri"/>
              <w:bCs/>
              <w:lang w:val="sq-AL"/>
            </w:rPr>
          </w:pPr>
          <w:r w:rsidRPr="000871C1">
            <w:rPr>
              <w:rFonts w:ascii="Bookman Old Style" w:hAnsi="Bookman Old Style" w:cs="Calibri"/>
              <w:b/>
              <w:bCs/>
              <w:u w:val="single"/>
              <w:lang w:val="sq-AL"/>
            </w:rPr>
            <w:t>Vlerësimi për stazhin profesional</w:t>
          </w:r>
          <w:r w:rsidRPr="000871C1">
            <w:rPr>
              <w:rFonts w:ascii="Bookman Old Style" w:hAnsi="Bookman Old Style" w:cs="Calibri"/>
              <w:bCs/>
              <w:lang w:val="sq-AL"/>
            </w:rPr>
            <w:t xml:space="preserve"> përbëhet nga:</w:t>
          </w:r>
        </w:p>
        <w:p w:rsidR="00DD3598" w:rsidRPr="000871C1" w:rsidRDefault="00DD3598" w:rsidP="00687A52">
          <w:pPr>
            <w:numPr>
              <w:ilvl w:val="0"/>
              <w:numId w:val="19"/>
            </w:numPr>
            <w:spacing w:after="0" w:line="240" w:lineRule="auto"/>
            <w:jc w:val="both"/>
            <w:rPr>
              <w:rFonts w:ascii="Bookman Old Style" w:hAnsi="Bookman Old Style" w:cs="Calibri"/>
              <w:bCs/>
              <w:lang w:val="sq-AL"/>
            </w:rPr>
          </w:pPr>
          <w:r w:rsidRPr="000871C1">
            <w:rPr>
              <w:rFonts w:ascii="Bookman Old Style" w:hAnsi="Bookman Old Style" w:cs="Calibri"/>
              <w:bCs/>
              <w:lang w:val="sq-AL"/>
            </w:rPr>
            <w:t>Karakteristikat që kryetarët e Gjykatave dhe Prokurorët e rretheve depozituan në Shkollën e Magjistraturës në përfundim të kohës së kryerjes së stazhit.</w:t>
          </w:r>
        </w:p>
        <w:p w:rsidR="00DD3598" w:rsidRPr="000871C1" w:rsidRDefault="00DD3598" w:rsidP="00687A52">
          <w:pPr>
            <w:numPr>
              <w:ilvl w:val="0"/>
              <w:numId w:val="19"/>
            </w:numPr>
            <w:spacing w:after="0" w:line="240" w:lineRule="auto"/>
            <w:jc w:val="both"/>
            <w:rPr>
              <w:rFonts w:ascii="Bookman Old Style" w:hAnsi="Bookman Old Style" w:cs="Calibri"/>
              <w:bCs/>
              <w:lang w:val="sq-AL"/>
            </w:rPr>
          </w:pPr>
          <w:r w:rsidRPr="000871C1">
            <w:rPr>
              <w:rFonts w:ascii="Bookman Old Style" w:hAnsi="Bookman Old Style" w:cs="Calibri"/>
              <w:bCs/>
              <w:lang w:val="sq-AL"/>
            </w:rPr>
            <w:t xml:space="preserve">Vlerësimet e shprehura në pikë për cilësinë e përpilimit të vendimeve gjyqësore dhe akteve të hetimit të dosjeve gjyqësore, si dhe mënyrës së zgjidhjes së cështjeve, të argumentimit ligjor, të llogjikës, të shkrimit dhe arsyetimit ligjor. Ky vlerësim u krye nga analiza dhe monitorimi që iu bë dosjes personale të çdo kandidati nga një komision i caktuar nga Drejtoria e Shkollës. Ndarja e dosjeve vazhdoi të bëhet me short edhe në këtë vit akademik duke sigururar anonimatin e pedagogëve që bënë vlerësimin e vendimeve, për të rritur në këtë mënyrë shkallën e objektivitetit në vlerësimin e kandidatëve. Vlerësimi u bë duke zbatuar mënyrën e vlerësimit të kryqëzuar ose paralelisht (cross evaluation) nga të paktën dy pedagogë. </w:t>
          </w:r>
        </w:p>
        <w:p w:rsidR="00DD3598" w:rsidRPr="000871C1" w:rsidRDefault="00DD3598" w:rsidP="00687A52">
          <w:pPr>
            <w:numPr>
              <w:ilvl w:val="0"/>
              <w:numId w:val="19"/>
            </w:numPr>
            <w:spacing w:after="0" w:line="240" w:lineRule="auto"/>
            <w:jc w:val="both"/>
            <w:rPr>
              <w:rFonts w:ascii="Bookman Old Style" w:hAnsi="Bookman Old Style" w:cs="Calibri"/>
              <w:bCs/>
              <w:lang w:val="sq-AL"/>
            </w:rPr>
          </w:pPr>
          <w:r w:rsidRPr="000871C1">
            <w:rPr>
              <w:rFonts w:ascii="Bookman Old Style" w:hAnsi="Bookman Old Style" w:cs="Calibri"/>
              <w:bCs/>
              <w:lang w:val="sq-AL"/>
            </w:rPr>
            <w:t>Vlerësimi i prezantimit të një dosje apo çështje gjyqësore i kryer nga cdo kandidat për magjistrat para mbledhjes së Këshillit Pedagogjik të Shkollës.</w:t>
          </w:r>
        </w:p>
        <w:p w:rsidR="00DD3598" w:rsidRPr="000871C1" w:rsidRDefault="00DD3598" w:rsidP="00687A52">
          <w:pPr>
            <w:numPr>
              <w:ilvl w:val="0"/>
              <w:numId w:val="19"/>
            </w:numPr>
            <w:spacing w:after="0" w:line="240" w:lineRule="auto"/>
            <w:jc w:val="both"/>
            <w:rPr>
              <w:rFonts w:ascii="Bookman Old Style" w:hAnsi="Bookman Old Style" w:cs="Calibri"/>
              <w:bCs/>
              <w:lang w:val="sq-AL"/>
            </w:rPr>
          </w:pPr>
          <w:r w:rsidRPr="000871C1">
            <w:rPr>
              <w:rFonts w:ascii="Bookman Old Style" w:hAnsi="Bookman Old Style" w:cs="Calibri"/>
              <w:bCs/>
              <w:lang w:val="sq-AL"/>
            </w:rPr>
            <w:t>Karakteristikave të bëra nga mbledhja e zgjeruar e Këshillit Pedagogjik.</w:t>
          </w:r>
        </w:p>
        <w:p w:rsidR="00DD3598" w:rsidRDefault="00DD3598" w:rsidP="00DD3598">
          <w:pPr>
            <w:jc w:val="both"/>
            <w:rPr>
              <w:rFonts w:ascii="Bookman Old Style" w:hAnsi="Bookman Old Style" w:cs="Calibri"/>
              <w:b/>
              <w:bCs/>
              <w:u w:val="single"/>
              <w:lang w:val="sq-AL"/>
            </w:rPr>
          </w:pPr>
        </w:p>
        <w:p w:rsidR="00D40578" w:rsidRPr="000871C1" w:rsidRDefault="00DD3598" w:rsidP="00DD3598">
          <w:pPr>
            <w:rPr>
              <w:rFonts w:ascii="Bookman Old Style" w:hAnsi="Bookman Old Style" w:cs="Calibri"/>
              <w:lang w:val="sq-AL"/>
            </w:rPr>
          </w:pPr>
          <w:r w:rsidRPr="000871C1">
            <w:rPr>
              <w:rFonts w:ascii="Bookman Old Style" w:hAnsi="Bookman Old Style" w:cs="Calibri"/>
              <w:b/>
              <w:bCs/>
              <w:u w:val="single"/>
              <w:lang w:val="sq-AL"/>
            </w:rPr>
            <w:t>Vlerësimit përfundimtar</w:t>
          </w:r>
          <w:r w:rsidRPr="000871C1">
            <w:rPr>
              <w:rFonts w:ascii="Bookman Old Style" w:hAnsi="Bookman Old Style" w:cs="Calibri"/>
              <w:bCs/>
              <w:lang w:val="sq-AL"/>
            </w:rPr>
            <w:t xml:space="preserve"> të bërë për kandidatët, për të tre vitet e kryerjes së Shkollës, bëhet</w:t>
          </w:r>
          <w:r w:rsidRPr="000871C1">
            <w:rPr>
              <w:rFonts w:ascii="Bookman Old Style" w:hAnsi="Bookman Old Style" w:cs="Calibri"/>
              <w:lang w:val="sq-AL"/>
            </w:rPr>
            <w:t xml:space="preserve"> sipas skemës së miratuar në mbledhjen e Këshillit Pedagogjik, me nr.prot.43/1, dt. 05.07.2010, ku u ndryshuan grupimet e lëndëve,  si dhe skema e vlerësimit </w:t>
          </w:r>
          <w:r w:rsidR="00D40578" w:rsidRPr="000871C1">
            <w:rPr>
              <w:rFonts w:ascii="Bookman Old Style" w:hAnsi="Bookman Old Style" w:cs="Calibri"/>
              <w:lang w:val="sq-AL"/>
            </w:rPr>
            <w:t>pëfundimtar të kandidatëve për magjistratë</w:t>
          </w:r>
          <w:r w:rsidR="00D40578">
            <w:rPr>
              <w:rFonts w:ascii="Bookman Old Style" w:hAnsi="Bookman Old Style" w:cs="Calibri"/>
              <w:lang w:val="sq-AL"/>
            </w:rPr>
            <w:t>,</w:t>
          </w:r>
          <w:r w:rsidR="00D40578" w:rsidRPr="000871C1">
            <w:rPr>
              <w:rFonts w:ascii="Bookman Old Style" w:hAnsi="Bookman Old Style" w:cs="Calibri"/>
              <w:lang w:val="sq-AL"/>
            </w:rPr>
            <w:t xml:space="preserve"> e cila hyri në fuqi në vitin akademik 2010 – 2011 për vitin e parë, dhe sipas urdhrit nr.47 datë </w:t>
          </w:r>
          <w:r w:rsidR="00D40578">
            <w:rPr>
              <w:rFonts w:ascii="Bookman Old Style" w:hAnsi="Bookman Old Style" w:cs="Calibri"/>
              <w:lang w:val="sq-AL"/>
            </w:rPr>
            <w:t>0</w:t>
          </w:r>
          <w:r w:rsidR="00D40578" w:rsidRPr="000871C1">
            <w:rPr>
              <w:rFonts w:ascii="Bookman Old Style" w:hAnsi="Bookman Old Style" w:cs="Calibri"/>
              <w:lang w:val="sq-AL"/>
            </w:rPr>
            <w:t xml:space="preserve">9.06.2013 për vlerësimin përfundimtar në fund të vitit të tretë për efekt diplomimi. </w:t>
          </w:r>
        </w:p>
        <w:p w:rsidR="00D40578" w:rsidRPr="000871C1" w:rsidRDefault="00D40578" w:rsidP="00D40578">
          <w:pPr>
            <w:jc w:val="both"/>
            <w:rPr>
              <w:rFonts w:ascii="Bookman Old Style" w:hAnsi="Bookman Old Style" w:cs="Calibri"/>
              <w:bCs/>
              <w:lang w:val="sq-AL"/>
            </w:rPr>
          </w:pPr>
          <w:r w:rsidRPr="000871C1">
            <w:rPr>
              <w:rFonts w:ascii="Bookman Old Style" w:hAnsi="Bookman Old Style" w:cs="Calibri"/>
              <w:bCs/>
              <w:lang w:val="sq-AL"/>
            </w:rPr>
            <w:lastRenderedPageBreak/>
            <w:t>Vlerësimi në mënyrë të detajuar ng</w:t>
          </w:r>
          <w:r>
            <w:rPr>
              <w:rFonts w:ascii="Bookman Old Style" w:hAnsi="Bookman Old Style" w:cs="Calibri"/>
              <w:bCs/>
              <w:lang w:val="sq-AL"/>
            </w:rPr>
            <w:t xml:space="preserve">a Këshilli Pedagogjik </w:t>
          </w:r>
          <w:r w:rsidRPr="000871C1">
            <w:rPr>
              <w:rFonts w:ascii="Bookman Old Style" w:hAnsi="Bookman Old Style" w:cs="Calibri"/>
              <w:bCs/>
              <w:lang w:val="sq-AL"/>
            </w:rPr>
            <w:t>përbëhet nga komponentët e mëposhtëm:</w:t>
          </w:r>
        </w:p>
        <w:p w:rsidR="00D40578" w:rsidRPr="001A094B" w:rsidRDefault="00D40578" w:rsidP="00687A52">
          <w:pPr>
            <w:pStyle w:val="ListParagraph"/>
            <w:numPr>
              <w:ilvl w:val="0"/>
              <w:numId w:val="20"/>
            </w:numPr>
            <w:spacing w:after="0" w:line="240" w:lineRule="auto"/>
            <w:jc w:val="both"/>
            <w:rPr>
              <w:rFonts w:ascii="Bookman Old Style" w:hAnsi="Bookman Old Style"/>
              <w:bCs/>
            </w:rPr>
          </w:pPr>
          <w:r w:rsidRPr="001A094B">
            <w:rPr>
              <w:rFonts w:ascii="Bookman Old Style" w:hAnsi="Bookman Old Style"/>
              <w:b/>
              <w:bCs/>
            </w:rPr>
            <w:t>Vlerësimi teorik i vitit të parë</w:t>
          </w:r>
          <w:r w:rsidRPr="001A094B">
            <w:rPr>
              <w:rFonts w:ascii="Bookman Old Style" w:hAnsi="Bookman Old Style"/>
              <w:bCs/>
            </w:rPr>
            <w:t>, (i bërë në bazë të proces-verbalit të mbajtur në mbledhjen e Këshillit Pedagogjik), si dhe frekuentimi i bërë nga kandidatët gjatë vitit të parë.</w:t>
          </w:r>
        </w:p>
        <w:p w:rsidR="00D40578" w:rsidRPr="000871C1" w:rsidRDefault="00D40578" w:rsidP="00D40578">
          <w:pPr>
            <w:spacing w:after="0" w:line="240" w:lineRule="auto"/>
            <w:ind w:left="810"/>
            <w:jc w:val="both"/>
            <w:rPr>
              <w:rFonts w:ascii="Bookman Old Style" w:hAnsi="Bookman Old Style" w:cs="Calibri"/>
              <w:bCs/>
              <w:lang w:val="sq-AL"/>
            </w:rPr>
          </w:pPr>
        </w:p>
        <w:p w:rsidR="00D40578" w:rsidRPr="001A094B" w:rsidRDefault="00D40578" w:rsidP="00687A52">
          <w:pPr>
            <w:pStyle w:val="ListParagraph"/>
            <w:numPr>
              <w:ilvl w:val="0"/>
              <w:numId w:val="20"/>
            </w:numPr>
            <w:spacing w:after="0" w:line="240" w:lineRule="auto"/>
            <w:jc w:val="both"/>
            <w:rPr>
              <w:rFonts w:ascii="Bookman Old Style" w:hAnsi="Bookman Old Style"/>
              <w:bCs/>
            </w:rPr>
          </w:pPr>
          <w:r w:rsidRPr="001A094B">
            <w:rPr>
              <w:rFonts w:ascii="Bookman Old Style" w:hAnsi="Bookman Old Style"/>
              <w:b/>
              <w:bCs/>
            </w:rPr>
            <w:t xml:space="preserve">Vlerësimi teorik i vitit të dytë </w:t>
          </w:r>
          <w:r w:rsidRPr="001A094B">
            <w:rPr>
              <w:rFonts w:ascii="Bookman Old Style" w:hAnsi="Bookman Old Style"/>
              <w:bCs/>
            </w:rPr>
            <w:t>(i bërë në bazë të proces-verbalit të mbajtur në mbledhjen e Këshillit Pedagogjik) si dhe frekuentimi i bërë nga kandidatët gjatë vitit të dytë.</w:t>
          </w:r>
        </w:p>
        <w:p w:rsidR="00D40578" w:rsidRPr="000871C1" w:rsidRDefault="00D40578" w:rsidP="00D40578">
          <w:pPr>
            <w:spacing w:after="0" w:line="240" w:lineRule="auto"/>
            <w:jc w:val="both"/>
            <w:rPr>
              <w:rFonts w:ascii="Bookman Old Style" w:hAnsi="Bookman Old Style" w:cs="Calibri"/>
              <w:bCs/>
              <w:lang w:val="sq-AL"/>
            </w:rPr>
          </w:pPr>
        </w:p>
        <w:p w:rsidR="00D40578" w:rsidRPr="001A094B" w:rsidRDefault="00D40578" w:rsidP="00687A52">
          <w:pPr>
            <w:pStyle w:val="ListParagraph"/>
            <w:numPr>
              <w:ilvl w:val="0"/>
              <w:numId w:val="20"/>
            </w:numPr>
            <w:spacing w:after="0" w:line="240" w:lineRule="auto"/>
            <w:jc w:val="both"/>
            <w:rPr>
              <w:rFonts w:ascii="Bookman Old Style" w:hAnsi="Bookman Old Style"/>
              <w:bCs/>
            </w:rPr>
          </w:pPr>
          <w:r w:rsidRPr="001A094B">
            <w:rPr>
              <w:rFonts w:ascii="Bookman Old Style" w:hAnsi="Bookman Old Style"/>
              <w:b/>
              <w:bCs/>
            </w:rPr>
            <w:t>Vlerësimi praktik i vitit të dytë</w:t>
          </w:r>
          <w:r w:rsidRPr="001A094B">
            <w:rPr>
              <w:rFonts w:ascii="Bookman Old Style" w:hAnsi="Bookman Old Style"/>
              <w:bCs/>
            </w:rPr>
            <w:t xml:space="preserve">, (stazhi paraprofesional),  i propozuar nga </w:t>
          </w:r>
          <w:r w:rsidR="001A094B" w:rsidRPr="001A094B">
            <w:rPr>
              <w:rFonts w:ascii="Bookman Old Style" w:hAnsi="Bookman Old Style"/>
              <w:bCs/>
            </w:rPr>
            <w:t xml:space="preserve"> </w:t>
          </w:r>
          <w:r w:rsidRPr="001A094B">
            <w:rPr>
              <w:rFonts w:ascii="Bookman Old Style" w:hAnsi="Bookman Old Style"/>
              <w:bCs/>
            </w:rPr>
            <w:t>pedagogu i stazhit paraprofesional dhe miratuar nga Këshillli Pedagogjik.</w:t>
          </w:r>
        </w:p>
        <w:p w:rsidR="00D40578" w:rsidRPr="000871C1" w:rsidRDefault="00D40578" w:rsidP="00D40578">
          <w:pPr>
            <w:spacing w:after="0" w:line="240" w:lineRule="auto"/>
            <w:jc w:val="both"/>
            <w:rPr>
              <w:rFonts w:ascii="Bookman Old Style" w:hAnsi="Bookman Old Style" w:cs="Calibri"/>
              <w:bCs/>
              <w:lang w:val="sq-AL"/>
            </w:rPr>
          </w:pPr>
        </w:p>
        <w:p w:rsidR="00D40578" w:rsidRPr="001A094B" w:rsidRDefault="00D40578" w:rsidP="00687A52">
          <w:pPr>
            <w:pStyle w:val="ListParagraph"/>
            <w:numPr>
              <w:ilvl w:val="0"/>
              <w:numId w:val="20"/>
            </w:numPr>
            <w:spacing w:after="0" w:line="240" w:lineRule="auto"/>
            <w:jc w:val="both"/>
            <w:rPr>
              <w:rFonts w:ascii="Bookman Old Style" w:hAnsi="Bookman Old Style"/>
              <w:bCs/>
            </w:rPr>
          </w:pPr>
          <w:r w:rsidRPr="001A094B">
            <w:rPr>
              <w:rFonts w:ascii="Bookman Old Style" w:hAnsi="Bookman Old Style"/>
              <w:b/>
              <w:bCs/>
            </w:rPr>
            <w:t>Vlerësimi i bërë për mbrojtjen e temave</w:t>
          </w:r>
          <w:r w:rsidRPr="001A094B">
            <w:rPr>
              <w:rFonts w:ascii="Bookman Old Style" w:hAnsi="Bookman Old Style"/>
              <w:bCs/>
            </w:rPr>
            <w:t xml:space="preserve"> nga komisioni i ngritur nga Drejtoria e Shkollës, të përgatitura nga kandidatët gjatë vitit të dytë. </w:t>
          </w:r>
        </w:p>
        <w:p w:rsidR="00D40578" w:rsidRPr="000871C1" w:rsidRDefault="00D40578" w:rsidP="00D40578">
          <w:pPr>
            <w:spacing w:after="0" w:line="240" w:lineRule="auto"/>
            <w:jc w:val="both"/>
            <w:rPr>
              <w:rFonts w:ascii="Bookman Old Style" w:hAnsi="Bookman Old Style" w:cs="Calibri"/>
              <w:bCs/>
              <w:lang w:val="sq-AL"/>
            </w:rPr>
          </w:pPr>
        </w:p>
        <w:p w:rsidR="00D40578" w:rsidRPr="001A094B" w:rsidRDefault="00D40578" w:rsidP="00687A52">
          <w:pPr>
            <w:pStyle w:val="ListParagraph"/>
            <w:numPr>
              <w:ilvl w:val="0"/>
              <w:numId w:val="20"/>
            </w:numPr>
            <w:spacing w:after="0" w:line="240" w:lineRule="auto"/>
            <w:jc w:val="both"/>
            <w:rPr>
              <w:rFonts w:ascii="Bookman Old Style" w:hAnsi="Bookman Old Style"/>
              <w:bCs/>
            </w:rPr>
          </w:pPr>
          <w:r w:rsidRPr="001A094B">
            <w:rPr>
              <w:rFonts w:ascii="Bookman Old Style" w:hAnsi="Bookman Old Style"/>
              <w:b/>
              <w:bCs/>
            </w:rPr>
            <w:t>Vlerësimi praktik</w:t>
          </w:r>
          <w:r w:rsidRPr="001A094B">
            <w:rPr>
              <w:rFonts w:ascii="Bookman Old Style" w:hAnsi="Bookman Old Style"/>
              <w:bCs/>
            </w:rPr>
            <w:t xml:space="preserve"> i bërë nga dy pedagogët përgjegjës.</w:t>
          </w:r>
        </w:p>
        <w:p w:rsidR="00D40578" w:rsidRPr="000871C1" w:rsidRDefault="00D40578" w:rsidP="00D40578">
          <w:pPr>
            <w:spacing w:after="0" w:line="240" w:lineRule="auto"/>
            <w:ind w:left="450"/>
            <w:jc w:val="both"/>
            <w:rPr>
              <w:rFonts w:ascii="Bookman Old Style" w:hAnsi="Bookman Old Style" w:cs="Calibri"/>
              <w:bCs/>
              <w:lang w:val="sq-AL"/>
            </w:rPr>
          </w:pPr>
        </w:p>
        <w:p w:rsidR="00D40578" w:rsidRPr="001A094B" w:rsidRDefault="00D40578" w:rsidP="00687A52">
          <w:pPr>
            <w:pStyle w:val="ListParagraph"/>
            <w:numPr>
              <w:ilvl w:val="0"/>
              <w:numId w:val="20"/>
            </w:numPr>
            <w:spacing w:after="0" w:line="240" w:lineRule="auto"/>
            <w:jc w:val="both"/>
            <w:rPr>
              <w:rFonts w:ascii="Bookman Old Style" w:hAnsi="Bookman Old Style"/>
              <w:bCs/>
            </w:rPr>
          </w:pPr>
          <w:r w:rsidRPr="001A094B">
            <w:rPr>
              <w:rFonts w:ascii="Bookman Old Style" w:hAnsi="Bookman Old Style"/>
              <w:b/>
              <w:bCs/>
            </w:rPr>
            <w:t>Vlerësimi përfundimtar</w:t>
          </w:r>
          <w:r w:rsidRPr="001A094B">
            <w:rPr>
              <w:rFonts w:ascii="Bookman Old Style" w:hAnsi="Bookman Old Style"/>
              <w:bCs/>
            </w:rPr>
            <w:t xml:space="preserve"> për çdo kandidat vendoset pasi të jepet vlerësimi i çdo anëtari të Këshillit Pedagogjik, me qëllim që vendim marrja të jetë sa më kolegjiale dhe sa më objektive e pikave si më poshtë:</w:t>
          </w:r>
        </w:p>
        <w:p w:rsidR="00D40578" w:rsidRPr="000871C1" w:rsidRDefault="00D40578" w:rsidP="00D40578">
          <w:pPr>
            <w:spacing w:after="0" w:line="240" w:lineRule="auto"/>
            <w:ind w:left="720"/>
            <w:jc w:val="both"/>
            <w:rPr>
              <w:rFonts w:ascii="Bookman Old Style" w:hAnsi="Bookman Old Style" w:cs="Calibri"/>
              <w:bCs/>
              <w:lang w:val="sq-AL"/>
            </w:rPr>
          </w:pPr>
        </w:p>
        <w:p w:rsidR="00D40578" w:rsidRPr="000871C1" w:rsidRDefault="001A094B" w:rsidP="001A094B">
          <w:pPr>
            <w:tabs>
              <w:tab w:val="left" w:pos="1080"/>
            </w:tabs>
            <w:spacing w:after="0" w:line="240" w:lineRule="auto"/>
            <w:ind w:left="1152"/>
            <w:jc w:val="both"/>
            <w:rPr>
              <w:rFonts w:ascii="Bookman Old Style" w:hAnsi="Bookman Old Style" w:cs="Calibri"/>
              <w:bCs/>
              <w:lang w:val="sq-AL"/>
            </w:rPr>
          </w:pPr>
          <w:r w:rsidRPr="00DD3598">
            <w:rPr>
              <w:rFonts w:ascii="Bookman Old Style" w:hAnsi="Bookman Old Style" w:cs="Calibri"/>
              <w:bCs/>
              <w:lang w:val="sq-AL"/>
            </w:rPr>
            <w:t xml:space="preserve">- </w:t>
          </w:r>
          <w:r w:rsidR="00D40578" w:rsidRPr="00DD3598">
            <w:rPr>
              <w:rFonts w:ascii="Bookman Old Style" w:hAnsi="Bookman Old Style" w:cs="Calibri"/>
              <w:bCs/>
              <w:lang w:val="sq-AL"/>
            </w:rPr>
            <w:t>Vlerësimi i</w:t>
          </w:r>
          <w:r w:rsidR="00D40578" w:rsidRPr="000871C1">
            <w:rPr>
              <w:rFonts w:ascii="Bookman Old Style" w:hAnsi="Bookman Old Style" w:cs="Calibri"/>
              <w:b/>
              <w:bCs/>
              <w:lang w:val="sq-AL"/>
            </w:rPr>
            <w:t xml:space="preserve"> </w:t>
          </w:r>
          <w:r w:rsidR="00D40578" w:rsidRPr="000871C1">
            <w:rPr>
              <w:rFonts w:ascii="Bookman Old Style" w:hAnsi="Bookman Old Style" w:cs="Calibri"/>
              <w:bCs/>
              <w:lang w:val="sq-AL"/>
            </w:rPr>
            <w:t xml:space="preserve">bërë në bazë të punës së bërë nga kandidatët për magjistratë në </w:t>
          </w:r>
          <w:r>
            <w:rPr>
              <w:rFonts w:ascii="Bookman Old Style" w:hAnsi="Bookman Old Style" w:cs="Calibri"/>
              <w:bCs/>
              <w:lang w:val="sq-AL"/>
            </w:rPr>
            <w:t xml:space="preserve"> </w:t>
          </w:r>
          <w:r w:rsidR="00D40578" w:rsidRPr="000871C1">
            <w:rPr>
              <w:rFonts w:ascii="Bookman Old Style" w:hAnsi="Bookman Old Style" w:cs="Calibri"/>
              <w:bCs/>
              <w:lang w:val="sq-AL"/>
            </w:rPr>
            <w:t>stazhin profesional</w:t>
          </w:r>
          <w:r w:rsidR="00D40578" w:rsidRPr="000871C1">
            <w:rPr>
              <w:rFonts w:ascii="Bookman Old Style" w:eastAsia="MS Mincho" w:hAnsi="Bookman Old Style" w:cs="Calibri"/>
              <w:bCs/>
              <w:vertAlign w:val="superscript"/>
              <w:lang w:val="sq-AL"/>
            </w:rPr>
            <w:footnoteReference w:id="3"/>
          </w:r>
          <w:r w:rsidR="00D40578" w:rsidRPr="000871C1">
            <w:rPr>
              <w:rFonts w:ascii="Bookman Old Style" w:hAnsi="Bookman Old Style" w:cs="Calibri"/>
              <w:bCs/>
              <w:lang w:val="sq-AL"/>
            </w:rPr>
            <w:t>.</w:t>
          </w:r>
        </w:p>
        <w:p w:rsidR="00D40578" w:rsidRDefault="001A094B" w:rsidP="001A094B">
          <w:pPr>
            <w:spacing w:after="0" w:line="240" w:lineRule="auto"/>
            <w:ind w:left="1152"/>
            <w:jc w:val="both"/>
            <w:rPr>
              <w:rFonts w:ascii="Bookman Old Style" w:hAnsi="Bookman Old Style" w:cs="Calibri"/>
              <w:bCs/>
              <w:lang w:val="sq-AL"/>
            </w:rPr>
          </w:pPr>
          <w:r w:rsidRPr="00DD3598">
            <w:rPr>
              <w:rFonts w:ascii="Bookman Old Style" w:hAnsi="Bookman Old Style" w:cs="Calibri"/>
              <w:bCs/>
              <w:lang w:val="sq-AL"/>
            </w:rPr>
            <w:t xml:space="preserve">- </w:t>
          </w:r>
          <w:r w:rsidR="00D40578" w:rsidRPr="00DD3598">
            <w:rPr>
              <w:rFonts w:ascii="Bookman Old Style" w:hAnsi="Bookman Old Style" w:cs="Calibri"/>
              <w:bCs/>
              <w:lang w:val="sq-AL"/>
            </w:rPr>
            <w:t>Vlerësimi i prezantimit</w:t>
          </w:r>
          <w:r w:rsidR="00D40578" w:rsidRPr="000871C1">
            <w:rPr>
              <w:rFonts w:ascii="Bookman Old Style" w:hAnsi="Bookman Old Style" w:cs="Calibri"/>
              <w:b/>
              <w:bCs/>
              <w:lang w:val="sq-AL"/>
            </w:rPr>
            <w:t xml:space="preserve"> </w:t>
          </w:r>
          <w:r w:rsidR="00D40578" w:rsidRPr="000871C1">
            <w:rPr>
              <w:rFonts w:ascii="Bookman Old Style" w:hAnsi="Bookman Old Style" w:cs="Calibri"/>
              <w:bCs/>
              <w:lang w:val="sq-AL"/>
            </w:rPr>
            <w:t xml:space="preserve">nga kandidatët i një vendim gjyqësor apo çështje të </w:t>
          </w:r>
          <w:r>
            <w:rPr>
              <w:rFonts w:ascii="Bookman Old Style" w:hAnsi="Bookman Old Style" w:cs="Calibri"/>
              <w:bCs/>
              <w:lang w:val="sq-AL"/>
            </w:rPr>
            <w:t xml:space="preserve">      </w:t>
          </w:r>
          <w:r w:rsidR="00D40578" w:rsidRPr="000871C1">
            <w:rPr>
              <w:rFonts w:ascii="Bookman Old Style" w:hAnsi="Bookman Old Style" w:cs="Calibri"/>
              <w:bCs/>
              <w:lang w:val="sq-AL"/>
            </w:rPr>
            <w:t>zgjedhur prej tyre para Këshillit Pedagogjik .</w:t>
          </w:r>
        </w:p>
        <w:p w:rsidR="001A094B" w:rsidRPr="000871C1" w:rsidRDefault="001A094B" w:rsidP="001A094B">
          <w:pPr>
            <w:spacing w:after="0" w:line="240" w:lineRule="auto"/>
            <w:jc w:val="both"/>
            <w:rPr>
              <w:rFonts w:ascii="Bookman Old Style" w:hAnsi="Bookman Old Style" w:cs="Calibri"/>
              <w:bCs/>
              <w:lang w:val="sq-AL"/>
            </w:rPr>
          </w:pPr>
        </w:p>
        <w:p w:rsidR="00D40578" w:rsidRDefault="00D40578" w:rsidP="00D40578">
          <w:pPr>
            <w:jc w:val="both"/>
            <w:rPr>
              <w:rFonts w:ascii="Bookman Old Style" w:hAnsi="Bookman Old Style" w:cs="Calibri"/>
              <w:bCs/>
              <w:lang w:val="sq-AL"/>
            </w:rPr>
          </w:pPr>
          <w:r w:rsidRPr="000871C1">
            <w:rPr>
              <w:rFonts w:ascii="Bookman Old Style" w:hAnsi="Bookman Old Style" w:cs="Calibri"/>
              <w:b/>
              <w:bCs/>
              <w:lang w:val="sq-AL"/>
            </w:rPr>
            <w:t xml:space="preserve">Klasifikimi i kandidatëve për magjistratë </w:t>
          </w:r>
          <w:r w:rsidRPr="000871C1">
            <w:rPr>
              <w:rFonts w:ascii="Bookman Old Style" w:hAnsi="Bookman Old Style" w:cs="Calibri"/>
              <w:bCs/>
              <w:lang w:val="sq-AL"/>
            </w:rPr>
            <w:t>bëhet dhe firmoset nga Këshilli Pedagogjik.</w:t>
          </w:r>
        </w:p>
        <w:p w:rsidR="00542702" w:rsidRPr="002C6927" w:rsidRDefault="00542702" w:rsidP="00D40578">
          <w:pPr>
            <w:jc w:val="both"/>
            <w:rPr>
              <w:rFonts w:ascii="Bookman Old Style" w:hAnsi="Bookman Old Style" w:cs="Calibri"/>
              <w:lang w:val="sq-AL"/>
            </w:rPr>
          </w:pPr>
        </w:p>
        <w:p w:rsidR="00D40578" w:rsidRPr="001A094B" w:rsidRDefault="00D40578" w:rsidP="00D40578">
          <w:pPr>
            <w:rPr>
              <w:rFonts w:ascii="Bookman Old Style" w:hAnsi="Bookman Old Style" w:cs="Calibri"/>
              <w:b/>
              <w:color w:val="9D3511" w:themeColor="accent1" w:themeShade="BF"/>
              <w:sz w:val="24"/>
              <w:lang w:val="sq-AL"/>
            </w:rPr>
          </w:pPr>
          <w:r w:rsidRPr="001A094B">
            <w:rPr>
              <w:rFonts w:ascii="Bookman Old Style" w:hAnsi="Bookman Old Style" w:cs="Calibri"/>
              <w:b/>
              <w:color w:val="9D3511" w:themeColor="accent1" w:themeShade="BF"/>
              <w:sz w:val="24"/>
              <w:lang w:val="sq-AL"/>
            </w:rPr>
            <w:t>ANEKS I</w:t>
          </w:r>
        </w:p>
        <w:p w:rsidR="00D40578" w:rsidRPr="000871C1" w:rsidRDefault="00D40578" w:rsidP="00D40578">
          <w:pPr>
            <w:rPr>
              <w:rFonts w:ascii="Bookman Old Style" w:hAnsi="Bookman Old Style" w:cs="Calibri"/>
              <w:lang w:val="sq-AL"/>
            </w:rPr>
          </w:pPr>
          <w:r>
            <w:rPr>
              <w:rFonts w:ascii="Bookman Old Style" w:hAnsi="Bookman Old Style"/>
              <w:noProof/>
              <w:lang w:val="sq-AL" w:eastAsia="sq-AL"/>
            </w:rPr>
            <w:lastRenderedPageBreak/>
            <w:drawing>
              <wp:inline distT="0" distB="0" distL="0" distR="0">
                <wp:extent cx="6172200" cy="7296150"/>
                <wp:effectExtent l="19050" t="0" r="0" b="0"/>
                <wp:docPr id="24" name="Picture 24" descr="Klasifikimi i gjyqtareve viti i dy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Klasifikimi i gjyqtareve viti i dyte"/>
                        <pic:cNvPicPr>
                          <a:picLocks noChangeAspect="1" noChangeArrowheads="1"/>
                        </pic:cNvPicPr>
                      </pic:nvPicPr>
                      <pic:blipFill>
                        <a:blip r:embed="rId18" cstate="print"/>
                        <a:srcRect/>
                        <a:stretch>
                          <a:fillRect/>
                        </a:stretch>
                      </pic:blipFill>
                      <pic:spPr bwMode="auto">
                        <a:xfrm>
                          <a:off x="0" y="0"/>
                          <a:ext cx="6172200" cy="7296150"/>
                        </a:xfrm>
                        <a:prstGeom prst="rect">
                          <a:avLst/>
                        </a:prstGeom>
                        <a:noFill/>
                        <a:ln w="9525">
                          <a:noFill/>
                          <a:miter lim="800000"/>
                          <a:headEnd/>
                          <a:tailEnd/>
                        </a:ln>
                      </pic:spPr>
                    </pic:pic>
                  </a:graphicData>
                </a:graphic>
              </wp:inline>
            </w:drawing>
          </w:r>
        </w:p>
        <w:p w:rsidR="00D40578" w:rsidRPr="000871C1" w:rsidRDefault="00D40578" w:rsidP="00D40578">
          <w:pPr>
            <w:rPr>
              <w:rFonts w:ascii="Bookman Old Style" w:hAnsi="Bookman Old Style" w:cs="Calibri"/>
              <w:lang w:val="sq-AL"/>
            </w:rPr>
          </w:pPr>
        </w:p>
        <w:p w:rsidR="00D40578" w:rsidRPr="000871C1" w:rsidRDefault="00D40578" w:rsidP="00D40578">
          <w:pPr>
            <w:rPr>
              <w:rFonts w:ascii="Bookman Old Style" w:hAnsi="Bookman Old Style"/>
            </w:rPr>
          </w:pPr>
          <w:r>
            <w:rPr>
              <w:rFonts w:ascii="Bookman Old Style" w:hAnsi="Bookman Old Style"/>
              <w:noProof/>
              <w:lang w:val="sq-AL" w:eastAsia="sq-AL"/>
            </w:rPr>
            <w:lastRenderedPageBreak/>
            <w:drawing>
              <wp:inline distT="0" distB="0" distL="0" distR="0">
                <wp:extent cx="6200775" cy="7486650"/>
                <wp:effectExtent l="19050" t="0" r="9525" b="0"/>
                <wp:docPr id="25" name="Picture 25" descr="Klasifikimi pr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Klasifikimi prok"/>
                        <pic:cNvPicPr>
                          <a:picLocks noChangeAspect="1" noChangeArrowheads="1"/>
                        </pic:cNvPicPr>
                      </pic:nvPicPr>
                      <pic:blipFill>
                        <a:blip r:embed="rId19" cstate="print"/>
                        <a:srcRect/>
                        <a:stretch>
                          <a:fillRect/>
                        </a:stretch>
                      </pic:blipFill>
                      <pic:spPr bwMode="auto">
                        <a:xfrm>
                          <a:off x="0" y="0"/>
                          <a:ext cx="6200775" cy="7486650"/>
                        </a:xfrm>
                        <a:prstGeom prst="rect">
                          <a:avLst/>
                        </a:prstGeom>
                        <a:noFill/>
                        <a:ln w="9525">
                          <a:noFill/>
                          <a:miter lim="800000"/>
                          <a:headEnd/>
                          <a:tailEnd/>
                        </a:ln>
                      </pic:spPr>
                    </pic:pic>
                  </a:graphicData>
                </a:graphic>
              </wp:inline>
            </w:drawing>
          </w:r>
        </w:p>
        <w:p w:rsidR="00D40578" w:rsidRPr="000871C1" w:rsidRDefault="00D40578" w:rsidP="00D40578">
          <w:pPr>
            <w:rPr>
              <w:rFonts w:ascii="Bookman Old Style" w:hAnsi="Bookman Old Style"/>
            </w:rPr>
          </w:pPr>
        </w:p>
        <w:p w:rsidR="00D40578" w:rsidRPr="000871C1" w:rsidRDefault="00D40578" w:rsidP="00D40578">
          <w:pPr>
            <w:rPr>
              <w:rFonts w:ascii="Bookman Old Style" w:hAnsi="Bookman Old Style" w:cs="Calibri"/>
              <w:lang w:val="sq-AL"/>
            </w:rPr>
          </w:pPr>
          <w:r>
            <w:rPr>
              <w:rFonts w:ascii="Bookman Old Style" w:hAnsi="Bookman Old Style" w:cs="Calibri"/>
              <w:noProof/>
              <w:lang w:val="sq-AL" w:eastAsia="sq-AL"/>
            </w:rPr>
            <w:lastRenderedPageBreak/>
            <w:drawing>
              <wp:inline distT="0" distB="0" distL="0" distR="0">
                <wp:extent cx="6143625" cy="7658100"/>
                <wp:effectExtent l="19050" t="0" r="9525" b="0"/>
                <wp:docPr id="26" name="Picture 26" descr="klasifikimi i vitit te trete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klasifikimi i vitit te trete 14-15"/>
                        <pic:cNvPicPr>
                          <a:picLocks noChangeAspect="1" noChangeArrowheads="1"/>
                        </pic:cNvPicPr>
                      </pic:nvPicPr>
                      <pic:blipFill>
                        <a:blip r:embed="rId20" cstate="print"/>
                        <a:srcRect/>
                        <a:stretch>
                          <a:fillRect/>
                        </a:stretch>
                      </pic:blipFill>
                      <pic:spPr bwMode="auto">
                        <a:xfrm rot="10800000">
                          <a:off x="0" y="0"/>
                          <a:ext cx="6143625" cy="7658100"/>
                        </a:xfrm>
                        <a:prstGeom prst="rect">
                          <a:avLst/>
                        </a:prstGeom>
                        <a:noFill/>
                        <a:ln w="9525">
                          <a:noFill/>
                          <a:miter lim="800000"/>
                          <a:headEnd/>
                          <a:tailEnd/>
                        </a:ln>
                      </pic:spPr>
                    </pic:pic>
                  </a:graphicData>
                </a:graphic>
              </wp:inline>
            </w:drawing>
          </w:r>
        </w:p>
        <w:p w:rsidR="00D40578" w:rsidRDefault="00D40578" w:rsidP="00D40578">
          <w:pPr>
            <w:jc w:val="both"/>
            <w:outlineLvl w:val="0"/>
            <w:rPr>
              <w:rFonts w:ascii="Bookman Old Style" w:hAnsi="Bookman Old Style" w:cs="Calibri"/>
              <w:b/>
            </w:rPr>
          </w:pPr>
        </w:p>
        <w:p w:rsidR="00D40578" w:rsidRPr="008B1B1B" w:rsidRDefault="00563974" w:rsidP="00987BD4">
          <w:pPr>
            <w:rPr>
              <w:rFonts w:asciiTheme="majorHAnsi" w:hAnsiTheme="majorHAnsi"/>
              <w:b/>
              <w:color w:val="69230B" w:themeColor="accent1" w:themeShade="80"/>
              <w:sz w:val="48"/>
              <w:szCs w:val="48"/>
            </w:rPr>
          </w:pPr>
          <w:r w:rsidRPr="008B1B1B">
            <w:rPr>
              <w:rFonts w:asciiTheme="majorHAnsi" w:hAnsiTheme="majorHAnsi"/>
              <w:b/>
              <w:color w:val="69230B" w:themeColor="accent1" w:themeShade="80"/>
              <w:sz w:val="48"/>
              <w:szCs w:val="48"/>
            </w:rPr>
            <w:lastRenderedPageBreak/>
            <w:t>2. Trajnimi</w:t>
          </w:r>
          <w:r w:rsidR="00D40578" w:rsidRPr="008B1B1B">
            <w:rPr>
              <w:rFonts w:asciiTheme="majorHAnsi" w:hAnsiTheme="majorHAnsi"/>
              <w:b/>
              <w:color w:val="69230B" w:themeColor="accent1" w:themeShade="80"/>
              <w:sz w:val="48"/>
              <w:szCs w:val="48"/>
            </w:rPr>
            <w:t xml:space="preserve"> Vazhdues</w:t>
          </w:r>
        </w:p>
        <w:p w:rsidR="00D40578" w:rsidRPr="00987BD4" w:rsidRDefault="00D40578" w:rsidP="00D40578">
          <w:pPr>
            <w:jc w:val="both"/>
            <w:outlineLvl w:val="0"/>
            <w:rPr>
              <w:rFonts w:ascii="Bookman Old Style" w:hAnsi="Bookman Old Style" w:cs="Calibri"/>
              <w:b/>
              <w:color w:val="9D3511" w:themeColor="accent1" w:themeShade="BF"/>
              <w:sz w:val="24"/>
              <w:szCs w:val="24"/>
            </w:rPr>
          </w:pPr>
          <w:r w:rsidRPr="00987BD4">
            <w:rPr>
              <w:rFonts w:ascii="Bookman Old Style" w:hAnsi="Bookman Old Style" w:cs="Calibri"/>
              <w:b/>
              <w:color w:val="9D3511" w:themeColor="accent1" w:themeShade="BF"/>
              <w:sz w:val="24"/>
              <w:szCs w:val="24"/>
            </w:rPr>
            <w:t>2.1. Realizimi i Programit të Formimit Vazhdue</w:t>
          </w:r>
          <w:r w:rsidR="00814788">
            <w:rPr>
              <w:rFonts w:ascii="Bookman Old Style" w:hAnsi="Bookman Old Style" w:cs="Calibri"/>
              <w:b/>
              <w:color w:val="9D3511" w:themeColor="accent1" w:themeShade="BF"/>
              <w:sz w:val="24"/>
              <w:szCs w:val="24"/>
            </w:rPr>
            <w:t>s për vitin akademik -2014-2015</w:t>
          </w:r>
        </w:p>
        <w:p w:rsidR="00D40578" w:rsidRPr="000871C1" w:rsidRDefault="00D40578" w:rsidP="00D40578">
          <w:pPr>
            <w:jc w:val="both"/>
            <w:outlineLvl w:val="0"/>
            <w:rPr>
              <w:rFonts w:ascii="Bookman Old Style" w:hAnsi="Bookman Old Style" w:cs="Calibri"/>
              <w:b/>
              <w:i/>
            </w:rPr>
          </w:pPr>
          <w:r w:rsidRPr="000871C1">
            <w:rPr>
              <w:rFonts w:ascii="Bookman Old Style" w:hAnsi="Bookman Old Style" w:cs="Calibri"/>
              <w:b/>
            </w:rPr>
            <w:t>Baza ligjore:</w:t>
          </w:r>
        </w:p>
        <w:p w:rsidR="00D40578" w:rsidRPr="00987BD4" w:rsidRDefault="00D40578" w:rsidP="00D40578">
          <w:pPr>
            <w:pStyle w:val="Default"/>
            <w:jc w:val="both"/>
            <w:rPr>
              <w:rFonts w:ascii="Bookman Old Style" w:hAnsi="Bookman Old Style" w:cs="Calibri"/>
              <w:sz w:val="22"/>
              <w:szCs w:val="22"/>
            </w:rPr>
          </w:pPr>
          <w:r w:rsidRPr="000871C1">
            <w:rPr>
              <w:rFonts w:ascii="Bookman Old Style" w:hAnsi="Bookman Old Style" w:cs="Calibri"/>
              <w:sz w:val="22"/>
              <w:szCs w:val="22"/>
            </w:rPr>
            <w:t>Baza ligj</w:t>
          </w:r>
          <w:r w:rsidR="008318CB">
            <w:rPr>
              <w:rFonts w:ascii="Bookman Old Style" w:hAnsi="Bookman Old Style" w:cs="Calibri"/>
              <w:sz w:val="22"/>
              <w:szCs w:val="22"/>
            </w:rPr>
            <w:t xml:space="preserve">ore kryesore në fuqi lidhur me </w:t>
          </w:r>
          <w:r w:rsidRPr="000871C1">
            <w:rPr>
              <w:rFonts w:ascii="Bookman Old Style" w:hAnsi="Bookman Old Style" w:cs="Calibri"/>
              <w:sz w:val="22"/>
              <w:szCs w:val="22"/>
            </w:rPr>
            <w:t xml:space="preserve">formimin vazhdues [FV] është Ligji Nr. 8136, datë 31.7.1996 “Për Shkollën e Magjistraturës në Republikën e Shqipërisë” i ndryshuar.  Ndryshimet ligjore nuk </w:t>
          </w:r>
          <w:r w:rsidR="008318CB">
            <w:rPr>
              <w:rFonts w:ascii="Bookman Old Style" w:hAnsi="Bookman Old Style" w:cs="Calibri"/>
              <w:sz w:val="22"/>
              <w:szCs w:val="22"/>
            </w:rPr>
            <w:t>kanë sjellë  ndonjë ndryshim  es</w:t>
          </w:r>
          <w:r w:rsidRPr="000871C1">
            <w:rPr>
              <w:rFonts w:ascii="Bookman Old Style" w:hAnsi="Bookman Old Style" w:cs="Calibri"/>
              <w:sz w:val="22"/>
              <w:szCs w:val="22"/>
            </w:rPr>
            <w:t xml:space="preserve">encial </w:t>
          </w:r>
          <w:r>
            <w:rPr>
              <w:rFonts w:ascii="Bookman Old Style" w:hAnsi="Bookman Old Style" w:cs="Calibri"/>
              <w:sz w:val="22"/>
              <w:szCs w:val="22"/>
            </w:rPr>
            <w:t xml:space="preserve">në komponentin e </w:t>
          </w:r>
          <w:r w:rsidRPr="000871C1">
            <w:rPr>
              <w:rFonts w:ascii="Bookman Old Style" w:hAnsi="Bookman Old Style" w:cs="Calibri"/>
              <w:sz w:val="22"/>
              <w:szCs w:val="22"/>
            </w:rPr>
            <w:t xml:space="preserve">formimit vazhdues të gjyqtarëve e prokurorëve. Ndërkohë kjo është një prej veprimtarive më masive dhe më të rëndësishme të Shkollës së Magjistraturës. Mbetemi përgjithësisht në të njëjtat rregulla lidhur me formimin vazhdues. Gjithsesi risi të ligjit janë [neni 9/2]: një përfshirje më direkte e </w:t>
          </w:r>
          <w:r w:rsidRPr="00987BD4">
            <w:rPr>
              <w:rFonts w:ascii="Bookman Old Style" w:hAnsi="Bookman Old Style" w:cs="Calibri"/>
              <w:sz w:val="22"/>
              <w:szCs w:val="22"/>
            </w:rPr>
            <w:t xml:space="preserve">Këshillit Pedagogjik në aspekte të ndryshme të FV të tilla si: a)merr pjesë në përgatitjen e planit mësimor të Formimit Fillestar dhe të Programit të Formimit Vazhdues; b) jep mendim për hartimin e listës së trajnerëve të jashtëm dhe të brendshëm të shkollës, duke analizuar çdo propozim që drejtori do t’ia përcjellë Këshillit Drejtues; c) analizon raportet e vlerësimit të punës së trajnerëve dhe pedagogëve ekzistues nga kandidatët për magjistratë dhe stafi mësimdhënës dhe i përcjell Këshillit Drejtues mendimin e tij për vijimësinë e </w:t>
          </w:r>
          <w:r w:rsidR="008318CB">
            <w:rPr>
              <w:rFonts w:ascii="Bookman Old Style" w:hAnsi="Bookman Old Style" w:cs="Calibri"/>
              <w:sz w:val="22"/>
              <w:szCs w:val="22"/>
            </w:rPr>
            <w:t xml:space="preserve">ushtrimit të detyrës prej tyre </w:t>
          </w:r>
          <w:r w:rsidRPr="00987BD4">
            <w:rPr>
              <w:rFonts w:ascii="Bookman Old Style" w:hAnsi="Bookman Old Style" w:cs="Calibri"/>
              <w:sz w:val="22"/>
              <w:szCs w:val="22"/>
            </w:rPr>
            <w:t>etj.</w:t>
          </w:r>
        </w:p>
        <w:p w:rsidR="00D40578" w:rsidRPr="00987BD4" w:rsidRDefault="00D40578" w:rsidP="00D40578">
          <w:pPr>
            <w:pStyle w:val="Default"/>
            <w:jc w:val="both"/>
            <w:rPr>
              <w:rFonts w:ascii="Bookman Old Style" w:hAnsi="Bookman Old Style" w:cs="Calibri"/>
              <w:sz w:val="22"/>
              <w:szCs w:val="22"/>
            </w:rPr>
          </w:pPr>
        </w:p>
        <w:p w:rsidR="00D40578" w:rsidRPr="00987BD4" w:rsidRDefault="00D40578" w:rsidP="00D40578">
          <w:pPr>
            <w:pStyle w:val="Default"/>
            <w:jc w:val="both"/>
            <w:rPr>
              <w:rFonts w:ascii="Bookman Old Style" w:hAnsi="Bookman Old Style" w:cs="Calibri"/>
              <w:sz w:val="22"/>
              <w:szCs w:val="22"/>
            </w:rPr>
          </w:pPr>
          <w:r w:rsidRPr="00987BD4">
            <w:rPr>
              <w:rFonts w:ascii="Bookman Old Style" w:hAnsi="Bookman Old Style" w:cs="Calibri"/>
              <w:sz w:val="22"/>
              <w:szCs w:val="22"/>
            </w:rPr>
            <w:t xml:space="preserve">Sipas nenit 23 të Ligjit “Programi i formimit vazhdues hartohet nga Drejtori i Shkollës në bashkëpunim me stafin e brendshëm pedagogjik pasi të jetë marrë, paraprakisht, mendimi i Kryetarit të Gjykatës së Lartë, Prokurorit të Përgjithshëm, Ministrisë së Drejtësisë, Këshillit të Lartë të Drejtësisë dhe Këshillit Pedagogjik të Shkollës. Programi i formimit vazhdues miratohet nga Këshilli Drejtues i Shkollës”. </w:t>
          </w:r>
        </w:p>
        <w:p w:rsidR="00D40578" w:rsidRPr="000871C1" w:rsidRDefault="00D40578" w:rsidP="00D40578">
          <w:pPr>
            <w:pStyle w:val="Default"/>
            <w:jc w:val="both"/>
            <w:rPr>
              <w:rFonts w:ascii="Bookman Old Style" w:hAnsi="Bookman Old Style"/>
              <w:color w:val="000099"/>
              <w:sz w:val="22"/>
              <w:szCs w:val="22"/>
            </w:rPr>
          </w:pPr>
        </w:p>
        <w:p w:rsidR="00D40578" w:rsidRPr="000871C1" w:rsidRDefault="00D40578" w:rsidP="00D40578">
          <w:pPr>
            <w:jc w:val="both"/>
            <w:rPr>
              <w:rFonts w:ascii="Bookman Old Style" w:hAnsi="Bookman Old Style" w:cs="Calibri"/>
            </w:rPr>
          </w:pPr>
          <w:r w:rsidRPr="000871C1">
            <w:rPr>
              <w:rFonts w:ascii="Bookman Old Style" w:hAnsi="Bookman Old Style" w:cs="Calibri"/>
            </w:rPr>
            <w:t xml:space="preserve">Kemi të njëjtat regullime ligjore lidhur me numrin e ditëve që gjyqtari dhe prokurori mund/duhet të trajnohet në Shkollën e Magjistraturës brenda një viti akademik ose periudhës pesë vjetcare. Sipas nenit 23 të ligjit të sipërpërmendur, bëhet fjalë për klauzolën ligjore lidhur me formimin vazhdues me një kohëzgjatje prej “jo më shumë se 20 ditë në vit” dhe “jo më shumë se 60 ditë në 5 vjet”. Sic vihet re, vet legjislatori e ka parashikuar pjesëmarrjen e gjyqtarëve dhe prokurorëve në formimin vazhdues  si një të drejtë - detyrë. Kjo ka bërë që herë pas here të rikujtojmë gjyqtarët e prokurorët lidhur me përmbajtjen e kësaj dispozite dhe nga ana tjetër të koordinojmë me mirë me Këshillin e Lartë të Drejtësisë dhe Prokurorinë e Përgjithshme lidhur me listat e aplikuesve me qëllim që të përmbushet ky detyrim  i ligjit. Ndërkohë që sfida jonë e vazhdueshme ka qënë ofrimi i një programi formimi vazhdues sa më cilësor në të gjithë komponëentët e tij të tillë si: tematika, ekspertiza, metodologjia, materialet didaktike etj. </w:t>
          </w:r>
        </w:p>
        <w:p w:rsidR="00D40578" w:rsidRPr="000871C1" w:rsidRDefault="00D40578" w:rsidP="00D40578">
          <w:pPr>
            <w:jc w:val="both"/>
            <w:rPr>
              <w:rFonts w:ascii="Bookman Old Style" w:hAnsi="Bookman Old Style" w:cs="Calibri"/>
            </w:rPr>
          </w:pPr>
          <w:r w:rsidRPr="000871C1">
            <w:rPr>
              <w:rFonts w:ascii="Bookman Old Style" w:hAnsi="Bookman Old Style" w:cs="Calibri"/>
            </w:rPr>
            <w:t xml:space="preserve">Shkolla e Magjistraturës ka mbajtur në konsideratë sistemin e ri të vlerësimit të gjyqtarëve/prokurorëve në detyrë, aplikuar/miratuar nga Këshilli i Lartë i Drejtësisë/Prokurori i Përgjithshëm duke ndikuar në larminë tematike, sasinë dhe cilësinë e sesioneve trajnuese, si dhe në frekuentimin korrekt të tyre. </w:t>
          </w:r>
        </w:p>
        <w:p w:rsidR="00D40578" w:rsidRPr="000871C1" w:rsidRDefault="00D40578" w:rsidP="00D40578">
          <w:pPr>
            <w:jc w:val="both"/>
            <w:outlineLvl w:val="0"/>
            <w:rPr>
              <w:rFonts w:ascii="Bookman Old Style" w:hAnsi="Bookman Old Style" w:cs="Calibri"/>
              <w:b/>
            </w:rPr>
          </w:pPr>
          <w:r w:rsidRPr="000871C1">
            <w:rPr>
              <w:rFonts w:ascii="Bookman Old Style" w:hAnsi="Bookman Old Style" w:cs="Calibri"/>
              <w:b/>
            </w:rPr>
            <w:lastRenderedPageBreak/>
            <w:t>Programi  dhe kalendari tri vjeçar:</w:t>
          </w:r>
        </w:p>
        <w:p w:rsidR="00D40578" w:rsidRPr="000871C1" w:rsidRDefault="00D40578" w:rsidP="00D40578">
          <w:pPr>
            <w:jc w:val="both"/>
            <w:rPr>
              <w:rFonts w:ascii="Bookman Old Style" w:hAnsi="Bookman Old Style" w:cs="Calibri"/>
            </w:rPr>
          </w:pPr>
          <w:r w:rsidRPr="000871C1">
            <w:rPr>
              <w:rFonts w:ascii="Bookman Old Style" w:hAnsi="Bookman Old Style" w:cs="Calibri"/>
            </w:rPr>
            <w:t xml:space="preserve">Sikurse është bërë evidente edhe në raportet e mëparshme drejtuar KLD, Shkolla ka ndërtuar një mekanizëm të vlerësimit </w:t>
          </w:r>
          <w:r w:rsidR="008318CB">
            <w:rPr>
              <w:rFonts w:ascii="Bookman Old Style" w:hAnsi="Bookman Old Style" w:cs="Calibri"/>
            </w:rPr>
            <w:t>të nevojave i cili ka shtrirje “makro” dhe  “mikro”</w:t>
          </w:r>
          <w:r w:rsidRPr="000871C1">
            <w:rPr>
              <w:rFonts w:ascii="Bookman Old Style" w:hAnsi="Bookman Old Style" w:cs="Calibri"/>
            </w:rPr>
            <w:t xml:space="preserve"> dhe që konkludon me miratimi</w:t>
          </w:r>
          <w:r w:rsidR="008318CB">
            <w:rPr>
              <w:rFonts w:ascii="Bookman Old Style" w:hAnsi="Bookman Old Style" w:cs="Calibri"/>
            </w:rPr>
            <w:t>n</w:t>
          </w:r>
          <w:r w:rsidRPr="000871C1">
            <w:rPr>
              <w:rFonts w:ascii="Bookman Old Style" w:hAnsi="Bookman Old Style" w:cs="Calibri"/>
            </w:rPr>
            <w:t xml:space="preserve">  dhe publikimin e  programit tri vjeçar lidhur me formimin vazhdues në formatin e një kalendari. Ky program ka nisur zbatimin e vet në këtë format për herë të parë me programin për vitin akademik 2006-2009. Përpara kësaj periudhe, Shkolla ka operuar me programe dhe kalendare një vjecare duke ndryshuar në thelb vlerësimin e nevojave nga ato të diktuara nga donatorët drejt orientimit të tyre tek ato të gjyqtarëve dhe prokurorëve. </w:t>
          </w:r>
        </w:p>
        <w:p w:rsidR="00D40578" w:rsidRPr="000871C1" w:rsidRDefault="00D40578" w:rsidP="00D40578">
          <w:pPr>
            <w:jc w:val="both"/>
            <w:rPr>
              <w:rFonts w:ascii="Bookman Old Style" w:hAnsi="Bookman Old Style" w:cs="Calibri"/>
            </w:rPr>
          </w:pPr>
          <w:r w:rsidRPr="000871C1">
            <w:rPr>
              <w:rFonts w:ascii="Bookman Old Style" w:hAnsi="Bookman Old Style" w:cs="Calibri"/>
            </w:rPr>
            <w:t>Ky raport përfshin aktivitetet e FV sipas Programit</w:t>
          </w:r>
          <w:r>
            <w:rPr>
              <w:rFonts w:ascii="Bookman Old Style" w:hAnsi="Bookman Old Style" w:cs="Calibri"/>
            </w:rPr>
            <w:t xml:space="preserve"> të </w:t>
          </w:r>
          <w:r w:rsidRPr="000871C1">
            <w:rPr>
              <w:rFonts w:ascii="Bookman Old Style" w:hAnsi="Bookman Old Style" w:cs="Calibri"/>
            </w:rPr>
            <w:t>Formimit Vazhdues 2012-2015, përkatësht për vitin akademik 2014-2015. Çdo vit, programi detajohet në një kalendar aktivitetesh dhe ndodh që në kalendar të gjejmë edhe një pasurim të vet programit cka mundëson që Shkolla tu përgjigjet nevojave në cështje të caktuara në mënyrë dinamike dhe të vazhdueshme</w:t>
          </w:r>
        </w:p>
        <w:p w:rsidR="00D40578" w:rsidRPr="000871C1" w:rsidRDefault="00D40578" w:rsidP="00D40578">
          <w:pPr>
            <w:jc w:val="both"/>
            <w:rPr>
              <w:rFonts w:ascii="Bookman Old Style" w:hAnsi="Bookman Old Style" w:cs="Calibri"/>
            </w:rPr>
          </w:pPr>
          <w:r w:rsidRPr="000871C1">
            <w:rPr>
              <w:rFonts w:ascii="Bookman Old Style" w:hAnsi="Bookman Old Style" w:cs="Calibri"/>
            </w:rPr>
            <w:t>Cdo prurje e re tematike dhe ekspertize në formimin vazhdues ndjek rigorozisht të njëjtën procedurë miratimi sipas parashikimeve ligjore dhe akteve të rregullative të Shkollës së Magjistraturës.</w:t>
          </w:r>
        </w:p>
        <w:p w:rsidR="00D40578" w:rsidRPr="000871C1" w:rsidRDefault="00D40578" w:rsidP="00D40578">
          <w:pPr>
            <w:jc w:val="both"/>
            <w:outlineLvl w:val="0"/>
            <w:rPr>
              <w:rFonts w:ascii="Bookman Old Style" w:hAnsi="Bookman Old Style" w:cs="Calibri"/>
              <w:b/>
            </w:rPr>
          </w:pPr>
          <w:r w:rsidRPr="000871C1">
            <w:rPr>
              <w:rFonts w:ascii="Bookman Old Style" w:hAnsi="Bookman Old Style" w:cs="Calibri"/>
              <w:b/>
            </w:rPr>
            <w:t>Standardet e PFV në sfidën e një metodologjie bashkëkohore:</w:t>
          </w:r>
        </w:p>
        <w:p w:rsidR="00D40578" w:rsidRPr="000871C1" w:rsidRDefault="00D40578" w:rsidP="00D40578">
          <w:pPr>
            <w:jc w:val="both"/>
            <w:rPr>
              <w:rFonts w:ascii="Bookman Old Style" w:hAnsi="Bookman Old Style" w:cs="Calibri"/>
            </w:rPr>
          </w:pPr>
          <w:r w:rsidRPr="000871C1">
            <w:rPr>
              <w:rFonts w:ascii="Bookman Old Style" w:hAnsi="Bookman Old Style" w:cs="Calibri"/>
            </w:rPr>
            <w:t>Nuk ka ndryshime thelbësor</w:t>
          </w:r>
          <w:r w:rsidR="008318CB">
            <w:rPr>
              <w:rFonts w:ascii="Bookman Old Style" w:hAnsi="Bookman Old Style" w:cs="Calibri"/>
            </w:rPr>
            <w:t>e në c</w:t>
          </w:r>
          <w:r>
            <w:rPr>
              <w:rFonts w:ascii="Bookman Old Style" w:hAnsi="Bookman Old Style" w:cs="Calibri"/>
            </w:rPr>
            <w:t xml:space="preserve">ështjen e standardeve të </w:t>
          </w:r>
          <w:r w:rsidRPr="000871C1">
            <w:rPr>
              <w:rFonts w:ascii="Bookman Old Style" w:hAnsi="Bookman Old Style" w:cs="Calibri"/>
            </w:rPr>
            <w:t xml:space="preserve">formimit vazhdues krahasuar me periudhat e mëparshme. Ka vetëm përmirësime cilësore të drejtimeve të ndryshme. Kështu, programi i formimit vazhdues, në të gjitha aspektet e veta, ka marrë në konsideratë plotësimin e disa standardeve, të cilat janë prioritare për </w:t>
          </w:r>
          <w:bookmarkStart w:id="0" w:name="n"/>
          <w:bookmarkEnd w:id="0"/>
          <w:r w:rsidRPr="000871C1">
            <w:rPr>
              <w:rFonts w:ascii="Bookman Old Style" w:hAnsi="Bookman Old Style" w:cs="Calibri"/>
            </w:rPr>
            <w:t xml:space="preserve">realizimin e kërkesave të një formimi të nivelit të lartë profesional, si edhe të garantimit të cilësisë edhe në disa drejtime të tjera si ato të karakterit logjistik dhe infrastrukturor. </w:t>
          </w:r>
        </w:p>
        <w:p w:rsidR="00D40578" w:rsidRPr="000871C1" w:rsidRDefault="00D40578" w:rsidP="00D40578">
          <w:pPr>
            <w:jc w:val="both"/>
            <w:rPr>
              <w:rFonts w:ascii="Bookman Old Style" w:hAnsi="Bookman Old Style" w:cs="Calibri"/>
            </w:rPr>
          </w:pPr>
          <w:r w:rsidRPr="000871C1">
            <w:rPr>
              <w:rFonts w:ascii="Bookman Old Style" w:hAnsi="Bookman Old Style" w:cs="Calibri"/>
            </w:rPr>
            <w:t>Po sjellim në vëmëndje të KLD metodologjinë e ndjekur nga SHM lidhur me hartimin e programit tematik.</w:t>
          </w:r>
        </w:p>
        <w:p w:rsidR="00D40578" w:rsidRPr="000871C1" w:rsidRDefault="00D40578" w:rsidP="00687A52">
          <w:pPr>
            <w:numPr>
              <w:ilvl w:val="0"/>
              <w:numId w:val="27"/>
            </w:numPr>
            <w:spacing w:after="200"/>
            <w:jc w:val="both"/>
            <w:rPr>
              <w:rFonts w:ascii="Bookman Old Style" w:hAnsi="Bookman Old Style" w:cs="Calibri"/>
            </w:rPr>
          </w:pPr>
          <w:r w:rsidRPr="000871C1">
            <w:rPr>
              <w:rFonts w:ascii="Bookman Old Style" w:hAnsi="Bookman Old Style" w:cs="Calibri"/>
            </w:rPr>
            <w:t>Programi dhe kalendari janë dizenjuar me kujdes, duke u bazuar në kërkesat e drejtpërdrejta të gjyqtarëve dhe prokurorëve. Për këtë është respektuar një metodologji bashkëkohore dhe e kryqëzuar informacioni duke shfrytëzuar:</w:t>
          </w:r>
        </w:p>
        <w:p w:rsidR="008318CB" w:rsidRDefault="00D40578" w:rsidP="00687A52">
          <w:pPr>
            <w:numPr>
              <w:ilvl w:val="0"/>
              <w:numId w:val="31"/>
            </w:numPr>
            <w:spacing w:after="200"/>
            <w:jc w:val="both"/>
            <w:rPr>
              <w:rFonts w:ascii="Bookman Old Style" w:hAnsi="Bookman Old Style" w:cs="Calibri"/>
            </w:rPr>
          </w:pPr>
          <w:r w:rsidRPr="000871C1">
            <w:rPr>
              <w:rFonts w:ascii="Bookman Old Style" w:hAnsi="Bookman Old Style" w:cs="Calibri"/>
            </w:rPr>
            <w:t>Të dhënat e pyetësorëve të diversifikuar dërguar individualisht të gjithë gjyqtarëve e prokurorëve me qëllim që secili të ketë mundësi të shprehet për nevojat e veta individuale;</w:t>
          </w:r>
        </w:p>
        <w:p w:rsidR="008318CB" w:rsidRPr="008318CB" w:rsidRDefault="00D40578" w:rsidP="00687A52">
          <w:pPr>
            <w:numPr>
              <w:ilvl w:val="0"/>
              <w:numId w:val="31"/>
            </w:numPr>
            <w:spacing w:after="200"/>
            <w:jc w:val="both"/>
            <w:rPr>
              <w:rFonts w:ascii="Bookman Old Style" w:hAnsi="Bookman Old Style" w:cs="Calibri"/>
            </w:rPr>
          </w:pPr>
          <w:r w:rsidRPr="008318CB">
            <w:rPr>
              <w:rFonts w:ascii="Bookman Old Style" w:hAnsi="Bookman Old Style" w:cs="Calibri"/>
            </w:rPr>
            <w:t>Të gjithë kryetarëve të gjykatave /prokurorive u dërgohet ftesë e hapur me qëllim që të shprehen për nevojat në rang gjykate e prokurorie;</w:t>
          </w:r>
        </w:p>
        <w:p w:rsidR="00D40578" w:rsidRPr="008318CB" w:rsidRDefault="00D40578" w:rsidP="00687A52">
          <w:pPr>
            <w:numPr>
              <w:ilvl w:val="0"/>
              <w:numId w:val="31"/>
            </w:numPr>
            <w:spacing w:after="200"/>
            <w:jc w:val="both"/>
            <w:rPr>
              <w:rFonts w:ascii="Bookman Old Style" w:hAnsi="Bookman Old Style" w:cs="Calibri"/>
            </w:rPr>
          </w:pPr>
          <w:r w:rsidRPr="008318CB">
            <w:rPr>
              <w:rFonts w:ascii="Bookman Old Style" w:hAnsi="Bookman Old Style" w:cs="Calibri"/>
            </w:rPr>
            <w:t xml:space="preserve">Të dhënat e nxjerra nga pyetësorët e vlerësimit të cdo aktiviteti të FV;  </w:t>
          </w:r>
        </w:p>
        <w:p w:rsidR="00D40578" w:rsidRDefault="00D40578" w:rsidP="00687A52">
          <w:pPr>
            <w:pStyle w:val="NoSpacing1"/>
            <w:numPr>
              <w:ilvl w:val="0"/>
              <w:numId w:val="31"/>
            </w:numPr>
            <w:jc w:val="both"/>
            <w:rPr>
              <w:rFonts w:ascii="Bookman Old Style" w:hAnsi="Bookman Old Style"/>
              <w:sz w:val="22"/>
              <w:szCs w:val="22"/>
              <w:lang w:val="sq-AL"/>
            </w:rPr>
          </w:pPr>
          <w:r w:rsidRPr="000871C1">
            <w:rPr>
              <w:rFonts w:ascii="Bookman Old Style" w:hAnsi="Bookman Old Style"/>
              <w:sz w:val="22"/>
              <w:szCs w:val="22"/>
              <w:lang w:val="sq-AL"/>
            </w:rPr>
            <w:lastRenderedPageBreak/>
            <w:t>Të dhënat e nxjerra nga realizimi i diskutimeve të drejtpërdrejta gjatë sesioneve trajnuese ose aktiviteteve specifike të natyrës së brainstorming;</w:t>
          </w:r>
        </w:p>
        <w:p w:rsidR="008318CB" w:rsidRPr="000871C1" w:rsidRDefault="008318CB" w:rsidP="008318CB">
          <w:pPr>
            <w:pStyle w:val="NoSpacing1"/>
            <w:ind w:left="720"/>
            <w:jc w:val="both"/>
            <w:rPr>
              <w:rFonts w:ascii="Bookman Old Style" w:hAnsi="Bookman Old Style"/>
              <w:sz w:val="22"/>
              <w:szCs w:val="22"/>
              <w:lang w:val="sq-AL"/>
            </w:rPr>
          </w:pPr>
        </w:p>
        <w:p w:rsidR="00D40578" w:rsidRDefault="00D40578" w:rsidP="00687A52">
          <w:pPr>
            <w:pStyle w:val="NoSpacing1"/>
            <w:numPr>
              <w:ilvl w:val="0"/>
              <w:numId w:val="31"/>
            </w:numPr>
            <w:jc w:val="both"/>
            <w:rPr>
              <w:rFonts w:ascii="Bookman Old Style" w:hAnsi="Bookman Old Style"/>
              <w:sz w:val="22"/>
              <w:szCs w:val="22"/>
              <w:lang w:val="sq-AL"/>
            </w:rPr>
          </w:pPr>
          <w:r w:rsidRPr="000871C1">
            <w:rPr>
              <w:rFonts w:ascii="Bookman Old Style" w:hAnsi="Bookman Old Style"/>
              <w:sz w:val="22"/>
              <w:szCs w:val="22"/>
              <w:lang w:val="sq-AL"/>
            </w:rPr>
            <w:t>Të dhënat e nxjerra nga përpunimi i proces verbaleve të plotësuara nga ekspertët/lehtësuesit të përfshirë në programin e formimit vazhdues;</w:t>
          </w:r>
        </w:p>
        <w:p w:rsidR="008318CB" w:rsidRPr="000871C1" w:rsidRDefault="008318CB" w:rsidP="008318CB">
          <w:pPr>
            <w:pStyle w:val="NoSpacing1"/>
            <w:ind w:left="720"/>
            <w:jc w:val="both"/>
            <w:rPr>
              <w:rFonts w:ascii="Bookman Old Style" w:hAnsi="Bookman Old Style"/>
              <w:sz w:val="22"/>
              <w:szCs w:val="22"/>
              <w:lang w:val="sq-AL"/>
            </w:rPr>
          </w:pPr>
        </w:p>
        <w:p w:rsidR="00D40578" w:rsidRDefault="00D40578" w:rsidP="00687A52">
          <w:pPr>
            <w:pStyle w:val="NoSpacing1"/>
            <w:numPr>
              <w:ilvl w:val="0"/>
              <w:numId w:val="31"/>
            </w:numPr>
            <w:jc w:val="both"/>
            <w:rPr>
              <w:rFonts w:ascii="Bookman Old Style" w:hAnsi="Bookman Old Style"/>
              <w:sz w:val="22"/>
              <w:szCs w:val="22"/>
              <w:lang w:val="sq-AL"/>
            </w:rPr>
          </w:pPr>
          <w:r w:rsidRPr="000871C1">
            <w:rPr>
              <w:rFonts w:ascii="Bookman Old Style" w:hAnsi="Bookman Old Style"/>
              <w:sz w:val="22"/>
              <w:szCs w:val="22"/>
              <w:lang w:val="sq-AL"/>
            </w:rPr>
            <w:t xml:space="preserve">Marrjes së mendimit të të gjitha institucioneve të tjera të interesuara për reformën në drejtësi ose veprimtaria e të cilave është e lidhur me sistemin e drejtësisë; </w:t>
          </w:r>
        </w:p>
        <w:p w:rsidR="008318CB" w:rsidRPr="000871C1" w:rsidRDefault="008318CB" w:rsidP="008318CB">
          <w:pPr>
            <w:pStyle w:val="NoSpacing1"/>
            <w:ind w:left="720"/>
            <w:jc w:val="both"/>
            <w:rPr>
              <w:rFonts w:ascii="Bookman Old Style" w:hAnsi="Bookman Old Style"/>
              <w:sz w:val="22"/>
              <w:szCs w:val="22"/>
              <w:lang w:val="sq-AL"/>
            </w:rPr>
          </w:pPr>
        </w:p>
        <w:p w:rsidR="00D40578" w:rsidRPr="000871C1" w:rsidRDefault="00D40578" w:rsidP="00687A52">
          <w:pPr>
            <w:pStyle w:val="NoSpacing1"/>
            <w:numPr>
              <w:ilvl w:val="0"/>
              <w:numId w:val="31"/>
            </w:numPr>
            <w:jc w:val="both"/>
            <w:rPr>
              <w:rFonts w:ascii="Bookman Old Style" w:hAnsi="Bookman Old Style"/>
              <w:sz w:val="22"/>
              <w:szCs w:val="22"/>
              <w:lang w:val="sq-AL"/>
            </w:rPr>
          </w:pPr>
          <w:r w:rsidRPr="000871C1">
            <w:rPr>
              <w:rFonts w:ascii="Bookman Old Style" w:hAnsi="Bookman Old Style"/>
              <w:sz w:val="22"/>
              <w:szCs w:val="22"/>
              <w:lang w:val="sq-AL"/>
            </w:rPr>
            <w:t>Konsultave me partn</w:t>
          </w:r>
          <w:r w:rsidR="008318CB">
            <w:rPr>
              <w:rFonts w:ascii="Bookman Old Style" w:hAnsi="Bookman Old Style"/>
              <w:sz w:val="22"/>
              <w:szCs w:val="22"/>
              <w:lang w:val="sq-AL"/>
            </w:rPr>
            <w:t>erët ndërkombëtarë dhe miqtë e s</w:t>
          </w:r>
          <w:r w:rsidRPr="000871C1">
            <w:rPr>
              <w:rFonts w:ascii="Bookman Old Style" w:hAnsi="Bookman Old Style"/>
              <w:sz w:val="22"/>
              <w:szCs w:val="22"/>
              <w:lang w:val="sq-AL"/>
            </w:rPr>
            <w:t xml:space="preserve">hkollës; </w:t>
          </w:r>
        </w:p>
        <w:p w:rsidR="00D40578" w:rsidRDefault="00D40578" w:rsidP="00687A52">
          <w:pPr>
            <w:pStyle w:val="NoSpacing1"/>
            <w:numPr>
              <w:ilvl w:val="0"/>
              <w:numId w:val="31"/>
            </w:numPr>
            <w:jc w:val="both"/>
            <w:rPr>
              <w:rFonts w:ascii="Bookman Old Style" w:hAnsi="Bookman Old Style"/>
              <w:sz w:val="22"/>
              <w:szCs w:val="22"/>
              <w:lang w:val="sq-AL"/>
            </w:rPr>
          </w:pPr>
          <w:r w:rsidRPr="000871C1">
            <w:rPr>
              <w:rFonts w:ascii="Bookman Old Style" w:hAnsi="Bookman Old Style"/>
              <w:sz w:val="22"/>
              <w:szCs w:val="22"/>
              <w:lang w:val="sq-AL"/>
            </w:rPr>
            <w:t>Verifikimit të prioriteve të qeverisë lidhur me legjislacionin e ri që ndikon në  veprimtarinë e drejtësisë dhe në kuadrin e përqasjes me legjislacionin e BE-së; dokumentet strategjikë, reformën ligjore dhe institucionale, si dhe angazhimeve të marra nga Shqipëria, në kuadër të proçesit të Integrimit Evropian;</w:t>
          </w:r>
        </w:p>
        <w:p w:rsidR="00BA4756" w:rsidRPr="000871C1" w:rsidRDefault="00BA4756" w:rsidP="00BA4756">
          <w:pPr>
            <w:pStyle w:val="NoSpacing1"/>
            <w:ind w:left="720"/>
            <w:jc w:val="both"/>
            <w:rPr>
              <w:rFonts w:ascii="Bookman Old Style" w:hAnsi="Bookman Old Style"/>
              <w:sz w:val="22"/>
              <w:szCs w:val="22"/>
              <w:lang w:val="sq-AL"/>
            </w:rPr>
          </w:pPr>
        </w:p>
        <w:p w:rsidR="00D40578" w:rsidRDefault="00D40578" w:rsidP="00687A52">
          <w:pPr>
            <w:pStyle w:val="NoSpacing1"/>
            <w:numPr>
              <w:ilvl w:val="0"/>
              <w:numId w:val="31"/>
            </w:numPr>
            <w:jc w:val="both"/>
            <w:rPr>
              <w:rFonts w:ascii="Bookman Old Style" w:hAnsi="Bookman Old Style"/>
              <w:sz w:val="22"/>
              <w:szCs w:val="22"/>
              <w:lang w:val="sq-AL"/>
            </w:rPr>
          </w:pPr>
          <w:r w:rsidRPr="000871C1">
            <w:rPr>
              <w:rFonts w:ascii="Bookman Old Style" w:hAnsi="Bookman Old Style"/>
              <w:sz w:val="22"/>
              <w:szCs w:val="22"/>
              <w:lang w:val="sq-AL"/>
            </w:rPr>
            <w:t>Konsultimit me jursprudencën e GJEDNJ dhe të GJED;</w:t>
          </w:r>
        </w:p>
        <w:p w:rsidR="00BA4756" w:rsidRPr="000871C1" w:rsidRDefault="00BA4756" w:rsidP="00BA4756">
          <w:pPr>
            <w:pStyle w:val="NoSpacing1"/>
            <w:ind w:left="720"/>
            <w:jc w:val="both"/>
            <w:rPr>
              <w:rFonts w:ascii="Bookman Old Style" w:hAnsi="Bookman Old Style"/>
              <w:sz w:val="22"/>
              <w:szCs w:val="22"/>
              <w:lang w:val="sq-AL"/>
            </w:rPr>
          </w:pPr>
        </w:p>
        <w:p w:rsidR="00D40578" w:rsidRDefault="00D40578" w:rsidP="00687A52">
          <w:pPr>
            <w:pStyle w:val="NoSpacing1"/>
            <w:numPr>
              <w:ilvl w:val="0"/>
              <w:numId w:val="31"/>
            </w:numPr>
            <w:jc w:val="both"/>
            <w:rPr>
              <w:rFonts w:ascii="Bookman Old Style" w:hAnsi="Bookman Old Style"/>
              <w:sz w:val="22"/>
              <w:szCs w:val="22"/>
              <w:lang w:val="sq-AL"/>
            </w:rPr>
          </w:pPr>
          <w:r w:rsidRPr="000871C1">
            <w:rPr>
              <w:rFonts w:ascii="Bookman Old Style" w:hAnsi="Bookman Old Style"/>
              <w:sz w:val="22"/>
              <w:szCs w:val="22"/>
              <w:lang w:val="sq-AL"/>
            </w:rPr>
            <w:t>Njohjes me detyrimet që burojnë nga instrumete ndërkombëtare të ratifikuara, etj.</w:t>
          </w:r>
        </w:p>
        <w:p w:rsidR="00BA4756" w:rsidRPr="00BA4756" w:rsidRDefault="00BA4756" w:rsidP="00BA4756">
          <w:pPr>
            <w:pStyle w:val="NoSpacing1"/>
            <w:ind w:left="720"/>
            <w:jc w:val="both"/>
            <w:rPr>
              <w:rFonts w:ascii="Bookman Old Style" w:hAnsi="Bookman Old Style"/>
              <w:sz w:val="22"/>
              <w:szCs w:val="22"/>
              <w:lang w:val="sq-AL"/>
            </w:rPr>
          </w:pPr>
        </w:p>
        <w:p w:rsidR="00D40578" w:rsidRPr="000871C1" w:rsidRDefault="00D40578" w:rsidP="00687A52">
          <w:pPr>
            <w:numPr>
              <w:ilvl w:val="0"/>
              <w:numId w:val="32"/>
            </w:numPr>
            <w:spacing w:after="200"/>
            <w:jc w:val="both"/>
            <w:rPr>
              <w:rFonts w:ascii="Bookman Old Style" w:hAnsi="Bookman Old Style" w:cs="Calibri"/>
            </w:rPr>
          </w:pPr>
          <w:r w:rsidRPr="000871C1">
            <w:rPr>
              <w:rFonts w:ascii="Bookman Old Style" w:hAnsi="Bookman Old Style" w:cs="Calibri"/>
            </w:rPr>
            <w:t xml:space="preserve">Programi dhe kalendari pasqyron risitë dhe efektet e reformës ligjore dhe të reformës në drejtësisë në përgjithësi, të cilat efektojnë veprimtarinë e gjyqtarëve dhe të prokurorëve. </w:t>
          </w:r>
        </w:p>
        <w:p w:rsidR="00D40578" w:rsidRPr="000871C1" w:rsidRDefault="00D40578" w:rsidP="00687A52">
          <w:pPr>
            <w:numPr>
              <w:ilvl w:val="0"/>
              <w:numId w:val="32"/>
            </w:numPr>
            <w:spacing w:after="200"/>
            <w:jc w:val="both"/>
            <w:rPr>
              <w:rFonts w:ascii="Bookman Old Style" w:hAnsi="Bookman Old Style" w:cs="Calibri"/>
            </w:rPr>
          </w:pPr>
          <w:r w:rsidRPr="00BA4756">
            <w:rPr>
              <w:rFonts w:ascii="Bookman Old Style" w:hAnsi="Bookman Old Style" w:cs="Calibri"/>
            </w:rPr>
            <w:t>Temat e përsëritura:</w:t>
          </w:r>
          <w:r w:rsidRPr="000871C1">
            <w:rPr>
              <w:rFonts w:ascii="Bookman Old Style" w:hAnsi="Bookman Old Style" w:cs="Calibri"/>
            </w:rPr>
            <w:t xml:space="preserve"> herë pas here në KLD mbahet një qëndrim jo miratues ndaj temave të cilat duket se përsëriten. Për këtë vlen të sqarojmë se përsëritja e temave të caktuara nuk ka të bëjë me vetvendosje të tyre nga stafi i SHM por me vlerësimin e nevojave:</w:t>
          </w:r>
        </w:p>
        <w:p w:rsidR="00D40578" w:rsidRPr="000871C1" w:rsidRDefault="00D40578" w:rsidP="00687A52">
          <w:pPr>
            <w:numPr>
              <w:ilvl w:val="0"/>
              <w:numId w:val="33"/>
            </w:numPr>
            <w:spacing w:after="200"/>
            <w:jc w:val="both"/>
            <w:rPr>
              <w:rFonts w:ascii="Bookman Old Style" w:hAnsi="Bookman Old Style" w:cs="Calibri"/>
            </w:rPr>
          </w:pPr>
          <w:r w:rsidRPr="000871C1">
            <w:rPr>
              <w:rFonts w:ascii="Bookman Old Style" w:hAnsi="Bookman Old Style" w:cs="Calibri"/>
            </w:rPr>
            <w:t>Së pari, janë vet përfituesit e shërbimit që i kërkojnë këto tema;</w:t>
          </w:r>
        </w:p>
        <w:p w:rsidR="00D40578" w:rsidRPr="000871C1" w:rsidRDefault="00D40578" w:rsidP="00687A52">
          <w:pPr>
            <w:numPr>
              <w:ilvl w:val="0"/>
              <w:numId w:val="33"/>
            </w:numPr>
            <w:spacing w:after="200"/>
            <w:jc w:val="both"/>
            <w:rPr>
              <w:rFonts w:ascii="Bookman Old Style" w:hAnsi="Bookman Old Style" w:cs="Calibri"/>
            </w:rPr>
          </w:pPr>
          <w:r w:rsidRPr="000871C1">
            <w:rPr>
              <w:rFonts w:ascii="Bookman Old Style" w:hAnsi="Bookman Old Style" w:cs="Calibri"/>
            </w:rPr>
            <w:t>Së dyti, ekspertët instruktohen lidhur me zhvillimet e mëparshme të këtyre temave dhe varësisht auditorit ndërtojnë një zhvillim të një niveli më të lartë dhe të azhurnuar me problemet e reja të praktikës;</w:t>
          </w:r>
        </w:p>
        <w:p w:rsidR="00D40578" w:rsidRPr="000871C1" w:rsidRDefault="00D40578" w:rsidP="00687A52">
          <w:pPr>
            <w:numPr>
              <w:ilvl w:val="0"/>
              <w:numId w:val="33"/>
            </w:numPr>
            <w:spacing w:after="200"/>
            <w:jc w:val="both"/>
            <w:rPr>
              <w:rFonts w:ascii="Bookman Old Style" w:hAnsi="Bookman Old Style" w:cs="Calibri"/>
            </w:rPr>
          </w:pPr>
          <w:r w:rsidRPr="000871C1">
            <w:rPr>
              <w:rFonts w:ascii="Bookman Old Style" w:hAnsi="Bookman Old Style" w:cs="Calibri"/>
            </w:rPr>
            <w:t>Ekspertëve ju dihet në dispozicion lista e pjesëmarrësve në aktivitetet e mëparshme dhe të aktivitetit që do të realizohet me qëllim që të shmangin përsëritjet ose anasjelltas</w:t>
          </w:r>
        </w:p>
        <w:p w:rsidR="00D40578" w:rsidRPr="000871C1" w:rsidRDefault="00D40578" w:rsidP="00687A52">
          <w:pPr>
            <w:numPr>
              <w:ilvl w:val="0"/>
              <w:numId w:val="33"/>
            </w:numPr>
            <w:spacing w:after="200"/>
            <w:jc w:val="both"/>
            <w:rPr>
              <w:rFonts w:ascii="Bookman Old Style" w:hAnsi="Bookman Old Style" w:cs="Calibri"/>
            </w:rPr>
          </w:pPr>
          <w:r w:rsidRPr="000871C1">
            <w:rPr>
              <w:rFonts w:ascii="Bookman Old Style" w:hAnsi="Bookman Old Style" w:cs="Calibri"/>
            </w:rPr>
            <w:t xml:space="preserve">Kjo ka bërë që në të, të gjenden disa tema solide të kërkuara në mënyrë të përsëritur, por të trajtuara në brendi në mënyrë ose novatore ose në një standard të ri edhe më të lartë edhe më të thelluar. </w:t>
          </w:r>
        </w:p>
        <w:p w:rsidR="00D40578" w:rsidRPr="000871C1" w:rsidRDefault="00D40578" w:rsidP="00687A52">
          <w:pPr>
            <w:numPr>
              <w:ilvl w:val="0"/>
              <w:numId w:val="34"/>
            </w:numPr>
            <w:spacing w:after="200"/>
            <w:jc w:val="both"/>
            <w:rPr>
              <w:rFonts w:ascii="Bookman Old Style" w:hAnsi="Bookman Old Style" w:cs="Calibri"/>
            </w:rPr>
          </w:pPr>
          <w:r w:rsidRPr="000871C1">
            <w:rPr>
              <w:rFonts w:ascii="Bookman Old Style" w:hAnsi="Bookman Old Style" w:cs="Calibri"/>
            </w:rPr>
            <w:t>Programi trajnues, ndërsa ka konsideruar si prioritet nevojat e evidentuara nga gjyqtarët e</w:t>
          </w:r>
          <w:r w:rsidR="00BA4756">
            <w:rPr>
              <w:rFonts w:ascii="Bookman Old Style" w:hAnsi="Bookman Old Style" w:cs="Calibri"/>
            </w:rPr>
            <w:t xml:space="preserve"> prokurorët, ka vlerësuar edhe c</w:t>
          </w:r>
          <w:r w:rsidRPr="000871C1">
            <w:rPr>
              <w:rFonts w:ascii="Bookman Old Style" w:hAnsi="Bookman Old Style" w:cs="Calibri"/>
            </w:rPr>
            <w:t>ështje të rëndësishme që dalin nga konstatimet e partnerëve ndërkombëtar apo të përvojave të marra nga shkollat e përparuara të magjistraturës në rajon e në botë.</w:t>
          </w:r>
        </w:p>
        <w:p w:rsidR="00D40578" w:rsidRPr="000871C1" w:rsidRDefault="00D40578" w:rsidP="00687A52">
          <w:pPr>
            <w:numPr>
              <w:ilvl w:val="0"/>
              <w:numId w:val="34"/>
            </w:numPr>
            <w:spacing w:after="200"/>
            <w:jc w:val="both"/>
            <w:rPr>
              <w:rFonts w:ascii="Bookman Old Style" w:hAnsi="Bookman Old Style" w:cs="Calibri"/>
            </w:rPr>
          </w:pPr>
          <w:r w:rsidRPr="000871C1">
            <w:rPr>
              <w:rFonts w:ascii="Bookman Old Style" w:hAnsi="Bookman Old Style" w:cs="Calibri"/>
            </w:rPr>
            <w:lastRenderedPageBreak/>
            <w:t>Programi i formimit vazhdues është kujdesur që në të të gjejnë pasqyrim gjithë zhvillimet që diktohen nga jurisprudenca e GJEDNJ dhe GJED me rëndësi të vecantë për gjyqtarët e prokurorët si dhe standardet ndërkombëtare të cilat bëhen pjesë e legjislacionit shqiptar. Në këtë drejtim një rol të vecantë ka luajtur konsultimi me ekspertë ndërkombëtare, vecanërisht të këshillit të Europës, dokumentacionin e CEPEJ, etj.</w:t>
          </w:r>
        </w:p>
        <w:p w:rsidR="00D40578" w:rsidRPr="000871C1" w:rsidRDefault="00D40578" w:rsidP="00687A52">
          <w:pPr>
            <w:numPr>
              <w:ilvl w:val="0"/>
              <w:numId w:val="35"/>
            </w:numPr>
            <w:spacing w:after="200"/>
            <w:jc w:val="both"/>
            <w:rPr>
              <w:rFonts w:ascii="Bookman Old Style" w:hAnsi="Bookman Old Style" w:cs="Calibri"/>
            </w:rPr>
          </w:pPr>
          <w:r w:rsidRPr="000871C1">
            <w:rPr>
              <w:rFonts w:ascii="Bookman Old Style" w:hAnsi="Bookman Old Style" w:cs="Calibri"/>
            </w:rPr>
            <w:t>Për të pasuruar FV me standardet ndërkombëtare përfshi këtu të GJEDNj dhe GjED janë realizuar 4 takime me ekspertët e Këshillit të Europës. Vec kësaj të gjithë ekspertët ndë</w:t>
          </w:r>
          <w:r w:rsidR="00BA4756">
            <w:rPr>
              <w:rFonts w:ascii="Bookman Old Style" w:hAnsi="Bookman Old Style" w:cs="Calibri"/>
            </w:rPr>
            <w:t>rkombëtarë në të gjithë trajta</w:t>
          </w:r>
          <w:r w:rsidRPr="000871C1">
            <w:rPr>
              <w:rFonts w:ascii="Bookman Old Style" w:hAnsi="Bookman Old Style" w:cs="Calibri"/>
            </w:rPr>
            <w:t>t e tyre i janë referuar standardeve ndërkombëtare dhe jurisprudencës së GJEDNJ/GJED</w:t>
          </w:r>
          <w:r w:rsidRPr="000871C1">
            <w:rPr>
              <w:rStyle w:val="FootnoteReference"/>
              <w:rFonts w:ascii="Bookman Old Style" w:hAnsi="Bookman Old Style" w:cs="Calibri"/>
            </w:rPr>
            <w:footnoteReference w:id="4"/>
          </w:r>
          <w:r w:rsidRPr="000871C1">
            <w:rPr>
              <w:rFonts w:ascii="Bookman Old Style" w:hAnsi="Bookman Old Style" w:cs="Calibri"/>
            </w:rPr>
            <w:t>.</w:t>
          </w:r>
        </w:p>
        <w:p w:rsidR="00D40578" w:rsidRPr="000871C1" w:rsidRDefault="00D40578" w:rsidP="00687A52">
          <w:pPr>
            <w:numPr>
              <w:ilvl w:val="0"/>
              <w:numId w:val="35"/>
            </w:numPr>
            <w:spacing w:after="200"/>
            <w:jc w:val="both"/>
            <w:rPr>
              <w:rFonts w:ascii="Bookman Old Style" w:hAnsi="Bookman Old Style" w:cs="Calibri"/>
            </w:rPr>
          </w:pPr>
          <w:r w:rsidRPr="000871C1">
            <w:rPr>
              <w:rFonts w:ascii="Bookman Old Style" w:hAnsi="Bookman Old Style" w:cs="Calibri"/>
            </w:rPr>
            <w:t xml:space="preserve">Në marrëveshjen e bashkëpunimit me ekspertët/lehtësuesit një nga detyrimet e tyre është </w:t>
          </w:r>
          <w:r w:rsidR="00BA4756">
            <w:rPr>
              <w:rFonts w:ascii="Bookman Old Style" w:hAnsi="Bookman Old Style"/>
            </w:rPr>
            <w:t>të punojnë në grup për c</w:t>
          </w:r>
          <w:r w:rsidRPr="000871C1">
            <w:rPr>
              <w:rFonts w:ascii="Bookman Old Style" w:hAnsi="Bookman Old Style"/>
            </w:rPr>
            <w:t xml:space="preserve">do seminar dhe në bashkëpunim me njëri tjetrin dhe asistencën e Shkollës së Magjistraturës do të hartojnë programin/axhendën e trajnimit, të cilin do ta depozitojnë pranë Shkollës </w:t>
          </w:r>
          <w:r w:rsidRPr="000871C1">
            <w:rPr>
              <w:rFonts w:ascii="Bookman Old Style" w:hAnsi="Bookman Old Style"/>
              <w:b/>
              <w:i/>
              <w:u w:val="single"/>
            </w:rPr>
            <w:t>jo më vonë se 30 ditë përpara trajnimit</w:t>
          </w:r>
          <w:r w:rsidRPr="000871C1">
            <w:rPr>
              <w:rFonts w:ascii="Bookman Old Style" w:hAnsi="Bookman Old Style"/>
            </w:rPr>
            <w:t xml:space="preserve">; të depozitojnë pranë Shkollës së Magjistraturës temën e përgatitur në kopje fizike edhe elektronike, një listë me rubrikë pyetjesh për auditorin, një listë sintetike bibliografie (të asaj ku janë mbështetur dhe të asaj që sugjerohet për studime të mëtejshme), një listë kazusesh dhe vendimesh unifikuese të Gjykatës së Lartë, sipas rastit të Gjykatës Kushtetuese </w:t>
          </w:r>
          <w:r w:rsidRPr="000871C1">
            <w:rPr>
              <w:rFonts w:ascii="Bookman Old Style" w:hAnsi="Bookman Old Style"/>
              <w:b/>
            </w:rPr>
            <w:t>dhe vendime të gjykatave nd</w:t>
          </w:r>
          <w:r w:rsidR="00BA4756">
            <w:rPr>
              <w:rFonts w:ascii="Bookman Old Style" w:hAnsi="Bookman Old Style"/>
              <w:b/>
            </w:rPr>
            <w:t>ërkombëtare të rëndësishme për c</w:t>
          </w:r>
          <w:r w:rsidRPr="000871C1">
            <w:rPr>
              <w:rFonts w:ascii="Bookman Old Style" w:hAnsi="Bookman Old Style"/>
              <w:b/>
            </w:rPr>
            <w:t>ështjen si të GJEDNJ dhe të GJED</w:t>
          </w:r>
          <w:r w:rsidRPr="000871C1">
            <w:rPr>
              <w:rFonts w:ascii="Bookman Old Style" w:hAnsi="Bookman Old Style"/>
            </w:rPr>
            <w:t xml:space="preserve">, si dhe bazën ligjore që gjyqtarët dhe prokurorët duhet të disponojnë gjatë trajnimit; </w:t>
          </w:r>
          <w:r w:rsidRPr="000871C1">
            <w:rPr>
              <w:rFonts w:ascii="Bookman Old Style" w:hAnsi="Bookman Old Style"/>
              <w:bCs/>
            </w:rPr>
            <w:t xml:space="preserve">duhet të jenë të pranishëm në mënyrë të vazhdueshme gjatë të gjithë trajnimit; </w:t>
          </w:r>
          <w:r w:rsidRPr="000871C1">
            <w:rPr>
              <w:rFonts w:ascii="Bookman Old Style" w:hAnsi="Bookman Old Style"/>
            </w:rPr>
            <w:t xml:space="preserve">duhet të njoftojnë Shkollën e Magjistraturës për çdo pamundësi pjesëmarrjeje </w:t>
          </w:r>
          <w:r w:rsidRPr="00BA4756">
            <w:rPr>
              <w:rFonts w:ascii="Bookman Old Style" w:hAnsi="Bookman Old Style"/>
              <w:b/>
              <w:i/>
            </w:rPr>
            <w:t>j</w:t>
          </w:r>
          <w:r w:rsidRPr="00BA4756">
            <w:rPr>
              <w:rFonts w:ascii="Bookman Old Style" w:hAnsi="Bookman Old Style"/>
              <w:b/>
              <w:i/>
              <w:u w:val="single"/>
            </w:rPr>
            <w:t>o</w:t>
          </w:r>
          <w:r w:rsidRPr="000871C1">
            <w:rPr>
              <w:rFonts w:ascii="Bookman Old Style" w:hAnsi="Bookman Old Style"/>
              <w:b/>
              <w:i/>
              <w:u w:val="single"/>
            </w:rPr>
            <w:t xml:space="preserve"> më vonë se 1 muaj nga dita e trajnimit</w:t>
          </w:r>
          <w:r w:rsidRPr="000871C1">
            <w:rPr>
              <w:rFonts w:ascii="Bookman Old Style" w:hAnsi="Bookman Old Style"/>
            </w:rPr>
            <w:t xml:space="preserve"> me përjashtim të rasteve të paparashikueshme. Në një rast të tillë ekspertët duhet të rekomandojnë ekspertin zëvendësues të mundshëm, duke patur në konsideratë listën me emrat e miratuar nga Këshilli Drejtues, si dhe standardet e Shkollës së Magjistraturës dhe do vënë në disp</w:t>
          </w:r>
          <w:r w:rsidR="00BA4756">
            <w:rPr>
              <w:rFonts w:ascii="Bookman Old Style" w:hAnsi="Bookman Old Style"/>
            </w:rPr>
            <w:t xml:space="preserve">ozicion punën parapërgatitore; </w:t>
          </w:r>
          <w:r w:rsidRPr="000871C1">
            <w:rPr>
              <w:rFonts w:ascii="Bookman Old Style" w:hAnsi="Bookman Old Style"/>
            </w:rPr>
            <w:t>të mbajnë shënime gjatë a</w:t>
          </w:r>
          <w:r w:rsidR="00BA4756">
            <w:rPr>
              <w:rFonts w:ascii="Bookman Old Style" w:hAnsi="Bookman Old Style"/>
            </w:rPr>
            <w:t>ktivitetit trajnues lidhur me: s</w:t>
          </w:r>
          <w:r w:rsidRPr="000871C1">
            <w:rPr>
              <w:rFonts w:ascii="Bookman Old Style" w:hAnsi="Bookman Old Style"/>
            </w:rPr>
            <w:t xml:space="preserve">ugjerime dhe vërejtje të audiencës mbi tematikën aktuale dhe perspektive të trajnimit, ecurinë, metodologjinë e mësimdhënies të sugjeruar nga audienca dhe </w:t>
          </w:r>
          <w:r w:rsidR="00BA4756">
            <w:rPr>
              <w:rFonts w:ascii="Bookman Old Style" w:hAnsi="Bookman Old Style"/>
            </w:rPr>
            <w:t>ata vetë; s</w:t>
          </w:r>
          <w:r w:rsidRPr="000871C1">
            <w:rPr>
              <w:rFonts w:ascii="Bookman Old Style" w:hAnsi="Bookman Old Style"/>
            </w:rPr>
            <w:t xml:space="preserve">ugjerime për modifikime e ndryshime të legjislacion të dala nga seancat “diskutime dhe debat”; </w:t>
          </w:r>
          <w:r w:rsidRPr="000871C1">
            <w:rPr>
              <w:rFonts w:ascii="Bookman Old Style" w:hAnsi="Bookman Old Style"/>
              <w:bCs/>
            </w:rPr>
            <w:t>vlerësimin e përgjithshëm të procesit nga ana e pjesëmarrësve e seminarit (të trajnuar, gjyqtarë apo prokurorë) ose nga trajneri përgjegjës, eksperti dhe specialisti i shkencave pedagogjike duhet të japi një rezultat në lidhje me standardet e kërkuara nga trajneri; pjesëmarrjen në seminare; aftësinë e pjesëmarrësve për t’u përqendruar brenda tematikës së seminarit.</w:t>
          </w:r>
          <w:r w:rsidR="00BA4756">
            <w:rPr>
              <w:rFonts w:ascii="Bookman Old Style" w:hAnsi="Bookman Old Style"/>
              <w:bCs/>
            </w:rPr>
            <w:t xml:space="preserve"> </w:t>
          </w:r>
          <w:r w:rsidRPr="000871C1">
            <w:rPr>
              <w:rFonts w:ascii="Bookman Old Style" w:hAnsi="Bookman Old Style"/>
            </w:rPr>
            <w:t xml:space="preserve">Të gjitha këto dhe të tjera që lidhen me formimin vazhdues do t’i paraqesin në një  </w:t>
          </w:r>
          <w:r w:rsidRPr="000871C1">
            <w:rPr>
              <w:rFonts w:ascii="Bookman Old Style" w:hAnsi="Bookman Old Style"/>
            </w:rPr>
            <w:lastRenderedPageBreak/>
            <w:t xml:space="preserve">“procesverbal” pranë Shkollës së Magjistraturës, </w:t>
          </w:r>
          <w:r w:rsidRPr="000871C1">
            <w:rPr>
              <w:rFonts w:ascii="Bookman Old Style" w:hAnsi="Bookman Old Style"/>
              <w:b/>
              <w:i/>
              <w:u w:val="single"/>
            </w:rPr>
            <w:t>jo më vonë se 2 javë pas trajnimit</w:t>
          </w:r>
          <w:r w:rsidRPr="000871C1">
            <w:rPr>
              <w:rFonts w:ascii="Bookman Old Style" w:hAnsi="Bookman Old Style"/>
            </w:rPr>
            <w:t xml:space="preserve">. </w:t>
          </w:r>
        </w:p>
        <w:p w:rsidR="00D40578" w:rsidRPr="000871C1" w:rsidRDefault="00D40578" w:rsidP="00D40578">
          <w:pPr>
            <w:jc w:val="both"/>
            <w:rPr>
              <w:rFonts w:ascii="Bookman Old Style" w:hAnsi="Bookman Old Style" w:cs="Calibri"/>
            </w:rPr>
          </w:pPr>
          <w:r w:rsidRPr="000871C1">
            <w:rPr>
              <w:rFonts w:ascii="Bookman Old Style" w:hAnsi="Bookman Old Style"/>
              <w:bCs/>
            </w:rPr>
            <w:t>Lidhur me metodologjinë e trajnimit, trajnerët/moderatorët/lehtësuesit e formimit vazhdues duhet: të zhvillojnë një metodë interaktive trajnimi ku auditori do të trajtohet si partner; të bëjnë përpjekje për të ruajtur një ekuilibër mes t</w:t>
          </w:r>
          <w:r w:rsidR="00BA4756">
            <w:rPr>
              <w:rFonts w:ascii="Bookman Old Style" w:hAnsi="Bookman Old Style"/>
              <w:bCs/>
            </w:rPr>
            <w:t>rajtimit teorik dhe praktik të c</w:t>
          </w:r>
          <w:r w:rsidRPr="000871C1">
            <w:rPr>
              <w:rFonts w:ascii="Bookman Old Style" w:hAnsi="Bookman Old Style"/>
              <w:bCs/>
            </w:rPr>
            <w:t>ështjeve objekt diskutimi ku prioritet të kenë aspektet praktike; të kujdesen për ndërhyrje konstruktive, të shpërndara dhe jo dominuese, duke i lënë hapësirë të bollshme diskutimeve nga pjesëmarrësit;</w:t>
          </w:r>
          <w:r w:rsidR="00BA4756">
            <w:rPr>
              <w:rFonts w:ascii="Bookman Old Style" w:hAnsi="Bookman Old Style"/>
              <w:bCs/>
            </w:rPr>
            <w:t xml:space="preserve"> </w:t>
          </w:r>
          <w:r w:rsidRPr="000871C1">
            <w:rPr>
              <w:rFonts w:ascii="Bookman Old Style" w:hAnsi="Bookman Old Style"/>
            </w:rPr>
            <w:t>të kenë aftësinë për t</w:t>
          </w:r>
          <w:r w:rsidRPr="000871C1">
            <w:rPr>
              <w:rFonts w:ascii="Bookman Old Style" w:hAnsi="Bookman Old Style"/>
              <w:bCs/>
            </w:rPr>
            <w:t>ë kombinuar disa metoda të mësimdhënies (prezantimi verbal, prezantim me shkrim, puna në grup, pyetjet, përdorimin e mjeteve audiovizive etj.); të kenë aftësi për të prezantuar materialin e seminarit pa ndonjë</w:t>
          </w:r>
          <w:r w:rsidR="00BA4756">
            <w:rPr>
              <w:rFonts w:ascii="Bookman Old Style" w:hAnsi="Bookman Old Style"/>
              <w:bCs/>
            </w:rPr>
            <w:t xml:space="preserve"> </w:t>
          </w:r>
          <w:r w:rsidRPr="000871C1">
            <w:rPr>
              <w:rFonts w:ascii="Bookman Old Style" w:hAnsi="Bookman Old Style"/>
              <w:bCs/>
            </w:rPr>
            <w:t>mbështetje dokumentare</w:t>
          </w:r>
          <w:r w:rsidRPr="000871C1">
            <w:rPr>
              <w:rFonts w:ascii="Bookman Old Style" w:hAnsi="Bookman Old Style"/>
            </w:rPr>
            <w:t xml:space="preserve"> dhe për të p</w:t>
          </w:r>
          <w:r w:rsidRPr="000871C1">
            <w:rPr>
              <w:rFonts w:ascii="Bookman Old Style" w:hAnsi="Bookman Old Style"/>
              <w:bCs/>
            </w:rPr>
            <w:t>ërgatitur materialet burimore të mësimdhënies të nevojshme për seminarin, mbështetjen e aspekteve teorike dhe praktike, për të vëzhguar nivelin e duhur të ndërveprimit dhe mbështetjen e metodave të mësimdhënies, qëllimit dhe tematikës së prezantimeve dhe për të qëndruar brenda kohës së përcaktuar për një prezantim;</w:t>
          </w:r>
          <w:r w:rsidR="00BA4756">
            <w:rPr>
              <w:rFonts w:ascii="Bookman Old Style" w:hAnsi="Bookman Old Style"/>
              <w:bCs/>
            </w:rPr>
            <w:t xml:space="preserve"> </w:t>
          </w:r>
          <w:r w:rsidRPr="000871C1">
            <w:rPr>
              <w:rFonts w:ascii="Bookman Old Style" w:hAnsi="Bookman Old Style"/>
              <w:bCs/>
            </w:rPr>
            <w:t>të bashkëpunojnë me trajnerët e tjerë që janë të përfshirë në të njëjtin seminar apo tematikë.</w:t>
          </w:r>
        </w:p>
        <w:p w:rsidR="00D40578" w:rsidRPr="000871C1" w:rsidRDefault="00D40578" w:rsidP="00D40578">
          <w:pPr>
            <w:jc w:val="both"/>
            <w:rPr>
              <w:rFonts w:ascii="Bookman Old Style" w:hAnsi="Bookman Old Style"/>
              <w:lang w:val="it-IT"/>
            </w:rPr>
          </w:pPr>
          <w:r w:rsidRPr="000871C1">
            <w:rPr>
              <w:rFonts w:ascii="Bookman Old Style" w:hAnsi="Bookman Old Style" w:cs="Calibri"/>
            </w:rPr>
            <w:t xml:space="preserve">Kalendari edhe gjatë këtij  viti është pasuruar me detajime apo tema të reja të rëndësishme ku krahas problematikës vendase është parë në mënyrë krahasimore edhe jurisprudenca e vendeve të tjera të tilla si: </w:t>
          </w:r>
          <w:r w:rsidRPr="000871C1">
            <w:rPr>
              <w:rFonts w:ascii="Bookman Old Style" w:hAnsi="Bookman Old Style"/>
              <w:bCs/>
              <w:color w:val="000000"/>
              <w:shd w:val="clear" w:color="auto" w:fill="FFFFFF"/>
            </w:rPr>
            <w:t>Parime</w:t>
          </w:r>
          <w:r w:rsidR="00BA4756">
            <w:rPr>
              <w:rFonts w:ascii="Bookman Old Style" w:hAnsi="Bookman Old Style"/>
              <w:bCs/>
              <w:color w:val="000000"/>
              <w:shd w:val="clear" w:color="auto" w:fill="FFFFFF"/>
            </w:rPr>
            <w:t>t dhe Standartet Ndërkombëtare/K</w:t>
          </w:r>
          <w:r w:rsidRPr="000871C1">
            <w:rPr>
              <w:rFonts w:ascii="Bookman Old Style" w:hAnsi="Bookman Old Style"/>
              <w:bCs/>
              <w:color w:val="000000"/>
              <w:shd w:val="clear" w:color="auto" w:fill="FFFFFF"/>
            </w:rPr>
            <w:t xml:space="preserve">ombëtare për Mbrojtjen e viktimave dhe dëshmitarëve të krimit, fokusuar në rastet e abuzimit seksual të fëmijëve; </w:t>
          </w:r>
          <w:r w:rsidRPr="000871C1">
            <w:rPr>
              <w:rFonts w:ascii="Bookman Old Style" w:hAnsi="Bookman Old Style"/>
              <w:lang w:val="it-IT"/>
            </w:rPr>
            <w:t>Standartet ndërkombëtare mbi trajtimin e viktimave dhe</w:t>
          </w:r>
          <w:r w:rsidR="00BA4756">
            <w:rPr>
              <w:rFonts w:ascii="Bookman Old Style" w:hAnsi="Bookman Old Style"/>
              <w:lang w:val="it-IT"/>
            </w:rPr>
            <w:t xml:space="preserve"> parandalimin e riviktimizimit; </w:t>
          </w:r>
          <w:r w:rsidRPr="000871C1">
            <w:rPr>
              <w:rFonts w:ascii="Bookman Old Style" w:hAnsi="Bookman Old Style"/>
            </w:rPr>
            <w:t>Impakti psikologjik dhe shëndetësor tek viktimat; Tortura dhe trajt</w:t>
          </w:r>
          <w:r w:rsidR="00BA4756">
            <w:rPr>
              <w:rFonts w:ascii="Bookman Old Style" w:hAnsi="Bookman Old Style"/>
            </w:rPr>
            <w:t>imi c</w:t>
          </w:r>
          <w:r w:rsidRPr="000871C1">
            <w:rPr>
              <w:rFonts w:ascii="Bookman Old Style" w:hAnsi="Bookman Old Style"/>
            </w:rPr>
            <w:t>’njerëzor në kuadër të Konventës Eur</w:t>
          </w:r>
          <w:r w:rsidR="00BA4756">
            <w:rPr>
              <w:rFonts w:ascii="Bookman Old Style" w:hAnsi="Bookman Old Style"/>
            </w:rPr>
            <w:t>opiane për të Drejtat e Njeriut</w:t>
          </w:r>
          <w:r w:rsidRPr="000871C1">
            <w:rPr>
              <w:rFonts w:ascii="Bookman Old Style" w:hAnsi="Bookman Old Style"/>
            </w:rPr>
            <w:t>; Drejtësia restauruese dhe ndërmjetësimit vikti</w:t>
          </w:r>
          <w:r w:rsidR="00BA4756">
            <w:rPr>
              <w:rFonts w:ascii="Bookman Old Style" w:hAnsi="Bookman Old Style"/>
            </w:rPr>
            <w:t>më-kundërvuajtës për të miturit</w:t>
          </w:r>
          <w:r w:rsidRPr="000871C1">
            <w:rPr>
              <w:rFonts w:ascii="Bookman Old Style" w:hAnsi="Bookman Old Style"/>
            </w:rPr>
            <w:t xml:space="preserve">; </w:t>
          </w:r>
          <w:r w:rsidRPr="000871C1">
            <w:rPr>
              <w:rFonts w:ascii="Bookman Old Style" w:hAnsi="Bookman Old Style" w:cs="Calibri"/>
              <w:lang w:val="fr-BE"/>
            </w:rPr>
            <w:t>E dre</w:t>
          </w:r>
          <w:r w:rsidR="00BA4756">
            <w:rPr>
              <w:rFonts w:ascii="Bookman Old Style" w:hAnsi="Bookman Old Style" w:cs="Calibri"/>
              <w:lang w:val="fr-BE"/>
            </w:rPr>
            <w:t>jta e BE dhe praktika gjyqësore</w:t>
          </w:r>
          <w:r w:rsidRPr="000871C1">
            <w:rPr>
              <w:rFonts w:ascii="Bookman Old Style" w:hAnsi="Bookman Old Style" w:cs="Calibri"/>
              <w:lang w:val="fr-BE"/>
            </w:rPr>
            <w:t>; Konventa Evropiane për t</w:t>
          </w:r>
          <w:r w:rsidRPr="000871C1">
            <w:rPr>
              <w:rFonts w:ascii="Bookman Old Style" w:hAnsi="Bookman Old Style"/>
            </w:rPr>
            <w:t>ë drejtat e njeriut; Ligji dhe praktik</w:t>
          </w:r>
          <w:r w:rsidR="00BA4756">
            <w:rPr>
              <w:rFonts w:ascii="Bookman Old Style" w:hAnsi="Bookman Old Style"/>
            </w:rPr>
            <w:t>a gjyqësore në c</w:t>
          </w:r>
          <w:r w:rsidRPr="000871C1">
            <w:rPr>
              <w:rFonts w:ascii="Bookman Old Style" w:hAnsi="Bookman Old Style"/>
            </w:rPr>
            <w:t>ështje të def</w:t>
          </w:r>
          <w:r w:rsidR="00EA4AA9">
            <w:rPr>
              <w:rFonts w:ascii="Bookman Old Style" w:hAnsi="Bookman Old Style"/>
            </w:rPr>
            <w:t xml:space="preserve">amacionit dhe dëmit jo pasuror; </w:t>
          </w:r>
          <w:r w:rsidRPr="000871C1">
            <w:rPr>
              <w:rFonts w:ascii="Bookman Old Style" w:hAnsi="Bookman Old Style"/>
            </w:rPr>
            <w:t>Praktika e Gjykatës Evropiane për të Drejtat e Njeriut për çështjet e defamacionit;</w:t>
          </w:r>
          <w:r w:rsidRPr="000871C1">
            <w:rPr>
              <w:rFonts w:ascii="Bookman Old Style" w:hAnsi="Bookman Old Style"/>
              <w:lang w:val="it-IT"/>
            </w:rPr>
            <w:t xml:space="preserve"> Birësimi i fëmijëve dhe problemet e praktikës gjyqësore në proceset e birësimit</w:t>
          </w:r>
          <w:r w:rsidR="00EA4AA9">
            <w:rPr>
              <w:rFonts w:ascii="Bookman Old Style" w:hAnsi="Bookman Old Style"/>
              <w:lang w:val="it-IT"/>
            </w:rPr>
            <w:t xml:space="preserve">; </w:t>
          </w:r>
          <w:r w:rsidRPr="000871C1">
            <w:rPr>
              <w:rFonts w:ascii="Bookman Old Style" w:hAnsi="Bookman Old Style" w:cs="Arial"/>
              <w:bCs/>
              <w:color w:val="000000"/>
              <w:lang w:val="it-IT"/>
            </w:rPr>
            <w:t xml:space="preserve">Instituti i amësisë dhe atësisë në këndvështrimin e  praktikës tonë gjyqësore shqiptare dhe  të GJEDNJ-së; </w:t>
          </w:r>
          <w:r w:rsidRPr="000871C1">
            <w:rPr>
              <w:rFonts w:ascii="Bookman Old Style" w:hAnsi="Bookman Old Style"/>
            </w:rPr>
            <w:t xml:space="preserve"> Etika profesionale; </w:t>
          </w:r>
          <w:r w:rsidRPr="000871C1">
            <w:rPr>
              <w:rFonts w:ascii="Bookman Old Style" w:eastAsia="Times New Roman" w:hAnsi="Bookman Old Style"/>
            </w:rPr>
            <w:t xml:space="preserve">Forcimi i mekanizmave inspektues dhe bashkëpunimi i tyre në verifikimin e shkeljeve të etikës në gjyqësor; </w:t>
          </w:r>
          <w:r w:rsidR="00EA4AA9">
            <w:rPr>
              <w:rFonts w:ascii="Bookman Old Style" w:hAnsi="Bookman Old Style"/>
            </w:rPr>
            <w:t>Trajnim për trajtimin e c</w:t>
          </w:r>
          <w:r w:rsidRPr="000871C1">
            <w:rPr>
              <w:rFonts w:ascii="Bookman Old Style" w:hAnsi="Bookman Old Style"/>
            </w:rPr>
            <w:t xml:space="preserve">ështjeve të aksesit në drejtësi të personave me aftësi të kufizuar; </w:t>
          </w:r>
          <w:r w:rsidRPr="000871C1">
            <w:rPr>
              <w:rFonts w:ascii="Bookman Old Style" w:eastAsia="Times New Roman" w:hAnsi="Bookman Old Style" w:cs="Tahoma"/>
              <w:color w:val="000000"/>
            </w:rPr>
            <w:t xml:space="preserve">Veprat penale kompjuterike; </w:t>
          </w:r>
          <w:r w:rsidRPr="000871C1">
            <w:rPr>
              <w:rFonts w:ascii="Bookman Old Style" w:hAnsi="Bookman Old Style" w:cs="Arial"/>
              <w:color w:val="000000"/>
              <w:shd w:val="clear" w:color="auto" w:fill="FFFFFF"/>
            </w:rPr>
            <w:t xml:space="preserve">Përmirësimi i kapacitetit në rritjen e përpjekjeve për të hetuar rastet e abuzimit seksual të fëmijëve në internet dhe për të identifikuar dhe ndjekur penalisht shkelësit e ligjit; </w:t>
          </w:r>
          <w:r w:rsidRPr="000871C1">
            <w:rPr>
              <w:rFonts w:ascii="Bookman Old Style" w:hAnsi="Bookman Old Style"/>
            </w:rPr>
            <w:t>Pyetja e të pandehurit, deklarimet e të bashkëpandehurit ose të pandehurit në një procedim të lidhur; Standarti i procesit të rregullt ligjor sipas doktrinës dhe jurispruden</w:t>
          </w:r>
          <w:r w:rsidR="00EA4AA9">
            <w:rPr>
              <w:rFonts w:ascii="Bookman Old Style" w:hAnsi="Bookman Old Style"/>
            </w:rPr>
            <w:t xml:space="preserve">cës kushtetuese dhe konventore; </w:t>
          </w:r>
          <w:r w:rsidRPr="000871C1">
            <w:rPr>
              <w:rFonts w:ascii="Bookman Old Style" w:hAnsi="Bookman Old Style"/>
            </w:rPr>
            <w:t xml:space="preserve">Procesi i rregullt ligjor procedural dhe ai substancial; Akuzat e reja; Veprat penale që lidhen me korrupsionin; Dëmi jashtëkontraktor dhe përgjegjësitë që rrjedhin prej tij; </w:t>
          </w:r>
          <w:r w:rsidRPr="000871C1">
            <w:rPr>
              <w:rFonts w:ascii="Bookman Old Style" w:hAnsi="Bookman Old Style"/>
              <w:lang w:val="it-IT"/>
            </w:rPr>
            <w:t xml:space="preserve">Provat e marra në kundërshtrim me ligjin, papërdorshmëria. Pavlefshmëria e akteve procedurale; Gjykimi në mungesë në procesin penal; </w:t>
          </w:r>
          <w:r w:rsidRPr="000871C1">
            <w:rPr>
              <w:rFonts w:ascii="Bookman Old Style" w:hAnsi="Bookman Old Style"/>
            </w:rPr>
            <w:t xml:space="preserve">Njohja dhe garantimi i së drejtës së mbrojtjes me avokat në procesin penal; Parimi i interesit </w:t>
          </w:r>
          <w:r w:rsidRPr="000871C1">
            <w:rPr>
              <w:rFonts w:ascii="Bookman Old Style" w:hAnsi="Bookman Old Style"/>
            </w:rPr>
            <w:lastRenderedPageBreak/>
            <w:t xml:space="preserve">më të lartë të fëmijës dhe zbatimi i tij në praktikën gjyqësore; </w:t>
          </w:r>
          <w:r w:rsidRPr="000871C1">
            <w:rPr>
              <w:rFonts w:ascii="Bookman Old Style" w:eastAsia="Times New Roman" w:hAnsi="Bookman Old Style"/>
            </w:rPr>
            <w:t>Ndihma ndaj viktimave në çështjet penale.Të drejtat dhe shërbimet për viktimat</w:t>
          </w:r>
          <w:r w:rsidRPr="000871C1">
            <w:rPr>
              <w:rFonts w:ascii="Bookman Old Style" w:hAnsi="Bookman Old Style"/>
            </w:rPr>
            <w:t xml:space="preserve">; </w:t>
          </w:r>
          <w:r w:rsidRPr="000871C1">
            <w:rPr>
              <w:rFonts w:ascii="Bookman Old Style" w:hAnsi="Bookman Old Style"/>
              <w:lang w:val="it-IT"/>
            </w:rPr>
            <w:t xml:space="preserve">Kontratat administrative e civile dhe shqyrtimi i tyre në arbitrazhin ndërkombëtar dhe vendas; </w:t>
          </w:r>
          <w:r w:rsidR="00EA4AA9">
            <w:rPr>
              <w:rFonts w:ascii="Bookman Old Style" w:hAnsi="Bookman Old Style"/>
            </w:rPr>
            <w:t>E drejta e pronës;</w:t>
          </w:r>
          <w:r w:rsidRPr="000871C1">
            <w:rPr>
              <w:rFonts w:ascii="Bookman Old Style" w:hAnsi="Bookman Old Style"/>
            </w:rPr>
            <w:t xml:space="preserve"> Legjislacioni shqiptar dhe jurispudenca së GJEDNJ-së; Trajtimi i personave të paraburgosur dhe të dënuarve në IEVP dhe e drejta e tyre për t’u anukar në rrugë gjy</w:t>
          </w:r>
          <w:r w:rsidR="00EA4AA9">
            <w:rPr>
              <w:rFonts w:ascii="Bookman Old Style" w:hAnsi="Bookman Old Style"/>
            </w:rPr>
            <w:t xml:space="preserve">qësore dhe administrative; </w:t>
          </w:r>
          <w:r w:rsidRPr="000871C1">
            <w:rPr>
              <w:rFonts w:ascii="Bookman Old Style" w:hAnsi="Bookman Old Style"/>
            </w:rPr>
            <w:t>Trajtimi i të burgosurve me problem të shëndetit mendor; Marrëdhëniet juridiksionale me jashtë në fushën penale; Rishikimi, në procesin penal; Reforma e sistemit gjyq</w:t>
          </w:r>
          <w:r w:rsidRPr="000871C1">
            <w:rPr>
              <w:rFonts w:ascii="Bookman Old Style" w:hAnsi="Bookman Old Style" w:cs="Arial"/>
              <w:lang w:eastAsia="ja-JP"/>
            </w:rPr>
            <w:t>ësor;</w:t>
          </w:r>
          <w:r w:rsidRPr="000871C1">
            <w:rPr>
              <w:rFonts w:ascii="Bookman Old Style" w:hAnsi="Bookman Old Style"/>
            </w:rPr>
            <w:t xml:space="preserve"> Ku</w:t>
          </w:r>
          <w:r w:rsidR="00EA4AA9">
            <w:rPr>
              <w:rFonts w:ascii="Bookman Old Style" w:hAnsi="Bookman Old Style"/>
            </w:rPr>
            <w:t xml:space="preserve">ptimi i mashtrimit në sigurime; </w:t>
          </w:r>
          <w:r w:rsidRPr="000871C1">
            <w:rPr>
              <w:rFonts w:ascii="Bookman Old Style" w:hAnsi="Bookman Old Style"/>
              <w:lang w:val="it-IT"/>
            </w:rPr>
            <w:t xml:space="preserve">Dallimi i kësaj vepre me veprat penale të tjera të kryera me anë mashtrimi dhe konkurimi i saj me vepra penale të tjera; Ligji për parandalimin dhe goditjen e krimit të organizuar;  </w:t>
          </w:r>
          <w:r w:rsidRPr="000871C1">
            <w:rPr>
              <w:rFonts w:ascii="Bookman Old Style" w:hAnsi="Bookman Old Style"/>
            </w:rPr>
            <w:t>Probleme të praktikës gjyqësore lidhur me institutin e kujdestarisë; Trukimet në fushën sportive, problemet të het</w:t>
          </w:r>
          <w:r w:rsidR="00EA4AA9">
            <w:rPr>
              <w:rFonts w:ascii="Bookman Old Style" w:hAnsi="Bookman Old Style"/>
            </w:rPr>
            <w:t>imit dhe të gjykimit të këtyre c</w:t>
          </w:r>
          <w:r w:rsidRPr="000871C1">
            <w:rPr>
              <w:rFonts w:ascii="Bookman Old Style" w:hAnsi="Bookman Old Style"/>
            </w:rPr>
            <w:t xml:space="preserve">ështjeve; Letërporosia në fushën civile, në të drejtën e brendshme dhe në të drejtën ndërkombëtare private; </w:t>
          </w:r>
          <w:r w:rsidRPr="000871C1">
            <w:rPr>
              <w:rFonts w:ascii="Bookman Old Style" w:hAnsi="Bookman Old Style"/>
              <w:lang w:val="it-IT"/>
            </w:rPr>
            <w:t>Birësimi i fëmijëve dhe problemet e praktikës gj</w:t>
          </w:r>
          <w:r w:rsidR="00EA4AA9">
            <w:rPr>
              <w:rFonts w:ascii="Bookman Old Style" w:hAnsi="Bookman Old Style"/>
              <w:lang w:val="it-IT"/>
            </w:rPr>
            <w:t>yqësore në proceset e birësimit;</w:t>
          </w:r>
          <w:r w:rsidRPr="000871C1">
            <w:rPr>
              <w:rFonts w:ascii="Bookman Old Style" w:hAnsi="Bookman Old Style"/>
              <w:lang w:val="it-IT"/>
            </w:rPr>
            <w:t xml:space="preserve"> </w:t>
          </w:r>
          <w:r w:rsidRPr="000871C1">
            <w:rPr>
              <w:rFonts w:ascii="Bookman Old Style" w:hAnsi="Bookman Old Style" w:cs="Arial"/>
              <w:bCs/>
              <w:color w:val="000000"/>
              <w:lang w:val="it-IT"/>
            </w:rPr>
            <w:t xml:space="preserve">Instituti i amësisë dhe atësisë në këndvështrimin e  praktikës tonë gjyqësore shqiptare dhe  të GJEDNJ-së; </w:t>
          </w:r>
          <w:r w:rsidRPr="000871C1">
            <w:rPr>
              <w:rFonts w:ascii="Bookman Old Style" w:hAnsi="Bookman Old Style"/>
            </w:rPr>
            <w:t xml:space="preserve">Jurisprudenca e GJEDNJ për çështjet kundër Shqipërisë, në fushë penale. Zbatimi i tyre në praktikën gjyqësore; </w:t>
          </w:r>
          <w:r w:rsidRPr="000871C1">
            <w:rPr>
              <w:rFonts w:ascii="Bookman Old Style" w:hAnsi="Bookman Old Style" w:cs="Arial"/>
              <w:iCs/>
            </w:rPr>
            <w:t xml:space="preserve">Konventat e Hagës në fushën e të drejtës ndërkombëtare private dhe roli i tyre në sistemin e të drejtës private shqiptare; </w:t>
          </w:r>
          <w:r w:rsidRPr="000871C1">
            <w:rPr>
              <w:rFonts w:ascii="Bookman Old Style" w:hAnsi="Bookman Old Style"/>
            </w:rPr>
            <w:t xml:space="preserve">Problematikat e gjykimit të drejtpërdrejtë. Gjykimet e posacme dhe gjykimet e shkurtuara; Juridiksioni i gjykatave shqiptare në çështjet me elementë të huaj; </w:t>
          </w:r>
          <w:r w:rsidRPr="000871C1">
            <w:rPr>
              <w:rFonts w:ascii="Bookman Old Style" w:hAnsi="Bookman Old Style"/>
              <w:lang w:val="it-IT"/>
            </w:rPr>
            <w:t xml:space="preserve">Vepra penale “pastrimi i produkteve të veprës penale ose i veprimtarisë kriminale”. </w:t>
          </w:r>
        </w:p>
        <w:p w:rsidR="00D40578" w:rsidRPr="000871C1" w:rsidRDefault="00D40578" w:rsidP="00D40578">
          <w:pPr>
            <w:jc w:val="both"/>
            <w:rPr>
              <w:rFonts w:ascii="Bookman Old Style" w:hAnsi="Bookman Old Style" w:cs="Calibri"/>
            </w:rPr>
          </w:pPr>
          <w:r w:rsidRPr="000871C1">
            <w:rPr>
              <w:rFonts w:ascii="Bookman Old Style" w:hAnsi="Bookman Old Style" w:cs="Calibri"/>
            </w:rPr>
            <w:t xml:space="preserve">Programi i Formimit Vazhdues dhe kalendari i aktiviteteve ka pasur si karakteristikë dinamizmin dhe fleksibilitetin, duke u azhurnuar rast pas rasti sipas interesave të audiencës së gjyqtarëve dhe prokurorëve dhe proceseve të reformës ligjore dhe të sistemit të drejtësisë për shkak të proceseve integruese por edhe cdo sugjerimi të ardhur në mënyrë të vazhdueshme në SHM. </w:t>
          </w:r>
        </w:p>
        <w:p w:rsidR="00D40578" w:rsidRPr="000871C1" w:rsidRDefault="00D40578" w:rsidP="00D405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Bookman Old Style" w:eastAsia="MS Mincho" w:hAnsi="Bookman Old Style"/>
            </w:rPr>
          </w:pPr>
          <w:r w:rsidRPr="000871C1">
            <w:rPr>
              <w:rFonts w:ascii="Bookman Old Style" w:eastAsia="Times New Roman" w:hAnsi="Bookman Old Style"/>
            </w:rPr>
            <w:t xml:space="preserve">Duke ndjekur këtë traditë, </w:t>
          </w:r>
          <w:r w:rsidRPr="000871C1">
            <w:rPr>
              <w:rFonts w:ascii="Bookman Old Style" w:eastAsia="MS Mincho" w:hAnsi="Bookman Old Style"/>
            </w:rPr>
            <w:t>Shkolla e Magjistraturës në mënyrë konseguente ka vlerësuar qasjen e Programit të Formimit Vazhdues me nevojat në dinamikë të prokurorëve/gjyqtarëve në detyrë dhe jo vetëm, në mënyrë që të formulojë një program sa më eficent për të qënë sa më pranë nevojave të gjyqtarëve/prokurorëve.</w:t>
          </w:r>
        </w:p>
        <w:p w:rsidR="00D40578" w:rsidRPr="000871C1" w:rsidRDefault="00D40578" w:rsidP="00D405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Bookman Old Style" w:eastAsia="MS Mincho" w:hAnsi="Bookman Old Style"/>
            </w:rPr>
          </w:pPr>
        </w:p>
        <w:p w:rsidR="00D40578" w:rsidRPr="000871C1" w:rsidRDefault="00D40578" w:rsidP="00D405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Bookman Old Style" w:eastAsia="MS Mincho" w:hAnsi="Bookman Old Style"/>
            </w:rPr>
          </w:pPr>
          <w:r w:rsidRPr="000871C1">
            <w:rPr>
              <w:rFonts w:ascii="Bookman Old Style" w:eastAsia="MS Mincho" w:hAnsi="Bookman Old Style"/>
            </w:rPr>
            <w:t>Për këtë qëllim ndërmorëm nismën për pasurimin, edhe pse në mbyllje të programit të f</w:t>
          </w:r>
          <w:r w:rsidR="00EA4AA9">
            <w:rPr>
              <w:rFonts w:ascii="Bookman Old Style" w:eastAsia="MS Mincho" w:hAnsi="Bookman Old Style"/>
            </w:rPr>
            <w:t>ormimit vazhdues 2012-2015, të p</w:t>
          </w:r>
          <w:r w:rsidRPr="000871C1">
            <w:rPr>
              <w:rFonts w:ascii="Bookman Old Style" w:eastAsia="MS Mincho" w:hAnsi="Bookman Old Style"/>
            </w:rPr>
            <w:t>asqyrës kalendarike për vitin akademik 2014-2015 me tematika të reja me interes për gjyqtaret dhe prokurorët.  Në këtë proces</w:t>
          </w:r>
          <w:r w:rsidR="00EA4AA9">
            <w:rPr>
              <w:rFonts w:ascii="Bookman Old Style" w:eastAsia="MS Mincho" w:hAnsi="Bookman Old Style"/>
            </w:rPr>
            <w:t xml:space="preserve"> nëpërmjet një ftese të hapur </w:t>
          </w:r>
          <w:r w:rsidRPr="000871C1">
            <w:rPr>
              <w:rFonts w:ascii="Bookman Old Style" w:eastAsia="MS Mincho" w:hAnsi="Bookman Old Style"/>
            </w:rPr>
            <w:t xml:space="preserve">ju drejtuam të gjithë anëtarëve të Këshillit të Drejtues së ShM, të gjithë Kryetarëve te Gjykatave/Drejtuesve të Prokurorive duke u marrë mendimi i të gjithë gjyqtarëve/prokurorëve/stafit të tyre, Gjykatës Kushtetuese, Fakultetit të Drejtësisë, Avokatit të Shtetit, Avokatit të Popullit, Inspektoriatit të KLD, Drejtorisë së Përgjithshme të Pantentave dhe Markave, Zyrës Shqiptare për të Drejtat e Autorit, Ministrisë së Integrimit, Unionit të Gjyqtarëve, Shoqatës së Prokurorëve, Drejtorisë së Përgjithshme të Doganave, Drejtorisë së Përgjitshme të Tatimeve, Dhomës Kombëtare të Noterëve, Komisionerit për Mbrojtjen e të Dhënave Personale, Agjensisë për Mbrojtjen nga Diskriminimi, Autoritetit të Konkurrencës, Zyrës së Rregjistrimit të Pasurive të Paluajtshme,Komisioni Qëndror i Zgjedhjeve, Ministrisë së Inovacionit dhe Administratës Publike, Shkollës Kombëtare të Administratës Publike, të gjithë </w:t>
          </w:r>
          <w:r w:rsidRPr="000871C1">
            <w:rPr>
              <w:rFonts w:ascii="Bookman Old Style" w:eastAsia="MS Mincho" w:hAnsi="Bookman Old Style"/>
            </w:rPr>
            <w:lastRenderedPageBreak/>
            <w:t>anëtarëve të Këshillit Pedagogjik; po ashtu ftuam të gjithë gjyqtarët, prokurorët, avokatët, juristët etj, të cilët mendojnë se kanë ekspertizë personale në një nga fushat dhe temat e Programit të Formimit Vazhdues, apo mendojnë se ndonjë prej kolegëve të tyre ka eksperiencë të spikatur për një temë të caktuar të aplikojë/në</w:t>
          </w:r>
          <w:r w:rsidRPr="000871C1">
            <w:rPr>
              <w:rStyle w:val="FootnoteReference"/>
              <w:rFonts w:ascii="Bookman Old Style" w:eastAsia="MS Mincho" w:hAnsi="Bookman Old Style"/>
            </w:rPr>
            <w:footnoteReference w:id="5"/>
          </w:r>
          <w:r w:rsidRPr="000871C1">
            <w:rPr>
              <w:rFonts w:ascii="Bookman Old Style" w:eastAsia="MS Mincho" w:hAnsi="Bookman Old Style"/>
            </w:rPr>
            <w:t xml:space="preserve"> për ekspert apo lehtësues.</w:t>
          </w:r>
        </w:p>
        <w:p w:rsidR="00D40578" w:rsidRPr="000871C1" w:rsidRDefault="00D40578" w:rsidP="00D405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Bookman Old Style" w:eastAsia="MS Mincho" w:hAnsi="Bookman Old Style"/>
            </w:rPr>
          </w:pPr>
        </w:p>
        <w:p w:rsidR="00D40578" w:rsidRPr="000871C1" w:rsidRDefault="00D40578" w:rsidP="00D405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Bookman Old Style" w:eastAsia="Times New Roman" w:hAnsi="Bookman Old Style"/>
            </w:rPr>
          </w:pPr>
          <w:r w:rsidRPr="000871C1">
            <w:rPr>
              <w:rFonts w:ascii="Bookman Old Style" w:eastAsia="MS Mincho" w:hAnsi="Bookman Old Style"/>
            </w:rPr>
            <w:t>Pas mbledhjes dhe përpunimit të gjithë sygjerimeve dhe aplikimeve, u procedua me miratimin e tyre në Këshillin Drejtues të SHM dhe përfshirjen në pasqyrën kalendarike për vitin akademik 2014-2015 e të paktën 1-2 aktiviteteve trajnuese. Nisur nga nevoja e gjyqtarëve të Gjykatave Administrative në rreth/apel për trajnime u planifikuan dhe u zhvilluan 2 aktivitete për këtë grup përfituesish,</w:t>
          </w:r>
          <w:r>
            <w:rPr>
              <w:rFonts w:ascii="Bookman Old Style" w:eastAsia="MS Mincho" w:hAnsi="Bookman Old Style"/>
            </w:rPr>
            <w:t xml:space="preserve"> </w:t>
          </w:r>
          <w:r w:rsidRPr="000871C1">
            <w:rPr>
              <w:rFonts w:ascii="Bookman Old Style" w:eastAsia="MS Mincho" w:hAnsi="Bookman Old Style"/>
            </w:rPr>
            <w:t>përk</w:t>
          </w:r>
          <w:r>
            <w:rPr>
              <w:rFonts w:ascii="Bookman Old Style" w:eastAsia="MS Mincho" w:hAnsi="Bookman Old Style"/>
            </w:rPr>
            <w:t>a</w:t>
          </w:r>
          <w:r w:rsidRPr="000871C1">
            <w:rPr>
              <w:rFonts w:ascii="Bookman Old Style" w:eastAsia="MS Mincho" w:hAnsi="Bookman Old Style"/>
            </w:rPr>
            <w:t>tësit tematikat: “Drejtësia administrative. Procesi i rregullt ligjor në</w:t>
          </w:r>
          <w:r>
            <w:rPr>
              <w:rFonts w:ascii="Bookman Old Style" w:eastAsia="MS Mincho" w:hAnsi="Bookman Old Style"/>
            </w:rPr>
            <w:t xml:space="preserve"> gjykimin administrativ</w:t>
          </w:r>
          <w:r w:rsidRPr="000871C1">
            <w:rPr>
              <w:rFonts w:ascii="Bookman Old Style" w:eastAsia="MS Mincho" w:hAnsi="Bookman Old Style"/>
            </w:rPr>
            <w:t xml:space="preserve">” dhe ”Rregullimi ligjor i marrëdhënieve të punës dhe problemet që ndeshen në praktikën gjyqësore në kuadër të zbatimit të dispozitave të Kodit të Punës dhe ligjit 49/2014 si dhe ligjit nr.152/2013 “Për nëpunësit civil”. Roli i gjykatës civile dhe administrative në këto gjykime dhe trajtimi i problemeve që shfaqen aktualisht. Në </w:t>
          </w:r>
          <w:r w:rsidR="00EA4AA9">
            <w:rPr>
              <w:rFonts w:ascii="Bookman Old Style" w:eastAsia="MS Mincho" w:hAnsi="Bookman Old Style"/>
            </w:rPr>
            <w:t>këto aktivitete pati interes vec</w:t>
          </w:r>
          <w:r w:rsidRPr="000871C1">
            <w:rPr>
              <w:rFonts w:ascii="Bookman Old Style" w:eastAsia="MS Mincho" w:hAnsi="Bookman Old Style"/>
            </w:rPr>
            <w:t xml:space="preserve"> gjyqtarëve të</w:t>
          </w:r>
          <w:r w:rsidR="00EA4AA9">
            <w:rPr>
              <w:rFonts w:ascii="Bookman Old Style" w:eastAsia="MS Mincho" w:hAnsi="Bookman Old Style"/>
            </w:rPr>
            <w:t xml:space="preserve"> gjykatave administrative rrethit/</w:t>
          </w:r>
          <w:r w:rsidRPr="000871C1">
            <w:rPr>
              <w:rFonts w:ascii="Bookman Old Style" w:eastAsia="MS Mincho" w:hAnsi="Bookman Old Style"/>
            </w:rPr>
            <w:t xml:space="preserve"> apel</w:t>
          </w:r>
          <w:r w:rsidR="00EA4AA9">
            <w:rPr>
              <w:rFonts w:ascii="Bookman Old Style" w:eastAsia="MS Mincho" w:hAnsi="Bookman Old Style"/>
            </w:rPr>
            <w:t>it</w:t>
          </w:r>
          <w:r w:rsidRPr="000871C1">
            <w:rPr>
              <w:rFonts w:ascii="Bookman Old Style" w:eastAsia="MS Mincho" w:hAnsi="Bookman Old Style"/>
            </w:rPr>
            <w:t xml:space="preserve"> dhe pjesëmarrje edhe nga gjyqtarë të rretheve/apelit.  </w:t>
          </w:r>
        </w:p>
        <w:p w:rsidR="00D40578" w:rsidRPr="000871C1" w:rsidRDefault="00D40578" w:rsidP="00D40578">
          <w:pPr>
            <w:spacing w:after="0"/>
            <w:jc w:val="both"/>
            <w:rPr>
              <w:rFonts w:ascii="Bookman Old Style" w:eastAsia="Times New Roman" w:hAnsi="Bookman Old Style"/>
            </w:rPr>
          </w:pPr>
          <w:r w:rsidRPr="000871C1">
            <w:rPr>
              <w:rFonts w:ascii="Bookman Old Style" w:eastAsia="MS Mincho" w:hAnsi="Bookman Old Style"/>
            </w:rPr>
            <w:t xml:space="preserve"> </w:t>
          </w:r>
        </w:p>
        <w:p w:rsidR="00D40578" w:rsidRPr="000871C1" w:rsidRDefault="00D40578" w:rsidP="00D405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Bookman Old Style" w:eastAsia="MS Mincho" w:hAnsi="Bookman Old Style"/>
            </w:rPr>
          </w:pPr>
          <w:r w:rsidRPr="000871C1">
            <w:rPr>
              <w:rFonts w:ascii="Bookman Old Style" w:eastAsia="MS Mincho" w:hAnsi="Bookman Old Style"/>
            </w:rPr>
            <w:t>SHM ka treguar kujdes të vecantë qe të përfshijë</w:t>
          </w:r>
          <w:r>
            <w:rPr>
              <w:rFonts w:ascii="Bookman Old Style" w:eastAsia="MS Mincho" w:hAnsi="Bookman Old Style"/>
            </w:rPr>
            <w:t xml:space="preserve"> </w:t>
          </w:r>
          <w:r w:rsidRPr="000871C1">
            <w:rPr>
              <w:rFonts w:ascii="Bookman Old Style" w:eastAsia="MS Mincho" w:hAnsi="Bookman Old Style"/>
            </w:rPr>
            <w:t xml:space="preserve">tema lidhur me detyrimet që burojnë nga proceset e </w:t>
          </w:r>
          <w:r>
            <w:rPr>
              <w:rFonts w:ascii="Bookman Old Style" w:eastAsia="MS Mincho" w:hAnsi="Bookman Old Style"/>
            </w:rPr>
            <w:t>integrimit, reformës ligjore</w:t>
          </w:r>
          <w:r w:rsidRPr="000871C1">
            <w:rPr>
              <w:rFonts w:ascii="Bookman Old Style" w:eastAsia="MS Mincho" w:hAnsi="Bookman Old Style"/>
            </w:rPr>
            <w:t xml:space="preserve"> në sistemin e drejtësisë, jurisprudencën e GJEDNJ, etj</w:t>
          </w:r>
          <w:r>
            <w:rPr>
              <w:rFonts w:ascii="Bookman Old Style" w:eastAsia="MS Mincho" w:hAnsi="Bookman Old Style"/>
            </w:rPr>
            <w:t>,</w:t>
          </w:r>
          <w:r w:rsidRPr="000871C1">
            <w:rPr>
              <w:rFonts w:ascii="Bookman Old Style" w:eastAsia="MS Mincho" w:hAnsi="Bookman Old Style"/>
            </w:rPr>
            <w:t xml:space="preserve"> ka qënë gjithnjë një nga aspektët më me rëndësi të këtij programi. </w:t>
          </w:r>
          <w:r w:rsidRPr="000871C1">
            <w:rPr>
              <w:rFonts w:ascii="Bookman Old Style" w:eastAsia="Times New Roman" w:hAnsi="Bookman Old Style"/>
            </w:rPr>
            <w:t xml:space="preserve">Shkolla e Magjistraturës e ka përgatitur këtë dokument duke u kujdesur që të merret mendimi </w:t>
          </w:r>
          <w:r w:rsidR="00EA4AA9">
            <w:rPr>
              <w:rFonts w:ascii="Bookman Old Style" w:eastAsia="Times New Roman" w:hAnsi="Bookman Old Style"/>
            </w:rPr>
            <w:t>i c</w:t>
          </w:r>
          <w:r w:rsidRPr="000871C1">
            <w:rPr>
              <w:rFonts w:ascii="Bookman Old Style" w:eastAsia="Times New Roman" w:hAnsi="Bookman Old Style"/>
            </w:rPr>
            <w:t xml:space="preserve">do aktori të sistemit të drejtësisë dhe ka respektuar me rigorozitet të gjitha kërkesat ligjore të vlerësimit të nevojave. </w:t>
          </w:r>
        </w:p>
        <w:p w:rsidR="00D40578" w:rsidRPr="000871C1" w:rsidRDefault="00D40578" w:rsidP="00D40578">
          <w:pPr>
            <w:jc w:val="both"/>
            <w:outlineLvl w:val="0"/>
            <w:rPr>
              <w:rFonts w:ascii="Bookman Old Style" w:hAnsi="Bookman Old Style" w:cs="Calibri"/>
              <w:b/>
            </w:rPr>
          </w:pPr>
        </w:p>
        <w:p w:rsidR="00D40578" w:rsidRPr="000871C1" w:rsidRDefault="00D40578" w:rsidP="00D40578">
          <w:pPr>
            <w:jc w:val="both"/>
            <w:outlineLvl w:val="0"/>
            <w:rPr>
              <w:rFonts w:ascii="Bookman Old Style" w:hAnsi="Bookman Old Style" w:cs="Calibri"/>
            </w:rPr>
          </w:pPr>
          <w:r w:rsidRPr="000871C1">
            <w:rPr>
              <w:rFonts w:ascii="Bookman Old Style" w:hAnsi="Bookman Old Style" w:cs="Calibri"/>
              <w:b/>
            </w:rPr>
            <w:t>Sfidat e vazhdueshme:</w:t>
          </w:r>
        </w:p>
        <w:p w:rsidR="00D40578" w:rsidRPr="000871C1" w:rsidRDefault="00D40578" w:rsidP="00D40578">
          <w:pPr>
            <w:jc w:val="both"/>
            <w:rPr>
              <w:rFonts w:ascii="Bookman Old Style" w:hAnsi="Bookman Old Style" w:cs="Calibri"/>
            </w:rPr>
          </w:pPr>
          <w:r w:rsidRPr="000871C1">
            <w:rPr>
              <w:rFonts w:ascii="Bookman Old Style" w:hAnsi="Bookman Old Style" w:cs="Calibri"/>
            </w:rPr>
            <w:t>Nuk ka ndryshuar kujdesi i Shkollës së Magjistraturës që gjyqtarët dhe prokurorët në detyrë, të kenë mundësinë të ndjekin një program trajnues sa më pranë kërkesave dhe interesave të tyre. Sikurse nuk ka ceduar të ofrojë një program perspektiv në përputhje me standardet e brendshme dhe ato ndërko</w:t>
          </w:r>
          <w:r>
            <w:rPr>
              <w:rFonts w:ascii="Bookman Old Style" w:hAnsi="Bookman Old Style" w:cs="Calibri"/>
            </w:rPr>
            <w:t>mbëtare, duke iu përgjigjur proç</w:t>
          </w:r>
          <w:r w:rsidRPr="000871C1">
            <w:rPr>
              <w:rFonts w:ascii="Bookman Old Style" w:hAnsi="Bookman Old Style" w:cs="Calibri"/>
            </w:rPr>
            <w:t xml:space="preserve">eseve të reformës ligjore në sistemin e drejtësisë, si edhe çështjeve të përqasjes dhe harmonizimit me standardet ndërkombëtare. Kjo është realizuar përmes nxitjes së temave të reja apo të temave që kanë një gjendje “të fshehur” për nga rëndësia, por që në fakt efektojnë drejtpërdrejtë në aksesin në drejtësi dhe në standardet e procesit të rregullt ligjor e gjyqësor.  </w:t>
          </w:r>
        </w:p>
        <w:p w:rsidR="00D40578" w:rsidRPr="000871C1" w:rsidRDefault="00D40578" w:rsidP="00D40578">
          <w:pPr>
            <w:jc w:val="both"/>
            <w:rPr>
              <w:rFonts w:ascii="Bookman Old Style" w:hAnsi="Bookman Old Style" w:cs="Calibri"/>
            </w:rPr>
          </w:pPr>
          <w:r w:rsidRPr="000871C1">
            <w:rPr>
              <w:rFonts w:ascii="Bookman Old Style" w:hAnsi="Bookman Old Style" w:cs="Calibri"/>
            </w:rPr>
            <w:t xml:space="preserve">Duke qenë se Ligji ka përcaktuar afate të qarta të frekuentimit, kjo e ka vënë Shkollën e Magjistraturës përpara sfidës së plotësimit të këtij detyrimi në mënyrë cilësore.Fryma e përqëndrimit tek cilësia e trajnimeve, ka qenë prioritet edhe për vitin akademik 2014-2015. </w:t>
          </w:r>
        </w:p>
        <w:p w:rsidR="00D40578" w:rsidRPr="000871C1" w:rsidRDefault="00D40578" w:rsidP="00D40578">
          <w:pPr>
            <w:jc w:val="both"/>
            <w:outlineLvl w:val="0"/>
            <w:rPr>
              <w:rFonts w:ascii="Bookman Old Style" w:hAnsi="Bookman Old Style" w:cs="Calibri"/>
              <w:noProof/>
            </w:rPr>
          </w:pPr>
          <w:r w:rsidRPr="000871C1">
            <w:rPr>
              <w:rFonts w:ascii="Bookman Old Style" w:hAnsi="Bookman Old Style" w:cs="Calibri"/>
            </w:rPr>
            <w:lastRenderedPageBreak/>
            <w:t xml:space="preserve">                     </w:t>
          </w:r>
          <w:r w:rsidR="00542702">
            <w:rPr>
              <w:rFonts w:ascii="Bookman Old Style" w:hAnsi="Bookman Old Style" w:cs="Calibri"/>
            </w:rPr>
            <w:t xml:space="preserve">        </w:t>
          </w:r>
          <w:r>
            <w:rPr>
              <w:rFonts w:ascii="Bookman Old Style" w:hAnsi="Bookman Old Style"/>
              <w:noProof/>
              <w:lang w:val="sq-AL" w:eastAsia="sq-AL"/>
            </w:rPr>
            <w:drawing>
              <wp:inline distT="0" distB="0" distL="0" distR="0">
                <wp:extent cx="5400675" cy="3219450"/>
                <wp:effectExtent l="0" t="0" r="0" b="0"/>
                <wp:docPr id="27"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D40578" w:rsidRPr="00542702" w:rsidRDefault="00542702" w:rsidP="00542702">
          <w:pPr>
            <w:rPr>
              <w:rFonts w:ascii="Times New Roman" w:hAnsi="Times New Roman"/>
              <w:b/>
              <w:color w:val="1C1811" w:themeColor="background2" w:themeShade="1A"/>
              <w:lang w:val="sq-AL"/>
            </w:rPr>
          </w:pPr>
          <w:r>
            <w:rPr>
              <w:rFonts w:ascii="Times New Roman" w:hAnsi="Times New Roman"/>
              <w:b/>
              <w:color w:val="1C1811" w:themeColor="background2" w:themeShade="1A"/>
              <w:lang w:val="sq-AL"/>
            </w:rPr>
            <w:t xml:space="preserve">               </w:t>
          </w:r>
          <w:r w:rsidRPr="00FF11B0">
            <w:rPr>
              <w:rFonts w:ascii="Times New Roman" w:hAnsi="Times New Roman"/>
              <w:b/>
              <w:color w:val="1C1811" w:themeColor="background2" w:themeShade="1A"/>
              <w:sz w:val="20"/>
              <w:lang w:val="sq-AL"/>
            </w:rPr>
            <w:t>Grafik Nr.</w:t>
          </w:r>
          <w:r w:rsidR="00D40578" w:rsidRPr="00FF11B0">
            <w:rPr>
              <w:rFonts w:ascii="Times New Roman" w:hAnsi="Times New Roman"/>
              <w:b/>
              <w:color w:val="1C1811" w:themeColor="background2" w:themeShade="1A"/>
              <w:sz w:val="20"/>
              <w:lang w:val="sq-AL"/>
            </w:rPr>
            <w:t>1</w:t>
          </w:r>
          <w:r w:rsidRPr="00FF11B0">
            <w:rPr>
              <w:rFonts w:ascii="Times New Roman" w:hAnsi="Times New Roman"/>
              <w:b/>
              <w:color w:val="1C1811" w:themeColor="background2" w:themeShade="1A"/>
              <w:sz w:val="20"/>
              <w:lang w:val="sq-AL"/>
            </w:rPr>
            <w:t xml:space="preserve"> </w:t>
          </w:r>
          <w:r w:rsidR="00D40578" w:rsidRPr="00FF11B0">
            <w:rPr>
              <w:rFonts w:ascii="Times New Roman" w:hAnsi="Times New Roman"/>
              <w:b/>
              <w:color w:val="1C1811" w:themeColor="background2" w:themeShade="1A"/>
              <w:sz w:val="20"/>
              <w:lang w:val="sq-AL"/>
            </w:rPr>
            <w:t>Fluksi i aktivitetev</w:t>
          </w:r>
          <w:r w:rsidRPr="00FF11B0">
            <w:rPr>
              <w:rFonts w:ascii="Times New Roman" w:hAnsi="Times New Roman"/>
              <w:b/>
              <w:color w:val="1C1811" w:themeColor="background2" w:themeShade="1A"/>
              <w:sz w:val="20"/>
              <w:lang w:val="sq-AL"/>
            </w:rPr>
            <w:t>e për vitin akademik 2014-2015.</w:t>
          </w:r>
        </w:p>
        <w:p w:rsidR="00D40578" w:rsidRPr="000871C1" w:rsidRDefault="00D40578" w:rsidP="00D40578">
          <w:pPr>
            <w:jc w:val="both"/>
            <w:outlineLvl w:val="0"/>
            <w:rPr>
              <w:rFonts w:ascii="Bookman Old Style" w:hAnsi="Bookman Old Style" w:cs="Calibri"/>
              <w:noProof/>
              <w:color w:val="FF0000"/>
            </w:rPr>
          </w:pPr>
          <w:r w:rsidRPr="000871C1">
            <w:rPr>
              <w:rFonts w:ascii="Bookman Old Style" w:hAnsi="Bookman Old Style" w:cs="Calibri"/>
              <w:noProof/>
            </w:rPr>
            <w:t>Grafiku Nr. 1 paraqet se cili ka qënë fluksi i aktiviteteve trajnuese për vitin akademik 2014-2015 nisur nga mbështetja e tyre përmes buxhetit të shtetit apo partnerëve ndërkombëtarë dhe nisur nga fakti nëse kanë qënë trajnime të mirëfillta apo të karakterit trajnim trajnerësh, etj. Vihet re se për vitin akademik 2014-2015, numri i trajnimeve total është 95 aktivitete nga të cilat 28 aktivitete u mbuluan nga donatorët dhe 66 nga vet buxheti i shkollës së magjistraturës. Kështu krahasuar me një vit më parë vihet re se aktivitetet e mbuluara nga buxheti i shtetit gjatë vitit akademik 2013-2014 ka qënë 50 aktivitete këtë vit ka pësuar një rritje të dukshm</w:t>
          </w:r>
          <w:r w:rsidR="00EA4AA9">
            <w:rPr>
              <w:rFonts w:ascii="Bookman Old Style" w:hAnsi="Bookman Old Style" w:cs="Calibri"/>
              <w:noProof/>
            </w:rPr>
            <w:t>e në 16 aktivitete plus duke e c</w:t>
          </w:r>
          <w:r w:rsidRPr="000871C1">
            <w:rPr>
              <w:rFonts w:ascii="Bookman Old Style" w:hAnsi="Bookman Old Style" w:cs="Calibri"/>
              <w:noProof/>
            </w:rPr>
            <w:t xml:space="preserve">uar këtë numër në 66 aktivitete. </w:t>
          </w:r>
        </w:p>
        <w:p w:rsidR="00D40578" w:rsidRPr="000871C1" w:rsidRDefault="00D40578" w:rsidP="00D40578">
          <w:pPr>
            <w:jc w:val="both"/>
            <w:outlineLvl w:val="0"/>
            <w:rPr>
              <w:rFonts w:ascii="Bookman Old Style" w:hAnsi="Bookman Old Style" w:cs="Calibri"/>
              <w:b/>
            </w:rPr>
          </w:pPr>
          <w:r>
            <w:rPr>
              <w:rFonts w:ascii="Bookman Old Style" w:hAnsi="Bookman Old Style" w:cs="Calibri"/>
              <w:b/>
            </w:rPr>
            <w:t>Objektivat e Programit të Formimit V</w:t>
          </w:r>
          <w:r w:rsidRPr="000871C1">
            <w:rPr>
              <w:rFonts w:ascii="Bookman Old Style" w:hAnsi="Bookman Old Style" w:cs="Calibri"/>
              <w:b/>
            </w:rPr>
            <w:t>azhdues</w:t>
          </w:r>
          <w:r w:rsidRPr="000871C1">
            <w:rPr>
              <w:rFonts w:ascii="Bookman Old Style" w:hAnsi="Bookman Old Style" w:cs="Calibri"/>
            </w:rPr>
            <w:t>:</w:t>
          </w:r>
        </w:p>
        <w:p w:rsidR="00D40578" w:rsidRPr="000871C1" w:rsidRDefault="00D40578" w:rsidP="00D40578">
          <w:pPr>
            <w:jc w:val="both"/>
            <w:rPr>
              <w:rFonts w:ascii="Bookman Old Style" w:hAnsi="Bookman Old Style" w:cs="Calibri"/>
            </w:rPr>
          </w:pPr>
          <w:r w:rsidRPr="000871C1">
            <w:rPr>
              <w:rFonts w:ascii="Bookman Old Style" w:hAnsi="Bookman Old Style" w:cs="Calibri"/>
            </w:rPr>
            <w:t xml:space="preserve">Këto duken si të pandryshueshme në thelbin e tyre. Objektiv i FV është  rritja e profesionalizmit të gjyqtarëve dhe prokurorëve në detyrë, faktor ky që ndikon në mënyrë të drejtpërdrejtë në rritjen e aksesit tek drejtësia, si dhe në pavarësinë e paanësinë e sistemit të drejtësisë. </w:t>
          </w:r>
        </w:p>
        <w:p w:rsidR="00D40578" w:rsidRPr="000871C1" w:rsidRDefault="00D40578" w:rsidP="00D40578">
          <w:pPr>
            <w:jc w:val="both"/>
            <w:outlineLvl w:val="0"/>
            <w:rPr>
              <w:rFonts w:ascii="Bookman Old Style" w:hAnsi="Bookman Old Style" w:cs="Calibri"/>
              <w:b/>
            </w:rPr>
          </w:pPr>
          <w:r>
            <w:rPr>
              <w:rFonts w:ascii="Bookman Old Style" w:hAnsi="Bookman Old Style" w:cs="Calibri"/>
              <w:b/>
            </w:rPr>
            <w:t xml:space="preserve">Objektivat strategjike të </w:t>
          </w:r>
          <w:r w:rsidRPr="000871C1">
            <w:rPr>
              <w:rFonts w:ascii="Bookman Old Style" w:hAnsi="Bookman Old Style" w:cs="Calibri"/>
              <w:b/>
            </w:rPr>
            <w:t>Formimit Vazhdues</w:t>
          </w:r>
        </w:p>
        <w:p w:rsidR="00D40578" w:rsidRPr="000871C1" w:rsidRDefault="00D40578" w:rsidP="00687A52">
          <w:pPr>
            <w:numPr>
              <w:ilvl w:val="0"/>
              <w:numId w:val="28"/>
            </w:numPr>
            <w:spacing w:after="200"/>
            <w:jc w:val="both"/>
            <w:rPr>
              <w:rFonts w:ascii="Bookman Old Style" w:hAnsi="Bookman Old Style" w:cs="Calibri"/>
            </w:rPr>
          </w:pPr>
          <w:r w:rsidRPr="000871C1">
            <w:rPr>
              <w:rFonts w:ascii="Bookman Old Style" w:hAnsi="Bookman Old Style" w:cs="Calibri"/>
            </w:rPr>
            <w:t xml:space="preserve">Programi i </w:t>
          </w:r>
          <w:r>
            <w:rPr>
              <w:rFonts w:ascii="Bookman Old Style" w:hAnsi="Bookman Old Style" w:cs="Calibri"/>
            </w:rPr>
            <w:t>Formimit V</w:t>
          </w:r>
          <w:r w:rsidRPr="000871C1">
            <w:rPr>
              <w:rFonts w:ascii="Bookman Old Style" w:hAnsi="Bookman Old Style" w:cs="Calibri"/>
            </w:rPr>
            <w:t>azhdues me të gjithë indikatorët e cilësisë dhe të larmishmërisë nga këndvështrimi tematik është bërë edhe më operativ përmes kalendarit të aktiviteteve trajnuese të detajuara në këtë dokument. Programi dhe kalendari i Formimit Vazhdues për vitin akademik  2014-2015 ka synuar të trajtojë një tematikë:</w:t>
          </w:r>
        </w:p>
        <w:p w:rsidR="00D40578" w:rsidRPr="000871C1" w:rsidRDefault="00D40578" w:rsidP="00687A52">
          <w:pPr>
            <w:numPr>
              <w:ilvl w:val="1"/>
              <w:numId w:val="28"/>
            </w:numPr>
            <w:spacing w:after="200"/>
            <w:jc w:val="both"/>
            <w:rPr>
              <w:rFonts w:ascii="Bookman Old Style" w:hAnsi="Bookman Old Style" w:cs="Calibri"/>
            </w:rPr>
          </w:pPr>
          <w:r w:rsidRPr="000871C1">
            <w:rPr>
              <w:rFonts w:ascii="Bookman Old Style" w:hAnsi="Bookman Old Style" w:cs="Calibri"/>
            </w:rPr>
            <w:lastRenderedPageBreak/>
            <w:t>Të një natyre gjithëpërfshirëse ku të gjithë gjyqtarët e prokurorët mund të kenë interes, ashtu siç është gama e çështjeve që paraqiten përpara sistemit të drejtësisë, të tilla si etika profesionale, barazia dhe mosdiskriminimi, etj.</w:t>
          </w:r>
        </w:p>
        <w:p w:rsidR="00D40578" w:rsidRPr="000871C1" w:rsidRDefault="00D40578" w:rsidP="00687A52">
          <w:pPr>
            <w:numPr>
              <w:ilvl w:val="1"/>
              <w:numId w:val="28"/>
            </w:numPr>
            <w:spacing w:after="200"/>
            <w:jc w:val="both"/>
            <w:rPr>
              <w:rFonts w:ascii="Bookman Old Style" w:hAnsi="Bookman Old Style" w:cs="Calibri"/>
            </w:rPr>
          </w:pPr>
          <w:r w:rsidRPr="000871C1">
            <w:rPr>
              <w:rFonts w:ascii="Bookman Old Style" w:hAnsi="Bookman Old Style" w:cs="Calibri"/>
            </w:rPr>
            <w:t>Të një natyre më të specializuar në fusha të veçanta ashtu siç kërkohet ndërhyrja e sistemit në një rast konkret duke respektuar parimet e unitetit dhe të diversitetit.</w:t>
          </w:r>
        </w:p>
        <w:p w:rsidR="00D40578" w:rsidRPr="000871C1" w:rsidRDefault="00D40578" w:rsidP="00687A52">
          <w:pPr>
            <w:numPr>
              <w:ilvl w:val="1"/>
              <w:numId w:val="28"/>
            </w:numPr>
            <w:spacing w:after="200"/>
            <w:jc w:val="both"/>
            <w:rPr>
              <w:rFonts w:ascii="Bookman Old Style" w:hAnsi="Bookman Old Style" w:cs="Calibri"/>
            </w:rPr>
          </w:pPr>
          <w:r w:rsidRPr="000871C1">
            <w:rPr>
              <w:rFonts w:ascii="Bookman Old Style" w:hAnsi="Bookman Old Style" w:cs="Calibri"/>
            </w:rPr>
            <w:t xml:space="preserve">Të fokusohet më shumë tek aspektet sociale duke i sjellë këto në vëmëndje në çdo aktivitet por kryesisht në temat me ndjeshmëri të lartë si dhuna në familje, interesi me i lartë i fëmijëve, etj.Tematikë të dedikuar kryesisht për prokurorët dhe kryesisht për gjyqtarët dhe trajnime të përbashkëta përmendim: </w:t>
          </w:r>
        </w:p>
        <w:p w:rsidR="00D40578" w:rsidRPr="000871C1" w:rsidRDefault="00D40578" w:rsidP="00687A52">
          <w:pPr>
            <w:numPr>
              <w:ilvl w:val="1"/>
              <w:numId w:val="28"/>
            </w:numPr>
            <w:spacing w:after="200"/>
            <w:jc w:val="both"/>
            <w:rPr>
              <w:rFonts w:ascii="Bookman Old Style" w:hAnsi="Bookman Old Style" w:cs="Calibri"/>
            </w:rPr>
          </w:pPr>
          <w:r w:rsidRPr="000871C1">
            <w:rPr>
              <w:rFonts w:ascii="Bookman Old Style" w:hAnsi="Bookman Old Style" w:cs="Calibri"/>
            </w:rPr>
            <w:t>1) Aktivitete të dedikuara për prokurorët gjatë këtij viti akademik kanë qënë</w:t>
          </w:r>
          <w:r>
            <w:rPr>
              <w:rFonts w:ascii="Bookman Old Style" w:hAnsi="Bookman Old Style" w:cs="Calibri"/>
            </w:rPr>
            <w:t>: E</w:t>
          </w:r>
          <w:r w:rsidRPr="000871C1">
            <w:rPr>
              <w:rFonts w:ascii="Bookman Old Style" w:hAnsi="Bookman Old Style" w:cs="Calibri"/>
            </w:rPr>
            <w:t>tika e prokurorë</w:t>
          </w:r>
          <w:r>
            <w:rPr>
              <w:rFonts w:ascii="Bookman Old Style" w:hAnsi="Bookman Old Style" w:cs="Calibri"/>
            </w:rPr>
            <w:t>ve;</w:t>
          </w:r>
          <w:r w:rsidRPr="000871C1">
            <w:rPr>
              <w:rFonts w:ascii="Bookman Old Style" w:hAnsi="Bookman Old Style" w:cs="Calibri"/>
            </w:rPr>
            <w:t xml:space="preserve"> </w:t>
          </w:r>
          <w:r>
            <w:rPr>
              <w:rFonts w:ascii="Bookman Old Style" w:eastAsia="Times New Roman" w:hAnsi="Bookman Old Style"/>
            </w:rPr>
            <w:t xml:space="preserve"> N</w:t>
          </w:r>
          <w:r w:rsidRPr="000871C1">
            <w:rPr>
              <w:rFonts w:ascii="Bookman Old Style" w:eastAsia="Times New Roman" w:hAnsi="Bookman Old Style"/>
            </w:rPr>
            <w:t>dihma nd</w:t>
          </w:r>
          <w:r>
            <w:rPr>
              <w:rFonts w:ascii="Bookman Old Style" w:eastAsia="Times New Roman" w:hAnsi="Bookman Old Style"/>
            </w:rPr>
            <w:t>aj viktimave në çështjet penale; T</w:t>
          </w:r>
          <w:r w:rsidRPr="000871C1">
            <w:rPr>
              <w:rFonts w:ascii="Bookman Old Style" w:eastAsia="Times New Roman" w:hAnsi="Bookman Old Style"/>
            </w:rPr>
            <w:t>ë drejtat dhe shërbimet për viktimat</w:t>
          </w:r>
          <w:r w:rsidRPr="000871C1">
            <w:rPr>
              <w:rFonts w:ascii="Bookman Old Style" w:hAnsi="Bookman Old Style"/>
            </w:rPr>
            <w:t xml:space="preserve">;  </w:t>
          </w:r>
          <w:r>
            <w:rPr>
              <w:rFonts w:ascii="Bookman Old Style" w:hAnsi="Bookman Old Style"/>
              <w:lang w:val="it-IT"/>
            </w:rPr>
            <w:t>R</w:t>
          </w:r>
          <w:r w:rsidRPr="000871C1">
            <w:rPr>
              <w:rFonts w:ascii="Bookman Old Style" w:hAnsi="Bookman Old Style"/>
              <w:lang w:val="it-IT"/>
            </w:rPr>
            <w:t xml:space="preserve">oli i prokurorit në marrjen e vendimeve për mosfillimin e procedimit penal, pezullimi i hetimeve dhe pushimi i </w:t>
          </w:r>
          <w:r w:rsidRPr="000871C1">
            <w:rPr>
              <w:rFonts w:ascii="Bookman Old Style" w:hAnsi="Bookman Old Style" w:cs="Arial"/>
              <w:lang w:val="it-IT" w:eastAsia="ja-JP"/>
            </w:rPr>
            <w:t xml:space="preserve">çështjes; etj. </w:t>
          </w:r>
        </w:p>
        <w:p w:rsidR="00D40578" w:rsidRPr="000871C1" w:rsidRDefault="00D40578" w:rsidP="00687A52">
          <w:pPr>
            <w:numPr>
              <w:ilvl w:val="1"/>
              <w:numId w:val="28"/>
            </w:numPr>
            <w:spacing w:after="200"/>
            <w:jc w:val="both"/>
            <w:rPr>
              <w:rFonts w:ascii="Bookman Old Style" w:hAnsi="Bookman Old Style" w:cs="Calibri"/>
            </w:rPr>
          </w:pPr>
          <w:r w:rsidRPr="000871C1">
            <w:rPr>
              <w:rFonts w:ascii="Bookman Old Style" w:hAnsi="Bookman Old Style" w:cs="Arial"/>
              <w:lang w:val="it-IT" w:eastAsia="ja-JP"/>
            </w:rPr>
            <w:t>2) Aktivitete të dedikuara për gjyqtarët përm</w:t>
          </w:r>
          <w:r>
            <w:rPr>
              <w:rFonts w:ascii="Bookman Old Style" w:hAnsi="Bookman Old Style" w:cs="Arial"/>
              <w:lang w:val="it-IT" w:eastAsia="ja-JP"/>
            </w:rPr>
            <w:t>e</w:t>
          </w:r>
          <w:r w:rsidRPr="000871C1">
            <w:rPr>
              <w:rFonts w:ascii="Bookman Old Style" w:hAnsi="Bookman Old Style" w:cs="Arial"/>
              <w:lang w:val="it-IT" w:eastAsia="ja-JP"/>
            </w:rPr>
            <w:t xml:space="preserve">ndim: </w:t>
          </w:r>
          <w:r w:rsidRPr="000871C1">
            <w:rPr>
              <w:rFonts w:ascii="Bookman Old Style" w:eastAsia="Times New Roman" w:hAnsi="Bookman Old Style" w:cs="Segoe UI"/>
              <w:bCs/>
              <w:color w:val="000000"/>
              <w:lang w:val="it-IT"/>
            </w:rPr>
            <w:t>Legjislacioni tatimor dhe prokurimet;</w:t>
          </w:r>
          <w:r w:rsidRPr="000871C1">
            <w:rPr>
              <w:rFonts w:ascii="Bookman Old Style" w:hAnsi="Bookman Old Style" w:cs="Arial"/>
              <w:lang w:val="it-IT" w:eastAsia="ja-JP"/>
            </w:rPr>
            <w:t xml:space="preserve"> </w:t>
          </w:r>
          <w:r w:rsidRPr="000871C1">
            <w:rPr>
              <w:rFonts w:ascii="Bookman Old Style" w:hAnsi="Bookman Old Style"/>
            </w:rPr>
            <w:t xml:space="preserve">Problematika që përcillet në gjyqësorin shqiptar në lidhje me përbërësit e gjëndjes civile dhe legjislacionin përkatës; Standarti i procesit të rregullt ligjor sipas doktrinës dhe jurisprudencës kushtetuese dhe konventore. Procesi i rregullt ligjor procedural dhe ai substancial; etj. </w:t>
          </w:r>
        </w:p>
        <w:p w:rsidR="00D40578" w:rsidRPr="000871C1" w:rsidRDefault="00D40578" w:rsidP="00687A52">
          <w:pPr>
            <w:numPr>
              <w:ilvl w:val="1"/>
              <w:numId w:val="28"/>
            </w:numPr>
            <w:spacing w:after="200"/>
            <w:jc w:val="both"/>
            <w:rPr>
              <w:rFonts w:ascii="Bookman Old Style" w:hAnsi="Bookman Old Style"/>
            </w:rPr>
          </w:pPr>
          <w:r w:rsidRPr="000871C1">
            <w:rPr>
              <w:rFonts w:ascii="Bookman Old Style" w:hAnsi="Bookman Old Style"/>
            </w:rPr>
            <w:t xml:space="preserve">3) si dhe trajnime të përbashkëta siç janë: </w:t>
          </w:r>
          <w:r w:rsidRPr="000871C1">
            <w:rPr>
              <w:rFonts w:ascii="Bookman Old Style" w:hAnsi="Bookman Old Style"/>
              <w:bCs/>
              <w:color w:val="000000"/>
              <w:shd w:val="clear" w:color="auto" w:fill="FFFFFF"/>
            </w:rPr>
            <w:t>Parimet dhe Standart</w:t>
          </w:r>
          <w:r>
            <w:rPr>
              <w:rFonts w:ascii="Bookman Old Style" w:hAnsi="Bookman Old Style"/>
              <w:bCs/>
              <w:color w:val="000000"/>
              <w:shd w:val="clear" w:color="auto" w:fill="FFFFFF"/>
            </w:rPr>
            <w:t>et ndërkombëtare/kombëtare për m</w:t>
          </w:r>
          <w:r w:rsidRPr="000871C1">
            <w:rPr>
              <w:rFonts w:ascii="Bookman Old Style" w:hAnsi="Bookman Old Style"/>
              <w:bCs/>
              <w:color w:val="000000"/>
              <w:shd w:val="clear" w:color="auto" w:fill="FFFFFF"/>
            </w:rPr>
            <w:t xml:space="preserve">brojtjen e viktimave dhe dëshmitarëve të krimit, fokusuar në rastet e abuzimit seksual të fëmijëve; </w:t>
          </w:r>
          <w:r w:rsidRPr="000871C1">
            <w:rPr>
              <w:rFonts w:ascii="Bookman Old Style" w:hAnsi="Bookman Old Style"/>
            </w:rPr>
            <w:t>Akuzat e reja; Veprat pe</w:t>
          </w:r>
          <w:r w:rsidR="00F015A6">
            <w:rPr>
              <w:rFonts w:ascii="Bookman Old Style" w:hAnsi="Bookman Old Style"/>
            </w:rPr>
            <w:t>nale që lidhen me korrupsionin;</w:t>
          </w:r>
          <w:r w:rsidRPr="000871C1">
            <w:rPr>
              <w:rFonts w:ascii="Bookman Old Style" w:hAnsi="Bookman Old Style"/>
            </w:rPr>
            <w:t>etj.</w:t>
          </w:r>
          <w:r w:rsidR="00F015A6">
            <w:rPr>
              <w:rFonts w:ascii="Bookman Old Style" w:hAnsi="Bookman Old Style"/>
            </w:rPr>
            <w:t xml:space="preserve"> </w:t>
          </w:r>
          <w:r w:rsidRPr="000871C1">
            <w:rPr>
              <w:rFonts w:ascii="Bookman Old Style" w:hAnsi="Bookman Old Style" w:cs="Calibri"/>
            </w:rPr>
            <w:t xml:space="preserve">Harmonizimi i programit me procesin e reformës ligjore, si dhe në sistemin e drejtësisë, zbatimin e standardeve ndërkombëtare dhe proceset e përqasjes me instrumentet e BE, në kuadrin e zbatimit të MSA., si aktivitetet trajnuese mbi </w:t>
          </w:r>
          <w:r w:rsidRPr="000871C1">
            <w:rPr>
              <w:rFonts w:ascii="Bookman Old Style" w:hAnsi="Bookman Old Style"/>
            </w:rPr>
            <w:t>reformën e sistemit gjyq</w:t>
          </w:r>
          <w:r w:rsidRPr="000871C1">
            <w:rPr>
              <w:rFonts w:ascii="Bookman Old Style" w:hAnsi="Bookman Old Style" w:cs="Arial"/>
              <w:lang w:eastAsia="ja-JP"/>
            </w:rPr>
            <w:t xml:space="preserve">ësor, </w:t>
          </w:r>
          <w:r w:rsidRPr="000871C1">
            <w:rPr>
              <w:rFonts w:ascii="Bookman Old Style" w:hAnsi="Bookman Old Style"/>
            </w:rPr>
            <w:t xml:space="preserve">veprat penale që lidhen me korrupsionin, etika profesionale, </w:t>
          </w:r>
          <w:r w:rsidRPr="000871C1">
            <w:rPr>
              <w:rFonts w:ascii="Bookman Old Style" w:hAnsi="Bookman Old Style"/>
              <w:lang w:val="it-IT"/>
            </w:rPr>
            <w:t>Vepra penale “pastrimi i produkteve të veprës penale ose i veprimtarisë kriminale”,</w:t>
          </w:r>
          <w:r w:rsidRPr="000871C1">
            <w:rPr>
              <w:rFonts w:ascii="Bookman Old Style" w:hAnsi="Bookman Old Style"/>
            </w:rPr>
            <w:t xml:space="preserve"> etj.</w:t>
          </w:r>
        </w:p>
        <w:p w:rsidR="00D40578" w:rsidRPr="000871C1" w:rsidRDefault="00D40578" w:rsidP="00687A52">
          <w:pPr>
            <w:numPr>
              <w:ilvl w:val="0"/>
              <w:numId w:val="28"/>
            </w:numPr>
            <w:spacing w:after="200"/>
            <w:contextualSpacing/>
            <w:jc w:val="both"/>
            <w:rPr>
              <w:rFonts w:ascii="Bookman Old Style" w:hAnsi="Bookman Old Style" w:cs="Calibri"/>
            </w:rPr>
          </w:pPr>
          <w:r w:rsidRPr="000871C1">
            <w:rPr>
              <w:rFonts w:ascii="Bookman Old Style" w:hAnsi="Bookman Old Style" w:cs="Calibri"/>
            </w:rPr>
            <w:t>Plotësimi i kërkesave dhe nevojave të seksioneve të reja ose të gjyqtarëve q</w:t>
          </w:r>
          <w:r>
            <w:rPr>
              <w:rFonts w:ascii="Bookman Old Style" w:hAnsi="Bookman Old Style" w:cs="Calibri"/>
            </w:rPr>
            <w:t xml:space="preserve">ë kanë lëvizur në këto seksione, </w:t>
          </w:r>
          <w:r w:rsidRPr="000871C1">
            <w:rPr>
              <w:rFonts w:ascii="Bookman Old Style" w:hAnsi="Bookman Old Style" w:cs="Calibri"/>
            </w:rPr>
            <w:t>si për shembull</w:t>
          </w:r>
          <w:r>
            <w:rPr>
              <w:rFonts w:ascii="Bookman Old Style" w:hAnsi="Bookman Old Style" w:cs="Calibri"/>
            </w:rPr>
            <w:t>,</w:t>
          </w:r>
          <w:r w:rsidRPr="000871C1">
            <w:rPr>
              <w:rFonts w:ascii="Bookman Old Style" w:hAnsi="Bookman Old Style" w:cs="Calibri"/>
            </w:rPr>
            <w:t xml:space="preserve"> trajnimet e dedikuara për gjyqtaret e Gjykatave Administrative në rreth e apel me tematikë: </w:t>
          </w:r>
          <w:r w:rsidRPr="000871C1">
            <w:rPr>
              <w:rFonts w:ascii="Bookman Old Style" w:eastAsia="Times New Roman" w:hAnsi="Bookman Old Style" w:cs="Segoe UI"/>
              <w:bCs/>
              <w:color w:val="000000"/>
              <w:lang w:val="it-IT"/>
            </w:rPr>
            <w:t xml:space="preserve">Legjislacioni tatimor dhe prokurimet; Legjislacioni tatimor dhe prokurimet; </w:t>
          </w:r>
          <w:r w:rsidRPr="000871C1">
            <w:rPr>
              <w:rFonts w:ascii="Bookman Old Style" w:eastAsia="Batang" w:hAnsi="Bookman Old Style"/>
              <w:lang w:bidi="en-US"/>
            </w:rPr>
            <w:t>Drejtësia administrative;</w:t>
          </w:r>
          <w:r w:rsidRPr="000871C1">
            <w:rPr>
              <w:rFonts w:ascii="Bookman Old Style" w:eastAsia="Times New Roman" w:hAnsi="Bookman Old Style"/>
              <w:color w:val="000000"/>
            </w:rPr>
            <w:t xml:space="preserve"> Rregullimi ligjor i marrëdhënieve të punës dhe problemet që </w:t>
          </w:r>
          <w:r w:rsidRPr="000871C1">
            <w:rPr>
              <w:rFonts w:ascii="Bookman Old Style" w:eastAsia="Times New Roman" w:hAnsi="Bookman Old Style"/>
              <w:color w:val="000000"/>
            </w:rPr>
            <w:lastRenderedPageBreak/>
            <w:t>ndeshen në praktikën gjyqësore në kuadër të zbatimit të dispozitave të Kodit të Punës  dhe ligjit 49/2014 si dhe ligjit nr.152/2013 “Për nëpunësit civil” etj.</w:t>
          </w:r>
        </w:p>
        <w:p w:rsidR="00D40578" w:rsidRPr="000871C1" w:rsidRDefault="00D40578" w:rsidP="00687A52">
          <w:pPr>
            <w:numPr>
              <w:ilvl w:val="0"/>
              <w:numId w:val="28"/>
            </w:numPr>
            <w:spacing w:after="200"/>
            <w:jc w:val="both"/>
            <w:rPr>
              <w:rFonts w:ascii="Bookman Old Style" w:hAnsi="Bookman Old Style" w:cs="Calibri"/>
            </w:rPr>
          </w:pPr>
          <w:r w:rsidRPr="000871C1">
            <w:rPr>
              <w:rFonts w:ascii="Bookman Old Style" w:hAnsi="Bookman Old Style" w:cs="Calibri"/>
            </w:rPr>
            <w:t>Plotësimi i kërkesave dhe nevojave, parë edhe në këndvështrimin e një tematike rajonale.Në këtë apekt janë ndërmarrë organizimi dhe zhvillimi 6 tryezave diskutimi me tematikë: “</w:t>
          </w:r>
          <w:r w:rsidRPr="000871C1">
            <w:rPr>
              <w:rFonts w:ascii="Bookman Old Style" w:hAnsi="Bookman Old Style"/>
            </w:rPr>
            <w:t>Roli i sistemit të drejtësisë në mbrojtjen dhe promovimin e standarteve të barazisë dhe mosdiskriminimit gjinor. Roli i Shkollës së Magjistraturës përmes programit të trajnimit vazhdues, vlerësim i nevojave në këto aspekte.”</w:t>
          </w:r>
          <w:r w:rsidRPr="000871C1">
            <w:rPr>
              <w:rFonts w:ascii="Bookman Old Style" w:hAnsi="Bookman Old Style" w:cs="Calibri"/>
            </w:rPr>
            <w:t xml:space="preserve"> në zonat ku kanë kompetencë tokësore gjykatat e apelit duke realizuar aktivitetin e parë pranë Gjykatës së Apelit Durrës.</w:t>
          </w:r>
        </w:p>
        <w:p w:rsidR="00D40578" w:rsidRPr="000871C1" w:rsidRDefault="00D40578" w:rsidP="00687A52">
          <w:pPr>
            <w:numPr>
              <w:ilvl w:val="0"/>
              <w:numId w:val="28"/>
            </w:numPr>
            <w:spacing w:after="200"/>
            <w:jc w:val="both"/>
            <w:rPr>
              <w:rFonts w:ascii="Bookman Old Style" w:hAnsi="Bookman Old Style" w:cs="Calibri"/>
            </w:rPr>
          </w:pPr>
          <w:r w:rsidRPr="000871C1">
            <w:rPr>
              <w:rFonts w:ascii="Bookman Old Style" w:hAnsi="Bookman Old Style" w:cs="Calibri"/>
            </w:rPr>
            <w:t>Ofrimi i një trajnimi që synon drejt praktikave më përparimtare të azhurnuara edhe me standardet e evidentuara nga Gjykata Evropiane e të Drejtave të Njeriut edhe nga praktika e vendeve të tjera apo e Gjykatës Evropiane të Drejtësisë. Thuajse në të gjitha sesionet trajnuese ekspertët kanë azhurnuar temat e tyre me këtë jurisprudencë.</w:t>
          </w:r>
        </w:p>
        <w:p w:rsidR="00D40578" w:rsidRPr="000871C1" w:rsidRDefault="00D40578" w:rsidP="00687A52">
          <w:pPr>
            <w:numPr>
              <w:ilvl w:val="0"/>
              <w:numId w:val="28"/>
            </w:numPr>
            <w:spacing w:after="200"/>
            <w:jc w:val="both"/>
            <w:rPr>
              <w:rFonts w:ascii="Bookman Old Style" w:hAnsi="Bookman Old Style" w:cs="Calibri"/>
            </w:rPr>
          </w:pPr>
          <w:r w:rsidRPr="000871C1">
            <w:rPr>
              <w:rFonts w:ascii="Bookman Old Style" w:hAnsi="Bookman Old Style" w:cs="Calibri"/>
            </w:rPr>
            <w:t>Thellimi dhe specializimi në fusha të veçanta.</w:t>
          </w:r>
        </w:p>
        <w:p w:rsidR="00D40578" w:rsidRPr="000871C1" w:rsidRDefault="00D40578" w:rsidP="00687A52">
          <w:pPr>
            <w:numPr>
              <w:ilvl w:val="0"/>
              <w:numId w:val="28"/>
            </w:numPr>
            <w:spacing w:after="200"/>
            <w:jc w:val="both"/>
            <w:rPr>
              <w:rFonts w:ascii="Bookman Old Style" w:hAnsi="Bookman Old Style" w:cs="Calibri"/>
            </w:rPr>
          </w:pPr>
          <w:r w:rsidRPr="000871C1">
            <w:rPr>
              <w:rFonts w:ascii="Bookman Old Style" w:hAnsi="Bookman Old Style" w:cs="Calibri"/>
            </w:rPr>
            <w:t xml:space="preserve">Seleksionimi i ekspertizës më të mirë të brendshme dhe ndërkombëtare në fusha të veçanta.Në lidhje me ekspertizën e vendase përmendim ekspertët nga gjyqësori: Admir Belishta ; Admir Thanza, Albana Boksi,  Altin Shkurti, Altina Nasufi, Altina Xhoxhaj, Amarildo Laçi [; Ardian Dvorani, Ardian Kalia, Ardian Nuni, Dhurata Haveri, Ervin Metalla, Ervin Pollozhani, Evelina Qirjako, Fjoralba Prifti, Gerd Hoxha, Gurali Brahimllari , Kastriot Selita, Klodian Kurushi, Lindita Sinanaj, Margarita Buhali, Petrit Çeno, Petrit Çomo, Saida Dollani, Sandër Simoni, Shkëlzen Selimi, Sokol Berberi, Sokol Binaj; Valbona Vata, Vitore Tusha, Xhezair Zaganjori; ndër ekspertët nga prokuroria: Adnand Kosova, Arben Kraja, Arian Muçaj , Arqile Koça , Artur Selmani, Besnik Muçi, Dritan Rreshka, Edmond Koloshi, Ferdinand Elezi, Henrik Ligori, Kostaq Beluri , Kujtim Luli , Olsian Çela, Thoma Jano; ekspert të tjerë: Alma Hicka, Arben Isaraj, Artan Hoxha , Artan Hajdari, Arta Mandro, Arben Rakipi, Dashamir Kore, Dajena Kumbaro, Edlira Bako, Eduard Halimi, Elira Kokona, Eralda Met’hasani, Evis Alimehmeti, Ëngjëll Agaçi, Flutura Kola, Idlir Peçi, Ilir Panda, Ina Rama, Ledi Bianku , Ledina Mandia, Mariana Semini, Manjola Xhaxho, Marsida Xhaferllari, Naim Isufi , Reida Kashta, Shamet Shabani, Sinan Tafaj, Sokol Çomo, Sokol Sadushi, Valentina Kondili , Vilma Rakipi, Vangjel Kosta, Vjollca Meçaj . </w:t>
          </w:r>
        </w:p>
        <w:p w:rsidR="00D40578" w:rsidRPr="000871C1" w:rsidRDefault="00D40578" w:rsidP="00687A52">
          <w:pPr>
            <w:numPr>
              <w:ilvl w:val="0"/>
              <w:numId w:val="28"/>
            </w:numPr>
            <w:spacing w:after="200"/>
            <w:jc w:val="both"/>
            <w:rPr>
              <w:rFonts w:ascii="Bookman Old Style" w:hAnsi="Bookman Old Style" w:cs="Calibri"/>
            </w:rPr>
          </w:pPr>
          <w:r w:rsidRPr="000871C1">
            <w:rPr>
              <w:rFonts w:ascii="Bookman Old Style" w:hAnsi="Bookman Old Style" w:cs="Calibri"/>
            </w:rPr>
            <w:t>Ballafaqime me sfidat dhe eksperiencat më pozitive, etj.</w:t>
          </w:r>
        </w:p>
        <w:p w:rsidR="00D40578" w:rsidRPr="000871C1" w:rsidRDefault="00D40578" w:rsidP="00D40578">
          <w:pPr>
            <w:jc w:val="both"/>
            <w:outlineLvl w:val="0"/>
            <w:rPr>
              <w:rFonts w:ascii="Bookman Old Style" w:hAnsi="Bookman Old Style" w:cs="Calibri"/>
              <w:b/>
            </w:rPr>
          </w:pPr>
          <w:r w:rsidRPr="000871C1">
            <w:rPr>
              <w:rFonts w:ascii="Bookman Old Style" w:hAnsi="Bookman Old Style" w:cs="Calibri"/>
              <w:b/>
            </w:rPr>
            <w:t>Realizimi konkret i programit:</w:t>
          </w:r>
        </w:p>
        <w:p w:rsidR="00D40578" w:rsidRPr="000871C1" w:rsidRDefault="00D40578" w:rsidP="00D40578">
          <w:pPr>
            <w:jc w:val="both"/>
            <w:rPr>
              <w:rFonts w:ascii="Bookman Old Style" w:hAnsi="Bookman Old Style" w:cs="Calibri"/>
            </w:rPr>
          </w:pPr>
          <w:r w:rsidRPr="000871C1">
            <w:rPr>
              <w:rFonts w:ascii="Bookman Old Style" w:hAnsi="Bookman Old Style" w:cs="Calibri"/>
            </w:rPr>
            <w:t xml:space="preserve">Shkolla e Magjistraturës ka hyrë në vitin e katërmbëdhjetë të zbatimit të programit të -formimit vazhdues të gjyqtarëve dhe prokurorëve bazuar në një program dhe kalendar paraprak. </w:t>
          </w:r>
        </w:p>
        <w:p w:rsidR="00D40578" w:rsidRPr="000871C1" w:rsidRDefault="00D40578" w:rsidP="00D40578">
          <w:pPr>
            <w:jc w:val="both"/>
            <w:rPr>
              <w:rFonts w:ascii="Bookman Old Style" w:hAnsi="Bookman Old Style" w:cs="Calibri"/>
            </w:rPr>
          </w:pPr>
          <w:r w:rsidRPr="000871C1">
            <w:rPr>
              <w:rFonts w:ascii="Bookman Old Style" w:hAnsi="Bookman Old Style" w:cs="Calibri"/>
              <w:b/>
            </w:rPr>
            <w:lastRenderedPageBreak/>
            <w:t>Dinamizmi i PTV:</w:t>
          </w:r>
        </w:p>
        <w:p w:rsidR="00D40578" w:rsidRPr="000871C1" w:rsidRDefault="00D40578" w:rsidP="00D40578">
          <w:pPr>
            <w:jc w:val="both"/>
            <w:rPr>
              <w:rFonts w:ascii="Bookman Old Style" w:hAnsi="Bookman Old Style" w:cs="Calibri"/>
            </w:rPr>
          </w:pPr>
          <w:r w:rsidRPr="000871C1">
            <w:rPr>
              <w:rFonts w:ascii="Bookman Old Style" w:hAnsi="Bookman Old Style" w:cs="Calibri"/>
            </w:rPr>
            <w:t xml:space="preserve">Tashmë janë të qarta përfitimet e hartimit të një programi tri vjeçar. E nënvizojmë këtë, sepse ndërkohë që azhurnimi i programit bëhet pa pengesë ndër vite, duke patur një bërthamë tematike të përcaktuar në fillim të tri vjetarit, kursehet kohë dhe energji; kontrollohet më mirë procesi sepse Shkolla ka mundësi më të mëdha të ndjekë në mënyrë progresiste aktivitetet trajnuese në kuptimin që të ofrojë një program të larmishëm; krijohet mundësi që të menaxhohet më mirë shpërndarja tematike në rastet e temave të përsëritura në vite të ndryshme dhe me grupe të ndryshme. Një sërë temash janë zhvilluar si module për herë të parë; </w:t>
          </w:r>
          <w:r w:rsidRPr="000871C1">
            <w:rPr>
              <w:rFonts w:ascii="Bookman Old Style" w:hAnsi="Bookman Old Style" w:cs="Calibri"/>
              <w:iCs/>
            </w:rPr>
            <w:t>nuk e ka penguar</w:t>
          </w:r>
          <w:r w:rsidRPr="000871C1">
            <w:rPr>
              <w:rFonts w:ascii="Bookman Old Style" w:hAnsi="Bookman Old Style" w:cs="Calibri"/>
            </w:rPr>
            <w:t xml:space="preserve"> aspak në përfshirjen e risive në program duke lënë një kohë më të madhe për përgatitjen e atyre që konsiderohen si çështje të reja.</w:t>
          </w:r>
        </w:p>
        <w:p w:rsidR="00D40578" w:rsidRPr="000871C1" w:rsidRDefault="00D40578" w:rsidP="00D40578">
          <w:pPr>
            <w:jc w:val="both"/>
            <w:rPr>
              <w:rFonts w:ascii="Bookman Old Style" w:hAnsi="Bookman Old Style" w:cs="Calibri"/>
            </w:rPr>
          </w:pPr>
          <w:r w:rsidRPr="000871C1">
            <w:rPr>
              <w:rFonts w:ascii="Bookman Old Style" w:hAnsi="Bookman Old Style" w:cs="Calibri"/>
            </w:rPr>
            <w:t xml:space="preserve">Programi i -Formimit Vazhdues tre-vjeçar, pasuar me formularët e regjistrimit për këtë periudhë, janë baza nga ku lind edhe kalendari për çdo vit akademik duke parashikuar sasinë e trajnimeve apo ripërsëritjen e një teme/kursi të shpërndarë brenda këtyre tre viteve. Megjithatë Kalendari i çdo viti akademik ka natyrë elastike pasi gjatë një viti pasurohet duke përmbushur kërkesat e përfituesve. Për të mbështetur këtë, mjafton të shohim numrin e aktiviteteve të miratuar nga Këshilli Drejtues në fillim të vitit akademik dhe çfarë ndryshimesh kemi në fund të vitit akademik. Kështu, për vitin  2014-2015 ndërsa Këshilli miratoi 79 aktivitete, ky numër shkoi në 95  aktivitete .  </w:t>
          </w:r>
        </w:p>
        <w:p w:rsidR="00D40578" w:rsidRPr="000871C1" w:rsidRDefault="00D40578" w:rsidP="00D40578">
          <w:pPr>
            <w:jc w:val="both"/>
            <w:rPr>
              <w:rFonts w:ascii="Bookman Old Style" w:hAnsi="Bookman Old Style" w:cs="Calibri"/>
            </w:rPr>
          </w:pPr>
          <w:r w:rsidRPr="000871C1">
            <w:rPr>
              <w:rFonts w:ascii="Bookman Old Style" w:hAnsi="Bookman Old Style" w:cs="Calibri"/>
            </w:rPr>
            <w:t>Dinamizmi shfaqet edhe</w:t>
          </w:r>
          <w:r w:rsidRPr="000871C1">
            <w:rPr>
              <w:rFonts w:ascii="Bookman Old Style" w:hAnsi="Bookman Old Style" w:cs="Calibri"/>
              <w:color w:val="00B0F0"/>
            </w:rPr>
            <w:t xml:space="preserve"> </w:t>
          </w:r>
          <w:r w:rsidRPr="000871C1">
            <w:rPr>
              <w:rFonts w:ascii="Bookman Old Style" w:hAnsi="Bookman Old Style" w:cs="Calibri"/>
            </w:rPr>
            <w:t xml:space="preserve">në disa drejtime të tjera, psh: tek rasti i temave të përsëritura dinamizmi reflektohet në pasurimin e tyre me praktikë dhe standarde të reja ligjore e praktike kombëtare e ndërkombëtare. Sa i përket çështjeve të reja mund të themi se interesi për to, bëhet edhe më evident kur praktika ka nxjerrë problemet e veta të para. </w:t>
          </w:r>
        </w:p>
        <w:p w:rsidR="00D40578" w:rsidRPr="000871C1" w:rsidRDefault="00D40578" w:rsidP="00D40578">
          <w:pPr>
            <w:jc w:val="both"/>
            <w:outlineLvl w:val="0"/>
            <w:rPr>
              <w:rFonts w:ascii="Bookman Old Style" w:hAnsi="Bookman Old Style" w:cs="Calibri"/>
              <w:b/>
            </w:rPr>
          </w:pPr>
          <w:r w:rsidRPr="000871C1">
            <w:rPr>
              <w:rFonts w:ascii="Bookman Old Style" w:hAnsi="Bookman Old Style" w:cs="Calibri"/>
              <w:b/>
            </w:rPr>
            <w:t>Stafi i PFV:</w:t>
          </w:r>
        </w:p>
        <w:p w:rsidR="00D40578" w:rsidRPr="000871C1" w:rsidRDefault="00D40578" w:rsidP="00D40578">
          <w:pPr>
            <w:jc w:val="both"/>
            <w:rPr>
              <w:rFonts w:ascii="Bookman Old Style" w:hAnsi="Bookman Old Style" w:cs="Calibri"/>
              <w:color w:val="00B0F0"/>
            </w:rPr>
          </w:pPr>
          <w:r w:rsidRPr="000871C1">
            <w:rPr>
              <w:rFonts w:ascii="Bookman Old Style" w:hAnsi="Bookman Old Style" w:cs="Calibri"/>
            </w:rPr>
            <w:t xml:space="preserve">Përbëhet nga dy pedagogë me kohë të plotë, ku njëri prej tyre është  Përgjegjësi i Departamentit, i cili është njëkohësisht edhe anëtar i Këshillit Drejtues të </w:t>
          </w:r>
          <w:r w:rsidR="003233C5">
            <w:rPr>
              <w:rFonts w:ascii="Bookman Old Style" w:hAnsi="Bookman Old Style" w:cs="Calibri"/>
            </w:rPr>
            <w:t xml:space="preserve">Shkollës së Magjistraturës, një </w:t>
          </w:r>
          <w:r w:rsidRPr="000871C1">
            <w:rPr>
              <w:rFonts w:ascii="Bookman Old Style" w:hAnsi="Bookman Old Style" w:cs="Calibri"/>
            </w:rPr>
            <w:t xml:space="preserve">përgjegjës i Sektori të Formimit Profesional dhe dy sekretare shkencore. Nisur nga rekomandimet e vazhdueshme të partnerëve ndërkombëtare dhe nisur nga eksperiencat e shkollave homologe, formimi vazhdues për vet natyrën e veprimtarisë së vet duhet të ketë të fortë dy aspekte: atë shkencor dhe atë praktik. Vendimi i Këshillit Drejtues të Shkollës për të përzgjedhur njërin nga pedagogët e formimit vazhdues nga radhët e gjyqësorit ose të prokurorisë, jep mundësinë e gërshetimit të teorisë me aspektet praktike. Mund të themi se stafi i formimit vazhdues ka tashmë një eksperiencë të plotë, që i jep punës së vet më shumë operativitet duke përballuar një ngarkesë të madhe por me rigorozitet e shpejtësi.   </w:t>
          </w:r>
        </w:p>
        <w:p w:rsidR="00814788" w:rsidRDefault="00814788" w:rsidP="00D40578">
          <w:pPr>
            <w:jc w:val="both"/>
            <w:outlineLvl w:val="0"/>
            <w:rPr>
              <w:rFonts w:ascii="Bookman Old Style" w:hAnsi="Bookman Old Style" w:cs="Calibri"/>
              <w:b/>
              <w:color w:val="9D3511" w:themeColor="accent1" w:themeShade="BF"/>
              <w:sz w:val="24"/>
            </w:rPr>
          </w:pPr>
        </w:p>
        <w:p w:rsidR="00814788" w:rsidRDefault="00814788" w:rsidP="00D40578">
          <w:pPr>
            <w:jc w:val="both"/>
            <w:outlineLvl w:val="0"/>
            <w:rPr>
              <w:rFonts w:ascii="Bookman Old Style" w:hAnsi="Bookman Old Style" w:cs="Calibri"/>
              <w:b/>
              <w:color w:val="9D3511" w:themeColor="accent1" w:themeShade="BF"/>
              <w:sz w:val="24"/>
            </w:rPr>
          </w:pPr>
        </w:p>
        <w:p w:rsidR="00D40578" w:rsidRPr="00987BD4" w:rsidRDefault="00D40578" w:rsidP="00D40578">
          <w:pPr>
            <w:jc w:val="both"/>
            <w:outlineLvl w:val="0"/>
            <w:rPr>
              <w:rFonts w:ascii="Bookman Old Style" w:hAnsi="Bookman Old Style" w:cs="Calibri"/>
              <w:b/>
              <w:color w:val="9D3511" w:themeColor="accent1" w:themeShade="BF"/>
              <w:sz w:val="24"/>
            </w:rPr>
          </w:pPr>
          <w:r w:rsidRPr="00987BD4">
            <w:rPr>
              <w:rFonts w:ascii="Bookman Old Style" w:hAnsi="Bookman Old Style" w:cs="Calibri"/>
              <w:b/>
              <w:color w:val="9D3511" w:themeColor="accent1" w:themeShade="BF"/>
              <w:sz w:val="24"/>
            </w:rPr>
            <w:lastRenderedPageBreak/>
            <w:t>2.2. Përm</w:t>
          </w:r>
          <w:r w:rsidR="00814788">
            <w:rPr>
              <w:rFonts w:ascii="Bookman Old Style" w:hAnsi="Bookman Old Style" w:cs="Calibri"/>
              <w:b/>
              <w:color w:val="9D3511" w:themeColor="accent1" w:themeShade="BF"/>
              <w:sz w:val="24"/>
            </w:rPr>
            <w:t>bajtja dhe tematika e PTV</w:t>
          </w:r>
          <w:r w:rsidRPr="00987BD4">
            <w:rPr>
              <w:rFonts w:ascii="Bookman Old Style" w:hAnsi="Bookman Old Style" w:cs="Calibri"/>
              <w:b/>
              <w:color w:val="9D3511" w:themeColor="accent1" w:themeShade="BF"/>
              <w:sz w:val="24"/>
            </w:rPr>
            <w:t xml:space="preserve"> për vitin akademik 2014-2015</w:t>
          </w:r>
        </w:p>
        <w:p w:rsidR="00D40578" w:rsidRPr="000871C1" w:rsidRDefault="00D40578" w:rsidP="00D40578">
          <w:pPr>
            <w:jc w:val="both"/>
            <w:rPr>
              <w:rFonts w:ascii="Bookman Old Style" w:hAnsi="Bookman Old Style" w:cs="Calibri"/>
              <w:color w:val="000000"/>
            </w:rPr>
          </w:pPr>
          <w:r w:rsidRPr="000871C1">
            <w:rPr>
              <w:rFonts w:ascii="Bookman Old Style" w:hAnsi="Bookman Old Style" w:cs="Calibri"/>
            </w:rPr>
            <w:t xml:space="preserve">Gjatë vitit akademik 2014-2015, u zhvilluan në total </w:t>
          </w:r>
          <w:r w:rsidRPr="000871C1">
            <w:rPr>
              <w:rFonts w:ascii="Bookman Old Style" w:hAnsi="Bookman Old Style" w:cs="Calibri"/>
              <w:color w:val="000000"/>
            </w:rPr>
            <w:t>95</w:t>
          </w:r>
          <w:r w:rsidR="00D70616">
            <w:rPr>
              <w:rFonts w:ascii="Bookman Old Style" w:hAnsi="Bookman Old Style" w:cs="Calibri"/>
              <w:color w:val="000000"/>
            </w:rPr>
            <w:t xml:space="preserve"> </w:t>
          </w:r>
          <w:r w:rsidRPr="000871C1">
            <w:rPr>
              <w:rFonts w:ascii="Bookman Old Style" w:hAnsi="Bookman Old Style" w:cs="Calibri"/>
              <w:color w:val="000000"/>
            </w:rPr>
            <w:t>aktivitete, përkatësisht: 66</w:t>
          </w:r>
          <w:r w:rsidR="00D70616">
            <w:rPr>
              <w:rFonts w:ascii="Bookman Old Style" w:hAnsi="Bookman Old Style" w:cs="Calibri"/>
              <w:color w:val="000000"/>
            </w:rPr>
            <w:t xml:space="preserve"> </w:t>
          </w:r>
          <w:r w:rsidRPr="000871C1">
            <w:rPr>
              <w:rFonts w:ascii="Bookman Old Style" w:hAnsi="Bookman Old Style" w:cs="Calibri"/>
              <w:color w:val="000000"/>
            </w:rPr>
            <w:t>trajnime të zhvilluara nga Shkolla e Magjistraturës, 25 trajnime të zhvilluara/të mbështetura nga donatorë, 3 a</w:t>
          </w:r>
          <w:r w:rsidR="003233C5">
            <w:rPr>
              <w:rFonts w:ascii="Bookman Old Style" w:hAnsi="Bookman Old Style" w:cs="Calibri"/>
              <w:color w:val="000000"/>
            </w:rPr>
            <w:t xml:space="preserve">ktivitete Trajnim Trajnerësh,  </w:t>
          </w:r>
          <w:r w:rsidRPr="000871C1">
            <w:rPr>
              <w:rFonts w:ascii="Bookman Old Style" w:hAnsi="Bookman Old Style" w:cs="Calibri"/>
              <w:color w:val="000000"/>
            </w:rPr>
            <w:t xml:space="preserve">1 vizitë studimore të cilat po i pasqyrojmë sipas fluksit mujor në Tabelën Nr. 1. </w:t>
          </w:r>
        </w:p>
        <w:tbl>
          <w:tblPr>
            <w:tblW w:w="8560" w:type="dxa"/>
            <w:tblInd w:w="93" w:type="dxa"/>
            <w:tblLook w:val="04A0"/>
          </w:tblPr>
          <w:tblGrid>
            <w:gridCol w:w="555"/>
            <w:gridCol w:w="1440"/>
            <w:gridCol w:w="1385"/>
            <w:gridCol w:w="2700"/>
            <w:gridCol w:w="1444"/>
            <w:gridCol w:w="1383"/>
          </w:tblGrid>
          <w:tr w:rsidR="00D40578" w:rsidRPr="000871C1" w:rsidTr="00D749E8">
            <w:trPr>
              <w:trHeight w:val="300"/>
            </w:trPr>
            <w:tc>
              <w:tcPr>
                <w:tcW w:w="520"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rsidR="00D40578" w:rsidRPr="000871C1" w:rsidRDefault="00D40578" w:rsidP="00D749E8">
                <w:pPr>
                  <w:spacing w:after="0" w:line="240" w:lineRule="auto"/>
                  <w:rPr>
                    <w:rFonts w:ascii="Bookman Old Style" w:eastAsia="Times New Roman" w:hAnsi="Bookman Old Style"/>
                    <w:b/>
                    <w:bCs/>
                    <w:color w:val="000000"/>
                  </w:rPr>
                </w:pPr>
                <w:r w:rsidRPr="000871C1">
                  <w:rPr>
                    <w:rFonts w:ascii="Bookman Old Style" w:eastAsia="Times New Roman" w:hAnsi="Bookman Old Style"/>
                    <w:b/>
                    <w:bCs/>
                    <w:color w:val="000000"/>
                  </w:rPr>
                  <w:t>Nr.</w:t>
                </w:r>
              </w:p>
            </w:tc>
            <w:tc>
              <w:tcPr>
                <w:tcW w:w="1440" w:type="dxa"/>
                <w:tcBorders>
                  <w:top w:val="single" w:sz="4" w:space="0" w:color="auto"/>
                  <w:left w:val="nil"/>
                  <w:bottom w:val="single" w:sz="4" w:space="0" w:color="auto"/>
                  <w:right w:val="single" w:sz="4" w:space="0" w:color="auto"/>
                </w:tcBorders>
                <w:shd w:val="clear" w:color="000000" w:fill="D9D9D9"/>
                <w:noWrap/>
                <w:vAlign w:val="bottom"/>
                <w:hideMark/>
              </w:tcPr>
              <w:p w:rsidR="00D40578" w:rsidRPr="000871C1" w:rsidRDefault="00D40578" w:rsidP="00D749E8">
                <w:pPr>
                  <w:spacing w:after="0" w:line="240" w:lineRule="auto"/>
                  <w:rPr>
                    <w:rFonts w:ascii="Bookman Old Style" w:eastAsia="Times New Roman" w:hAnsi="Bookman Old Style"/>
                    <w:b/>
                    <w:bCs/>
                    <w:color w:val="000000"/>
                  </w:rPr>
                </w:pPr>
                <w:r w:rsidRPr="000871C1">
                  <w:rPr>
                    <w:rFonts w:ascii="Bookman Old Style" w:eastAsia="Times New Roman" w:hAnsi="Bookman Old Style"/>
                    <w:b/>
                    <w:bCs/>
                    <w:color w:val="000000"/>
                  </w:rPr>
                  <w:t>Muajt</w:t>
                </w:r>
              </w:p>
            </w:tc>
            <w:tc>
              <w:tcPr>
                <w:tcW w:w="1385" w:type="dxa"/>
                <w:tcBorders>
                  <w:top w:val="single" w:sz="4" w:space="0" w:color="auto"/>
                  <w:left w:val="nil"/>
                  <w:bottom w:val="single" w:sz="4" w:space="0" w:color="auto"/>
                  <w:right w:val="single" w:sz="4" w:space="0" w:color="auto"/>
                </w:tcBorders>
                <w:shd w:val="clear" w:color="000000" w:fill="D9D9D9"/>
                <w:noWrap/>
                <w:vAlign w:val="bottom"/>
                <w:hideMark/>
              </w:tcPr>
              <w:p w:rsidR="00D40578" w:rsidRPr="000871C1" w:rsidRDefault="00D40578" w:rsidP="00D749E8">
                <w:pPr>
                  <w:spacing w:after="0" w:line="240" w:lineRule="auto"/>
                  <w:rPr>
                    <w:rFonts w:ascii="Bookman Old Style" w:eastAsia="Times New Roman" w:hAnsi="Bookman Old Style"/>
                    <w:b/>
                    <w:bCs/>
                    <w:color w:val="000000"/>
                  </w:rPr>
                </w:pPr>
                <w:r w:rsidRPr="000871C1">
                  <w:rPr>
                    <w:rFonts w:ascii="Bookman Old Style" w:eastAsia="Times New Roman" w:hAnsi="Bookman Old Style"/>
                    <w:b/>
                    <w:bCs/>
                    <w:color w:val="000000"/>
                  </w:rPr>
                  <w:t>Trajnime ShM</w:t>
                </w:r>
              </w:p>
            </w:tc>
            <w:tc>
              <w:tcPr>
                <w:tcW w:w="2700" w:type="dxa"/>
                <w:tcBorders>
                  <w:top w:val="single" w:sz="4" w:space="0" w:color="auto"/>
                  <w:left w:val="nil"/>
                  <w:bottom w:val="single" w:sz="4" w:space="0" w:color="auto"/>
                  <w:right w:val="single" w:sz="4" w:space="0" w:color="auto"/>
                </w:tcBorders>
                <w:shd w:val="clear" w:color="000000" w:fill="D9D9D9"/>
                <w:noWrap/>
                <w:vAlign w:val="bottom"/>
                <w:hideMark/>
              </w:tcPr>
              <w:p w:rsidR="00D40578" w:rsidRPr="000871C1" w:rsidRDefault="00D40578" w:rsidP="00D749E8">
                <w:pPr>
                  <w:spacing w:after="0" w:line="240" w:lineRule="auto"/>
                  <w:rPr>
                    <w:rFonts w:ascii="Bookman Old Style" w:eastAsia="Times New Roman" w:hAnsi="Bookman Old Style"/>
                    <w:b/>
                    <w:bCs/>
                    <w:color w:val="000000"/>
                  </w:rPr>
                </w:pPr>
                <w:r w:rsidRPr="000871C1">
                  <w:rPr>
                    <w:rFonts w:ascii="Bookman Old Style" w:eastAsia="Times New Roman" w:hAnsi="Bookman Old Style"/>
                    <w:b/>
                    <w:bCs/>
                    <w:color w:val="000000"/>
                  </w:rPr>
                  <w:t>Trajnime të mbështetura/të zhvilluara me donatorë</w:t>
                </w:r>
              </w:p>
            </w:tc>
            <w:tc>
              <w:tcPr>
                <w:tcW w:w="1255" w:type="dxa"/>
                <w:tcBorders>
                  <w:top w:val="single" w:sz="4" w:space="0" w:color="auto"/>
                  <w:left w:val="nil"/>
                  <w:bottom w:val="single" w:sz="4" w:space="0" w:color="auto"/>
                  <w:right w:val="single" w:sz="4" w:space="0" w:color="auto"/>
                </w:tcBorders>
                <w:shd w:val="clear" w:color="000000" w:fill="D9D9D9"/>
                <w:noWrap/>
                <w:vAlign w:val="bottom"/>
                <w:hideMark/>
              </w:tcPr>
              <w:p w:rsidR="00D40578" w:rsidRPr="000871C1" w:rsidRDefault="00D40578" w:rsidP="00D749E8">
                <w:pPr>
                  <w:spacing w:after="0" w:line="240" w:lineRule="auto"/>
                  <w:rPr>
                    <w:rFonts w:ascii="Bookman Old Style" w:eastAsia="Times New Roman" w:hAnsi="Bookman Old Style"/>
                    <w:b/>
                    <w:bCs/>
                    <w:color w:val="000000"/>
                  </w:rPr>
                </w:pPr>
                <w:r w:rsidRPr="000871C1">
                  <w:rPr>
                    <w:rFonts w:ascii="Bookman Old Style" w:eastAsia="Times New Roman" w:hAnsi="Bookman Old Style"/>
                    <w:b/>
                    <w:bCs/>
                    <w:color w:val="000000"/>
                  </w:rPr>
                  <w:t>Trajnim Trajnerësh</w:t>
                </w:r>
              </w:p>
            </w:tc>
            <w:tc>
              <w:tcPr>
                <w:tcW w:w="1260" w:type="dxa"/>
                <w:tcBorders>
                  <w:top w:val="single" w:sz="4" w:space="0" w:color="auto"/>
                  <w:left w:val="nil"/>
                  <w:bottom w:val="single" w:sz="4" w:space="0" w:color="auto"/>
                  <w:right w:val="single" w:sz="4" w:space="0" w:color="auto"/>
                </w:tcBorders>
                <w:shd w:val="clear" w:color="000000" w:fill="D9D9D9"/>
                <w:noWrap/>
                <w:vAlign w:val="bottom"/>
                <w:hideMark/>
              </w:tcPr>
              <w:p w:rsidR="00D40578" w:rsidRPr="000871C1" w:rsidRDefault="00D40578" w:rsidP="00D749E8">
                <w:pPr>
                  <w:spacing w:after="0" w:line="240" w:lineRule="auto"/>
                  <w:rPr>
                    <w:rFonts w:ascii="Bookman Old Style" w:eastAsia="Times New Roman" w:hAnsi="Bookman Old Style"/>
                    <w:b/>
                    <w:bCs/>
                    <w:color w:val="000000"/>
                  </w:rPr>
                </w:pPr>
                <w:r w:rsidRPr="000871C1">
                  <w:rPr>
                    <w:rFonts w:ascii="Bookman Old Style" w:eastAsia="Times New Roman" w:hAnsi="Bookman Old Style"/>
                    <w:b/>
                    <w:bCs/>
                    <w:color w:val="000000"/>
                  </w:rPr>
                  <w:t>Vizitë studimore</w:t>
                </w:r>
              </w:p>
            </w:tc>
          </w:tr>
          <w:tr w:rsidR="00D40578" w:rsidRPr="000871C1" w:rsidTr="00D749E8">
            <w:trPr>
              <w:trHeight w:val="300"/>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D40578" w:rsidRPr="000871C1" w:rsidRDefault="00D40578" w:rsidP="00D749E8">
                <w:pPr>
                  <w:spacing w:after="0" w:line="240" w:lineRule="auto"/>
                  <w:jc w:val="right"/>
                  <w:rPr>
                    <w:rFonts w:ascii="Bookman Old Style" w:eastAsia="Times New Roman" w:hAnsi="Bookman Old Style"/>
                    <w:color w:val="000000"/>
                  </w:rPr>
                </w:pPr>
                <w:r w:rsidRPr="000871C1">
                  <w:rPr>
                    <w:rFonts w:ascii="Bookman Old Style" w:eastAsia="Times New Roman" w:hAnsi="Bookman Old Style"/>
                    <w:color w:val="000000"/>
                  </w:rPr>
                  <w:t>1</w:t>
                </w:r>
              </w:p>
            </w:tc>
            <w:tc>
              <w:tcPr>
                <w:tcW w:w="1440" w:type="dxa"/>
                <w:tcBorders>
                  <w:top w:val="nil"/>
                  <w:left w:val="nil"/>
                  <w:bottom w:val="single" w:sz="4" w:space="0" w:color="auto"/>
                  <w:right w:val="single" w:sz="4" w:space="0" w:color="auto"/>
                </w:tcBorders>
                <w:shd w:val="clear" w:color="auto" w:fill="auto"/>
                <w:noWrap/>
                <w:vAlign w:val="bottom"/>
                <w:hideMark/>
              </w:tcPr>
              <w:p w:rsidR="00D40578" w:rsidRPr="000871C1" w:rsidRDefault="00D40578" w:rsidP="00D749E8">
                <w:pPr>
                  <w:spacing w:after="0" w:line="240" w:lineRule="auto"/>
                  <w:rPr>
                    <w:rFonts w:ascii="Bookman Old Style" w:eastAsia="Times New Roman" w:hAnsi="Bookman Old Style"/>
                    <w:color w:val="000000"/>
                  </w:rPr>
                </w:pPr>
                <w:r w:rsidRPr="000871C1">
                  <w:rPr>
                    <w:rFonts w:ascii="Bookman Old Style" w:eastAsia="Times New Roman" w:hAnsi="Bookman Old Style"/>
                    <w:color w:val="000000"/>
                  </w:rPr>
                  <w:t>Nëntor 2014</w:t>
                </w:r>
              </w:p>
            </w:tc>
            <w:tc>
              <w:tcPr>
                <w:tcW w:w="1385" w:type="dxa"/>
                <w:tcBorders>
                  <w:top w:val="nil"/>
                  <w:left w:val="nil"/>
                  <w:bottom w:val="single" w:sz="4" w:space="0" w:color="auto"/>
                  <w:right w:val="single" w:sz="4" w:space="0" w:color="auto"/>
                </w:tcBorders>
                <w:shd w:val="clear" w:color="auto" w:fill="auto"/>
                <w:noWrap/>
                <w:vAlign w:val="bottom"/>
                <w:hideMark/>
              </w:tcPr>
              <w:p w:rsidR="00D40578" w:rsidRPr="000871C1" w:rsidRDefault="00D40578" w:rsidP="00D749E8">
                <w:pPr>
                  <w:spacing w:after="0" w:line="240" w:lineRule="auto"/>
                  <w:jc w:val="right"/>
                  <w:rPr>
                    <w:rFonts w:ascii="Bookman Old Style" w:eastAsia="Times New Roman" w:hAnsi="Bookman Old Style"/>
                    <w:color w:val="000000"/>
                  </w:rPr>
                </w:pPr>
                <w:r w:rsidRPr="000871C1">
                  <w:rPr>
                    <w:rFonts w:ascii="Bookman Old Style" w:eastAsia="Times New Roman" w:hAnsi="Bookman Old Style"/>
                    <w:color w:val="000000"/>
                  </w:rPr>
                  <w:t>0 </w:t>
                </w:r>
              </w:p>
            </w:tc>
            <w:tc>
              <w:tcPr>
                <w:tcW w:w="2700" w:type="dxa"/>
                <w:tcBorders>
                  <w:top w:val="nil"/>
                  <w:left w:val="nil"/>
                  <w:bottom w:val="single" w:sz="4" w:space="0" w:color="auto"/>
                  <w:right w:val="single" w:sz="4" w:space="0" w:color="auto"/>
                </w:tcBorders>
                <w:shd w:val="clear" w:color="auto" w:fill="auto"/>
                <w:noWrap/>
                <w:vAlign w:val="bottom"/>
                <w:hideMark/>
              </w:tcPr>
              <w:p w:rsidR="00D40578" w:rsidRPr="000871C1" w:rsidRDefault="00D40578" w:rsidP="00D749E8">
                <w:pPr>
                  <w:spacing w:after="0" w:line="240" w:lineRule="auto"/>
                  <w:jc w:val="right"/>
                  <w:rPr>
                    <w:rFonts w:ascii="Bookman Old Style" w:eastAsia="Times New Roman" w:hAnsi="Bookman Old Style"/>
                    <w:color w:val="000000"/>
                  </w:rPr>
                </w:pPr>
                <w:r w:rsidRPr="000871C1">
                  <w:rPr>
                    <w:rFonts w:ascii="Bookman Old Style" w:eastAsia="Times New Roman" w:hAnsi="Bookman Old Style"/>
                    <w:color w:val="000000"/>
                  </w:rPr>
                  <w:t>5</w:t>
                </w:r>
              </w:p>
            </w:tc>
            <w:tc>
              <w:tcPr>
                <w:tcW w:w="1255" w:type="dxa"/>
                <w:tcBorders>
                  <w:top w:val="nil"/>
                  <w:left w:val="nil"/>
                  <w:bottom w:val="single" w:sz="4" w:space="0" w:color="auto"/>
                  <w:right w:val="single" w:sz="4" w:space="0" w:color="auto"/>
                </w:tcBorders>
                <w:shd w:val="clear" w:color="auto" w:fill="auto"/>
                <w:noWrap/>
                <w:vAlign w:val="bottom"/>
                <w:hideMark/>
              </w:tcPr>
              <w:p w:rsidR="00D40578" w:rsidRPr="000871C1" w:rsidRDefault="00D40578" w:rsidP="00D749E8">
                <w:pPr>
                  <w:spacing w:after="0" w:line="240" w:lineRule="auto"/>
                  <w:jc w:val="right"/>
                  <w:rPr>
                    <w:rFonts w:ascii="Bookman Old Style" w:eastAsia="Times New Roman" w:hAnsi="Bookman Old Style"/>
                    <w:color w:val="000000"/>
                  </w:rPr>
                </w:pPr>
                <w:r w:rsidRPr="000871C1">
                  <w:rPr>
                    <w:rFonts w:ascii="Bookman Old Style" w:eastAsia="Times New Roman" w:hAnsi="Bookman Old Style"/>
                    <w:color w:val="000000"/>
                  </w:rPr>
                  <w:t>0 </w:t>
                </w:r>
              </w:p>
            </w:tc>
            <w:tc>
              <w:tcPr>
                <w:tcW w:w="1260" w:type="dxa"/>
                <w:tcBorders>
                  <w:top w:val="nil"/>
                  <w:left w:val="nil"/>
                  <w:bottom w:val="single" w:sz="4" w:space="0" w:color="auto"/>
                  <w:right w:val="single" w:sz="4" w:space="0" w:color="auto"/>
                </w:tcBorders>
                <w:shd w:val="clear" w:color="auto" w:fill="auto"/>
                <w:noWrap/>
                <w:vAlign w:val="bottom"/>
                <w:hideMark/>
              </w:tcPr>
              <w:p w:rsidR="00D40578" w:rsidRPr="000871C1" w:rsidRDefault="00D40578" w:rsidP="00D749E8">
                <w:pPr>
                  <w:spacing w:after="0" w:line="240" w:lineRule="auto"/>
                  <w:jc w:val="right"/>
                  <w:rPr>
                    <w:rFonts w:ascii="Bookman Old Style" w:eastAsia="Times New Roman" w:hAnsi="Bookman Old Style"/>
                    <w:color w:val="000000"/>
                  </w:rPr>
                </w:pPr>
                <w:r w:rsidRPr="000871C1">
                  <w:rPr>
                    <w:rFonts w:ascii="Bookman Old Style" w:eastAsia="Times New Roman" w:hAnsi="Bookman Old Style"/>
                    <w:color w:val="000000"/>
                  </w:rPr>
                  <w:t>0 </w:t>
                </w:r>
              </w:p>
            </w:tc>
          </w:tr>
          <w:tr w:rsidR="00D40578" w:rsidRPr="000871C1" w:rsidTr="00D749E8">
            <w:trPr>
              <w:trHeight w:val="300"/>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D40578" w:rsidRPr="000871C1" w:rsidRDefault="00D40578" w:rsidP="00D749E8">
                <w:pPr>
                  <w:spacing w:after="0" w:line="240" w:lineRule="auto"/>
                  <w:jc w:val="right"/>
                  <w:rPr>
                    <w:rFonts w:ascii="Bookman Old Style" w:eastAsia="Times New Roman" w:hAnsi="Bookman Old Style"/>
                    <w:color w:val="000000"/>
                  </w:rPr>
                </w:pPr>
                <w:r w:rsidRPr="000871C1">
                  <w:rPr>
                    <w:rFonts w:ascii="Bookman Old Style" w:eastAsia="Times New Roman" w:hAnsi="Bookman Old Style"/>
                    <w:color w:val="000000"/>
                  </w:rPr>
                  <w:t>2</w:t>
                </w:r>
              </w:p>
            </w:tc>
            <w:tc>
              <w:tcPr>
                <w:tcW w:w="1440" w:type="dxa"/>
                <w:tcBorders>
                  <w:top w:val="nil"/>
                  <w:left w:val="nil"/>
                  <w:bottom w:val="single" w:sz="4" w:space="0" w:color="auto"/>
                  <w:right w:val="single" w:sz="4" w:space="0" w:color="auto"/>
                </w:tcBorders>
                <w:shd w:val="clear" w:color="auto" w:fill="auto"/>
                <w:noWrap/>
                <w:vAlign w:val="bottom"/>
                <w:hideMark/>
              </w:tcPr>
              <w:p w:rsidR="00D40578" w:rsidRPr="000871C1" w:rsidRDefault="00D40578" w:rsidP="00D749E8">
                <w:pPr>
                  <w:spacing w:after="0" w:line="240" w:lineRule="auto"/>
                  <w:rPr>
                    <w:rFonts w:ascii="Bookman Old Style" w:eastAsia="Times New Roman" w:hAnsi="Bookman Old Style"/>
                    <w:color w:val="000000"/>
                  </w:rPr>
                </w:pPr>
                <w:r w:rsidRPr="000871C1">
                  <w:rPr>
                    <w:rFonts w:ascii="Bookman Old Style" w:eastAsia="Times New Roman" w:hAnsi="Bookman Old Style"/>
                    <w:color w:val="000000"/>
                  </w:rPr>
                  <w:t>Dhjetor 2014</w:t>
                </w:r>
              </w:p>
            </w:tc>
            <w:tc>
              <w:tcPr>
                <w:tcW w:w="1385" w:type="dxa"/>
                <w:tcBorders>
                  <w:top w:val="nil"/>
                  <w:left w:val="nil"/>
                  <w:bottom w:val="single" w:sz="4" w:space="0" w:color="auto"/>
                  <w:right w:val="single" w:sz="4" w:space="0" w:color="auto"/>
                </w:tcBorders>
                <w:shd w:val="clear" w:color="auto" w:fill="auto"/>
                <w:noWrap/>
                <w:vAlign w:val="bottom"/>
                <w:hideMark/>
              </w:tcPr>
              <w:p w:rsidR="00D40578" w:rsidRPr="000871C1" w:rsidRDefault="00D40578" w:rsidP="00D749E8">
                <w:pPr>
                  <w:spacing w:after="0" w:line="240" w:lineRule="auto"/>
                  <w:jc w:val="right"/>
                  <w:rPr>
                    <w:rFonts w:ascii="Bookman Old Style" w:eastAsia="Times New Roman" w:hAnsi="Bookman Old Style"/>
                    <w:color w:val="000000"/>
                  </w:rPr>
                </w:pPr>
                <w:r w:rsidRPr="000871C1">
                  <w:rPr>
                    <w:rFonts w:ascii="Bookman Old Style" w:eastAsia="Times New Roman" w:hAnsi="Bookman Old Style"/>
                    <w:color w:val="000000"/>
                  </w:rPr>
                  <w:t>4</w:t>
                </w:r>
              </w:p>
            </w:tc>
            <w:tc>
              <w:tcPr>
                <w:tcW w:w="2700" w:type="dxa"/>
                <w:tcBorders>
                  <w:top w:val="nil"/>
                  <w:left w:val="nil"/>
                  <w:bottom w:val="single" w:sz="4" w:space="0" w:color="auto"/>
                  <w:right w:val="single" w:sz="4" w:space="0" w:color="auto"/>
                </w:tcBorders>
                <w:shd w:val="clear" w:color="auto" w:fill="auto"/>
                <w:noWrap/>
                <w:vAlign w:val="bottom"/>
                <w:hideMark/>
              </w:tcPr>
              <w:p w:rsidR="00D40578" w:rsidRPr="000871C1" w:rsidRDefault="00D40578" w:rsidP="00D749E8">
                <w:pPr>
                  <w:spacing w:after="0" w:line="240" w:lineRule="auto"/>
                  <w:jc w:val="right"/>
                  <w:rPr>
                    <w:rFonts w:ascii="Bookman Old Style" w:eastAsia="Times New Roman" w:hAnsi="Bookman Old Style"/>
                    <w:color w:val="000000"/>
                  </w:rPr>
                </w:pPr>
                <w:r w:rsidRPr="000871C1">
                  <w:rPr>
                    <w:rFonts w:ascii="Bookman Old Style" w:eastAsia="Times New Roman" w:hAnsi="Bookman Old Style"/>
                    <w:color w:val="000000"/>
                  </w:rPr>
                  <w:t>3</w:t>
                </w:r>
              </w:p>
            </w:tc>
            <w:tc>
              <w:tcPr>
                <w:tcW w:w="1255" w:type="dxa"/>
                <w:tcBorders>
                  <w:top w:val="nil"/>
                  <w:left w:val="nil"/>
                  <w:bottom w:val="single" w:sz="4" w:space="0" w:color="auto"/>
                  <w:right w:val="single" w:sz="4" w:space="0" w:color="auto"/>
                </w:tcBorders>
                <w:shd w:val="clear" w:color="auto" w:fill="auto"/>
                <w:noWrap/>
                <w:vAlign w:val="bottom"/>
                <w:hideMark/>
              </w:tcPr>
              <w:p w:rsidR="00D40578" w:rsidRPr="000871C1" w:rsidRDefault="00D40578" w:rsidP="00D749E8">
                <w:pPr>
                  <w:spacing w:after="0" w:line="240" w:lineRule="auto"/>
                  <w:jc w:val="right"/>
                  <w:rPr>
                    <w:rFonts w:ascii="Bookman Old Style" w:eastAsia="Times New Roman" w:hAnsi="Bookman Old Style"/>
                    <w:color w:val="000000"/>
                  </w:rPr>
                </w:pPr>
                <w:r w:rsidRPr="000871C1">
                  <w:rPr>
                    <w:rFonts w:ascii="Bookman Old Style" w:eastAsia="Times New Roman" w:hAnsi="Bookman Old Style"/>
                    <w:color w:val="000000"/>
                  </w:rPr>
                  <w:t>0 </w:t>
                </w:r>
              </w:p>
            </w:tc>
            <w:tc>
              <w:tcPr>
                <w:tcW w:w="1260" w:type="dxa"/>
                <w:tcBorders>
                  <w:top w:val="nil"/>
                  <w:left w:val="nil"/>
                  <w:bottom w:val="single" w:sz="4" w:space="0" w:color="auto"/>
                  <w:right w:val="single" w:sz="4" w:space="0" w:color="auto"/>
                </w:tcBorders>
                <w:shd w:val="clear" w:color="auto" w:fill="auto"/>
                <w:noWrap/>
                <w:vAlign w:val="bottom"/>
                <w:hideMark/>
              </w:tcPr>
              <w:p w:rsidR="00D40578" w:rsidRPr="000871C1" w:rsidRDefault="00A708BC" w:rsidP="00D749E8">
                <w:pPr>
                  <w:spacing w:after="0" w:line="240" w:lineRule="auto"/>
                  <w:jc w:val="right"/>
                  <w:rPr>
                    <w:rFonts w:ascii="Bookman Old Style" w:eastAsia="Times New Roman" w:hAnsi="Bookman Old Style"/>
                    <w:color w:val="000000"/>
                  </w:rPr>
                </w:pPr>
                <w:r w:rsidRPr="00A708BC">
                  <w:rPr>
                    <w:rFonts w:ascii="Bookman Old Style" w:hAnsi="Bookman Old Style" w:cs="Calibri"/>
                    <w:noProof/>
                    <w:lang w:val="sq-AL" w:eastAsia="sq-AL"/>
                  </w:rPr>
                  <w:pict>
                    <v:roundrect id="_x0000_s1152" style="position:absolute;left:0;text-align:left;margin-left:173.1pt;margin-top:-.45pt;width:27.3pt;height:92.1pt;z-index:-251580928;mso-position-horizontal-relative:margin;mso-position-vertical-relative:text;v-text-anchor:bottom" arcsize="10049f" fillcolor="#76923c" stroked="f" strokecolor="#76923c">
                      <v:textbox style="layout-flow:vertical;mso-next-textbox:#_x0000_s1152">
                        <w:txbxContent>
                          <w:p w:rsidR="002652A5" w:rsidRPr="0075478D" w:rsidRDefault="002652A5" w:rsidP="006C479B">
                            <w:pPr>
                              <w:pStyle w:val="TabName"/>
                            </w:pPr>
                            <w:r>
                              <w:t>Trajnimi Vazhues</w:t>
                            </w:r>
                          </w:p>
                        </w:txbxContent>
                      </v:textbox>
                      <w10:wrap anchorx="margin"/>
                    </v:roundrect>
                  </w:pict>
                </w:r>
                <w:r w:rsidR="00D40578" w:rsidRPr="000871C1">
                  <w:rPr>
                    <w:rFonts w:ascii="Bookman Old Style" w:eastAsia="Times New Roman" w:hAnsi="Bookman Old Style"/>
                    <w:color w:val="000000"/>
                  </w:rPr>
                  <w:t>0 </w:t>
                </w:r>
              </w:p>
            </w:tc>
          </w:tr>
          <w:tr w:rsidR="00D40578" w:rsidRPr="000871C1" w:rsidTr="00D749E8">
            <w:trPr>
              <w:trHeight w:val="300"/>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D40578" w:rsidRPr="000871C1" w:rsidRDefault="00D40578" w:rsidP="00D749E8">
                <w:pPr>
                  <w:spacing w:after="0" w:line="240" w:lineRule="auto"/>
                  <w:jc w:val="right"/>
                  <w:rPr>
                    <w:rFonts w:ascii="Bookman Old Style" w:eastAsia="Times New Roman" w:hAnsi="Bookman Old Style"/>
                    <w:color w:val="000000"/>
                  </w:rPr>
                </w:pPr>
                <w:r w:rsidRPr="000871C1">
                  <w:rPr>
                    <w:rFonts w:ascii="Bookman Old Style" w:eastAsia="Times New Roman" w:hAnsi="Bookman Old Style"/>
                    <w:color w:val="000000"/>
                  </w:rPr>
                  <w:t>3</w:t>
                </w:r>
              </w:p>
            </w:tc>
            <w:tc>
              <w:tcPr>
                <w:tcW w:w="1440" w:type="dxa"/>
                <w:tcBorders>
                  <w:top w:val="nil"/>
                  <w:left w:val="nil"/>
                  <w:bottom w:val="single" w:sz="4" w:space="0" w:color="auto"/>
                  <w:right w:val="single" w:sz="4" w:space="0" w:color="auto"/>
                </w:tcBorders>
                <w:shd w:val="clear" w:color="auto" w:fill="auto"/>
                <w:noWrap/>
                <w:vAlign w:val="bottom"/>
                <w:hideMark/>
              </w:tcPr>
              <w:p w:rsidR="00D40578" w:rsidRPr="000871C1" w:rsidRDefault="00D40578" w:rsidP="00D749E8">
                <w:pPr>
                  <w:spacing w:after="0" w:line="240" w:lineRule="auto"/>
                  <w:rPr>
                    <w:rFonts w:ascii="Bookman Old Style" w:eastAsia="Times New Roman" w:hAnsi="Bookman Old Style"/>
                    <w:color w:val="000000"/>
                  </w:rPr>
                </w:pPr>
                <w:r w:rsidRPr="000871C1">
                  <w:rPr>
                    <w:rFonts w:ascii="Bookman Old Style" w:eastAsia="Times New Roman" w:hAnsi="Bookman Old Style"/>
                    <w:color w:val="000000"/>
                  </w:rPr>
                  <w:t>Janar 2015</w:t>
                </w:r>
              </w:p>
            </w:tc>
            <w:tc>
              <w:tcPr>
                <w:tcW w:w="1385" w:type="dxa"/>
                <w:tcBorders>
                  <w:top w:val="nil"/>
                  <w:left w:val="nil"/>
                  <w:bottom w:val="single" w:sz="4" w:space="0" w:color="auto"/>
                  <w:right w:val="single" w:sz="4" w:space="0" w:color="auto"/>
                </w:tcBorders>
                <w:shd w:val="clear" w:color="auto" w:fill="auto"/>
                <w:noWrap/>
                <w:vAlign w:val="bottom"/>
                <w:hideMark/>
              </w:tcPr>
              <w:p w:rsidR="00D40578" w:rsidRPr="000871C1" w:rsidRDefault="00D40578" w:rsidP="00D749E8">
                <w:pPr>
                  <w:spacing w:after="0" w:line="240" w:lineRule="auto"/>
                  <w:jc w:val="right"/>
                  <w:rPr>
                    <w:rFonts w:ascii="Bookman Old Style" w:eastAsia="Times New Roman" w:hAnsi="Bookman Old Style"/>
                    <w:color w:val="000000"/>
                  </w:rPr>
                </w:pPr>
                <w:r w:rsidRPr="000871C1">
                  <w:rPr>
                    <w:rFonts w:ascii="Bookman Old Style" w:eastAsia="Times New Roman" w:hAnsi="Bookman Old Style"/>
                    <w:color w:val="000000"/>
                  </w:rPr>
                  <w:t>5</w:t>
                </w:r>
              </w:p>
            </w:tc>
            <w:tc>
              <w:tcPr>
                <w:tcW w:w="2700" w:type="dxa"/>
                <w:tcBorders>
                  <w:top w:val="nil"/>
                  <w:left w:val="nil"/>
                  <w:bottom w:val="single" w:sz="4" w:space="0" w:color="auto"/>
                  <w:right w:val="single" w:sz="4" w:space="0" w:color="auto"/>
                </w:tcBorders>
                <w:shd w:val="clear" w:color="auto" w:fill="auto"/>
                <w:noWrap/>
                <w:vAlign w:val="bottom"/>
                <w:hideMark/>
              </w:tcPr>
              <w:p w:rsidR="00D40578" w:rsidRPr="000871C1" w:rsidRDefault="00D40578" w:rsidP="00D749E8">
                <w:pPr>
                  <w:spacing w:after="0" w:line="240" w:lineRule="auto"/>
                  <w:jc w:val="right"/>
                  <w:rPr>
                    <w:rFonts w:ascii="Bookman Old Style" w:eastAsia="Times New Roman" w:hAnsi="Bookman Old Style"/>
                    <w:color w:val="000000"/>
                  </w:rPr>
                </w:pPr>
                <w:r w:rsidRPr="000871C1">
                  <w:rPr>
                    <w:rFonts w:ascii="Bookman Old Style" w:eastAsia="Times New Roman" w:hAnsi="Bookman Old Style"/>
                    <w:color w:val="000000"/>
                  </w:rPr>
                  <w:t>0 </w:t>
                </w:r>
              </w:p>
            </w:tc>
            <w:tc>
              <w:tcPr>
                <w:tcW w:w="1255" w:type="dxa"/>
                <w:tcBorders>
                  <w:top w:val="nil"/>
                  <w:left w:val="nil"/>
                  <w:bottom w:val="single" w:sz="4" w:space="0" w:color="auto"/>
                  <w:right w:val="single" w:sz="4" w:space="0" w:color="auto"/>
                </w:tcBorders>
                <w:shd w:val="clear" w:color="auto" w:fill="auto"/>
                <w:noWrap/>
                <w:vAlign w:val="bottom"/>
                <w:hideMark/>
              </w:tcPr>
              <w:p w:rsidR="00D40578" w:rsidRPr="000871C1" w:rsidRDefault="00D40578" w:rsidP="00D749E8">
                <w:pPr>
                  <w:spacing w:after="0" w:line="240" w:lineRule="auto"/>
                  <w:jc w:val="right"/>
                  <w:rPr>
                    <w:rFonts w:ascii="Bookman Old Style" w:eastAsia="Times New Roman" w:hAnsi="Bookman Old Style"/>
                    <w:color w:val="000000"/>
                  </w:rPr>
                </w:pPr>
                <w:r w:rsidRPr="000871C1">
                  <w:rPr>
                    <w:rFonts w:ascii="Bookman Old Style" w:eastAsia="Times New Roman" w:hAnsi="Bookman Old Style"/>
                    <w:color w:val="000000"/>
                  </w:rPr>
                  <w:t>0 </w:t>
                </w:r>
              </w:p>
            </w:tc>
            <w:tc>
              <w:tcPr>
                <w:tcW w:w="1260" w:type="dxa"/>
                <w:tcBorders>
                  <w:top w:val="nil"/>
                  <w:left w:val="nil"/>
                  <w:bottom w:val="single" w:sz="4" w:space="0" w:color="auto"/>
                  <w:right w:val="single" w:sz="4" w:space="0" w:color="auto"/>
                </w:tcBorders>
                <w:shd w:val="clear" w:color="auto" w:fill="auto"/>
                <w:noWrap/>
                <w:vAlign w:val="bottom"/>
                <w:hideMark/>
              </w:tcPr>
              <w:p w:rsidR="00D40578" w:rsidRPr="000871C1" w:rsidRDefault="00D40578" w:rsidP="00D749E8">
                <w:pPr>
                  <w:spacing w:after="0" w:line="240" w:lineRule="auto"/>
                  <w:jc w:val="right"/>
                  <w:rPr>
                    <w:rFonts w:ascii="Bookman Old Style" w:eastAsia="Times New Roman" w:hAnsi="Bookman Old Style"/>
                    <w:color w:val="000000"/>
                  </w:rPr>
                </w:pPr>
                <w:r w:rsidRPr="000871C1">
                  <w:rPr>
                    <w:rFonts w:ascii="Bookman Old Style" w:eastAsia="Times New Roman" w:hAnsi="Bookman Old Style"/>
                    <w:color w:val="000000"/>
                  </w:rPr>
                  <w:t>1</w:t>
                </w:r>
              </w:p>
            </w:tc>
          </w:tr>
          <w:tr w:rsidR="00D40578" w:rsidRPr="000871C1" w:rsidTr="00D749E8">
            <w:trPr>
              <w:trHeight w:val="300"/>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D40578" w:rsidRPr="000871C1" w:rsidRDefault="00D40578" w:rsidP="00D749E8">
                <w:pPr>
                  <w:spacing w:after="0" w:line="240" w:lineRule="auto"/>
                  <w:jc w:val="right"/>
                  <w:rPr>
                    <w:rFonts w:ascii="Bookman Old Style" w:eastAsia="Times New Roman" w:hAnsi="Bookman Old Style"/>
                    <w:color w:val="000000"/>
                  </w:rPr>
                </w:pPr>
              </w:p>
            </w:tc>
            <w:tc>
              <w:tcPr>
                <w:tcW w:w="1440" w:type="dxa"/>
                <w:tcBorders>
                  <w:top w:val="nil"/>
                  <w:left w:val="nil"/>
                  <w:bottom w:val="single" w:sz="4" w:space="0" w:color="auto"/>
                  <w:right w:val="single" w:sz="4" w:space="0" w:color="auto"/>
                </w:tcBorders>
                <w:shd w:val="clear" w:color="auto" w:fill="auto"/>
                <w:noWrap/>
                <w:vAlign w:val="bottom"/>
                <w:hideMark/>
              </w:tcPr>
              <w:p w:rsidR="00D40578" w:rsidRPr="000871C1" w:rsidRDefault="00D40578" w:rsidP="00D749E8">
                <w:pPr>
                  <w:spacing w:after="0" w:line="240" w:lineRule="auto"/>
                  <w:rPr>
                    <w:rFonts w:ascii="Bookman Old Style" w:eastAsia="Times New Roman" w:hAnsi="Bookman Old Style"/>
                    <w:color w:val="000000"/>
                  </w:rPr>
                </w:pPr>
                <w:r w:rsidRPr="000871C1">
                  <w:rPr>
                    <w:rFonts w:ascii="Bookman Old Style" w:eastAsia="Times New Roman" w:hAnsi="Bookman Old Style"/>
                    <w:color w:val="000000"/>
                  </w:rPr>
                  <w:t>Shkurt 2015</w:t>
                </w:r>
              </w:p>
            </w:tc>
            <w:tc>
              <w:tcPr>
                <w:tcW w:w="1385" w:type="dxa"/>
                <w:tcBorders>
                  <w:top w:val="nil"/>
                  <w:left w:val="nil"/>
                  <w:bottom w:val="single" w:sz="4" w:space="0" w:color="auto"/>
                  <w:right w:val="single" w:sz="4" w:space="0" w:color="auto"/>
                </w:tcBorders>
                <w:shd w:val="clear" w:color="auto" w:fill="auto"/>
                <w:noWrap/>
                <w:vAlign w:val="bottom"/>
                <w:hideMark/>
              </w:tcPr>
              <w:p w:rsidR="00D40578" w:rsidRPr="000871C1" w:rsidRDefault="00D40578" w:rsidP="00D749E8">
                <w:pPr>
                  <w:spacing w:after="0" w:line="240" w:lineRule="auto"/>
                  <w:jc w:val="right"/>
                  <w:rPr>
                    <w:rFonts w:ascii="Bookman Old Style" w:eastAsia="Times New Roman" w:hAnsi="Bookman Old Style"/>
                    <w:color w:val="000000"/>
                  </w:rPr>
                </w:pPr>
                <w:r w:rsidRPr="000871C1">
                  <w:rPr>
                    <w:rFonts w:ascii="Bookman Old Style" w:eastAsia="Times New Roman" w:hAnsi="Bookman Old Style"/>
                    <w:color w:val="000000"/>
                  </w:rPr>
                  <w:t>11</w:t>
                </w:r>
              </w:p>
            </w:tc>
            <w:tc>
              <w:tcPr>
                <w:tcW w:w="2700" w:type="dxa"/>
                <w:tcBorders>
                  <w:top w:val="nil"/>
                  <w:left w:val="nil"/>
                  <w:bottom w:val="single" w:sz="4" w:space="0" w:color="auto"/>
                  <w:right w:val="single" w:sz="4" w:space="0" w:color="auto"/>
                </w:tcBorders>
                <w:shd w:val="clear" w:color="auto" w:fill="auto"/>
                <w:noWrap/>
                <w:vAlign w:val="bottom"/>
                <w:hideMark/>
              </w:tcPr>
              <w:p w:rsidR="00D40578" w:rsidRPr="000871C1" w:rsidRDefault="00D40578" w:rsidP="00D749E8">
                <w:pPr>
                  <w:spacing w:after="0" w:line="240" w:lineRule="auto"/>
                  <w:jc w:val="right"/>
                  <w:rPr>
                    <w:rFonts w:ascii="Bookman Old Style" w:eastAsia="Times New Roman" w:hAnsi="Bookman Old Style"/>
                    <w:color w:val="000000"/>
                  </w:rPr>
                </w:pPr>
                <w:r w:rsidRPr="000871C1">
                  <w:rPr>
                    <w:rFonts w:ascii="Bookman Old Style" w:eastAsia="Times New Roman" w:hAnsi="Bookman Old Style"/>
                    <w:color w:val="000000"/>
                  </w:rPr>
                  <w:t>0 </w:t>
                </w:r>
              </w:p>
            </w:tc>
            <w:tc>
              <w:tcPr>
                <w:tcW w:w="1255" w:type="dxa"/>
                <w:tcBorders>
                  <w:top w:val="nil"/>
                  <w:left w:val="nil"/>
                  <w:bottom w:val="single" w:sz="4" w:space="0" w:color="auto"/>
                  <w:right w:val="single" w:sz="4" w:space="0" w:color="auto"/>
                </w:tcBorders>
                <w:shd w:val="clear" w:color="auto" w:fill="auto"/>
                <w:noWrap/>
                <w:vAlign w:val="bottom"/>
                <w:hideMark/>
              </w:tcPr>
              <w:p w:rsidR="00D40578" w:rsidRPr="000871C1" w:rsidRDefault="00D40578" w:rsidP="00D749E8">
                <w:pPr>
                  <w:spacing w:after="0" w:line="240" w:lineRule="auto"/>
                  <w:jc w:val="right"/>
                  <w:rPr>
                    <w:rFonts w:ascii="Bookman Old Style" w:eastAsia="Times New Roman" w:hAnsi="Bookman Old Style"/>
                    <w:color w:val="000000"/>
                  </w:rPr>
                </w:pPr>
                <w:r w:rsidRPr="000871C1">
                  <w:rPr>
                    <w:rFonts w:ascii="Bookman Old Style" w:eastAsia="Times New Roman" w:hAnsi="Bookman Old Style"/>
                    <w:color w:val="000000"/>
                  </w:rPr>
                  <w:t>1</w:t>
                </w:r>
              </w:p>
            </w:tc>
            <w:tc>
              <w:tcPr>
                <w:tcW w:w="1260" w:type="dxa"/>
                <w:tcBorders>
                  <w:top w:val="nil"/>
                  <w:left w:val="nil"/>
                  <w:bottom w:val="single" w:sz="4" w:space="0" w:color="auto"/>
                  <w:right w:val="single" w:sz="4" w:space="0" w:color="auto"/>
                </w:tcBorders>
                <w:shd w:val="clear" w:color="auto" w:fill="auto"/>
                <w:noWrap/>
                <w:vAlign w:val="bottom"/>
                <w:hideMark/>
              </w:tcPr>
              <w:p w:rsidR="00D40578" w:rsidRPr="000871C1" w:rsidRDefault="00D40578" w:rsidP="00D749E8">
                <w:pPr>
                  <w:spacing w:after="0" w:line="240" w:lineRule="auto"/>
                  <w:jc w:val="right"/>
                  <w:rPr>
                    <w:rFonts w:ascii="Bookman Old Style" w:eastAsia="Times New Roman" w:hAnsi="Bookman Old Style"/>
                    <w:color w:val="000000"/>
                  </w:rPr>
                </w:pPr>
                <w:r w:rsidRPr="000871C1">
                  <w:rPr>
                    <w:rFonts w:ascii="Bookman Old Style" w:eastAsia="Times New Roman" w:hAnsi="Bookman Old Style"/>
                    <w:color w:val="000000"/>
                  </w:rPr>
                  <w:t>0 </w:t>
                </w:r>
              </w:p>
            </w:tc>
          </w:tr>
          <w:tr w:rsidR="00D40578" w:rsidRPr="000871C1" w:rsidTr="00D749E8">
            <w:trPr>
              <w:trHeight w:val="300"/>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D40578" w:rsidRPr="000871C1" w:rsidRDefault="00D40578" w:rsidP="00D749E8">
                <w:pPr>
                  <w:spacing w:after="0" w:line="240" w:lineRule="auto"/>
                  <w:jc w:val="right"/>
                  <w:rPr>
                    <w:rFonts w:ascii="Bookman Old Style" w:eastAsia="Times New Roman" w:hAnsi="Bookman Old Style"/>
                    <w:color w:val="000000"/>
                  </w:rPr>
                </w:pPr>
                <w:r w:rsidRPr="000871C1">
                  <w:rPr>
                    <w:rFonts w:ascii="Bookman Old Style" w:eastAsia="Times New Roman" w:hAnsi="Bookman Old Style"/>
                    <w:color w:val="000000"/>
                  </w:rPr>
                  <w:t>5</w:t>
                </w:r>
              </w:p>
            </w:tc>
            <w:tc>
              <w:tcPr>
                <w:tcW w:w="1440" w:type="dxa"/>
                <w:tcBorders>
                  <w:top w:val="nil"/>
                  <w:left w:val="nil"/>
                  <w:bottom w:val="single" w:sz="4" w:space="0" w:color="auto"/>
                  <w:right w:val="single" w:sz="4" w:space="0" w:color="auto"/>
                </w:tcBorders>
                <w:shd w:val="clear" w:color="auto" w:fill="auto"/>
                <w:noWrap/>
                <w:vAlign w:val="bottom"/>
                <w:hideMark/>
              </w:tcPr>
              <w:p w:rsidR="00D40578" w:rsidRPr="000871C1" w:rsidRDefault="00D40578" w:rsidP="00D749E8">
                <w:pPr>
                  <w:spacing w:after="0" w:line="240" w:lineRule="auto"/>
                  <w:rPr>
                    <w:rFonts w:ascii="Bookman Old Style" w:eastAsia="Times New Roman" w:hAnsi="Bookman Old Style"/>
                    <w:color w:val="000000"/>
                  </w:rPr>
                </w:pPr>
                <w:r w:rsidRPr="000871C1">
                  <w:rPr>
                    <w:rFonts w:ascii="Bookman Old Style" w:eastAsia="Times New Roman" w:hAnsi="Bookman Old Style"/>
                    <w:color w:val="000000"/>
                  </w:rPr>
                  <w:t>Mars 2015</w:t>
                </w:r>
              </w:p>
            </w:tc>
            <w:tc>
              <w:tcPr>
                <w:tcW w:w="1385" w:type="dxa"/>
                <w:tcBorders>
                  <w:top w:val="nil"/>
                  <w:left w:val="nil"/>
                  <w:bottom w:val="single" w:sz="4" w:space="0" w:color="auto"/>
                  <w:right w:val="single" w:sz="4" w:space="0" w:color="auto"/>
                </w:tcBorders>
                <w:shd w:val="clear" w:color="auto" w:fill="auto"/>
                <w:noWrap/>
                <w:vAlign w:val="bottom"/>
                <w:hideMark/>
              </w:tcPr>
              <w:p w:rsidR="00D40578" w:rsidRPr="000871C1" w:rsidRDefault="00D40578" w:rsidP="00D749E8">
                <w:pPr>
                  <w:spacing w:after="0" w:line="240" w:lineRule="auto"/>
                  <w:jc w:val="right"/>
                  <w:rPr>
                    <w:rFonts w:ascii="Bookman Old Style" w:eastAsia="Times New Roman" w:hAnsi="Bookman Old Style"/>
                    <w:color w:val="000000"/>
                  </w:rPr>
                </w:pPr>
                <w:r w:rsidRPr="000871C1">
                  <w:rPr>
                    <w:rFonts w:ascii="Bookman Old Style" w:eastAsia="Times New Roman" w:hAnsi="Bookman Old Style"/>
                    <w:color w:val="000000"/>
                  </w:rPr>
                  <w:t>11</w:t>
                </w:r>
              </w:p>
            </w:tc>
            <w:tc>
              <w:tcPr>
                <w:tcW w:w="2700" w:type="dxa"/>
                <w:tcBorders>
                  <w:top w:val="nil"/>
                  <w:left w:val="nil"/>
                  <w:bottom w:val="single" w:sz="4" w:space="0" w:color="auto"/>
                  <w:right w:val="single" w:sz="4" w:space="0" w:color="auto"/>
                </w:tcBorders>
                <w:shd w:val="clear" w:color="auto" w:fill="auto"/>
                <w:noWrap/>
                <w:vAlign w:val="bottom"/>
                <w:hideMark/>
              </w:tcPr>
              <w:p w:rsidR="00D40578" w:rsidRPr="000871C1" w:rsidRDefault="00D40578" w:rsidP="00D749E8">
                <w:pPr>
                  <w:spacing w:after="0" w:line="240" w:lineRule="auto"/>
                  <w:jc w:val="right"/>
                  <w:rPr>
                    <w:rFonts w:ascii="Bookman Old Style" w:eastAsia="Times New Roman" w:hAnsi="Bookman Old Style"/>
                    <w:color w:val="000000"/>
                  </w:rPr>
                </w:pPr>
                <w:r w:rsidRPr="000871C1">
                  <w:rPr>
                    <w:rFonts w:ascii="Bookman Old Style" w:eastAsia="Times New Roman" w:hAnsi="Bookman Old Style"/>
                    <w:color w:val="000000"/>
                  </w:rPr>
                  <w:t>7</w:t>
                </w:r>
              </w:p>
            </w:tc>
            <w:tc>
              <w:tcPr>
                <w:tcW w:w="1255" w:type="dxa"/>
                <w:tcBorders>
                  <w:top w:val="nil"/>
                  <w:left w:val="nil"/>
                  <w:bottom w:val="single" w:sz="4" w:space="0" w:color="auto"/>
                  <w:right w:val="single" w:sz="4" w:space="0" w:color="auto"/>
                </w:tcBorders>
                <w:shd w:val="clear" w:color="auto" w:fill="auto"/>
                <w:noWrap/>
                <w:vAlign w:val="bottom"/>
                <w:hideMark/>
              </w:tcPr>
              <w:p w:rsidR="00D40578" w:rsidRPr="000871C1" w:rsidRDefault="00D40578" w:rsidP="00D749E8">
                <w:pPr>
                  <w:spacing w:after="0" w:line="240" w:lineRule="auto"/>
                  <w:jc w:val="right"/>
                  <w:rPr>
                    <w:rFonts w:ascii="Bookman Old Style" w:eastAsia="Times New Roman" w:hAnsi="Bookman Old Style"/>
                    <w:color w:val="000000"/>
                  </w:rPr>
                </w:pPr>
                <w:r w:rsidRPr="000871C1">
                  <w:rPr>
                    <w:rFonts w:ascii="Bookman Old Style" w:eastAsia="Times New Roman" w:hAnsi="Bookman Old Style"/>
                    <w:color w:val="000000"/>
                  </w:rPr>
                  <w:t> 0</w:t>
                </w:r>
              </w:p>
            </w:tc>
            <w:tc>
              <w:tcPr>
                <w:tcW w:w="1260" w:type="dxa"/>
                <w:tcBorders>
                  <w:top w:val="nil"/>
                  <w:left w:val="nil"/>
                  <w:bottom w:val="single" w:sz="4" w:space="0" w:color="auto"/>
                  <w:right w:val="single" w:sz="4" w:space="0" w:color="auto"/>
                </w:tcBorders>
                <w:shd w:val="clear" w:color="auto" w:fill="auto"/>
                <w:noWrap/>
                <w:vAlign w:val="bottom"/>
                <w:hideMark/>
              </w:tcPr>
              <w:p w:rsidR="00D40578" w:rsidRPr="000871C1" w:rsidRDefault="00D40578" w:rsidP="00D749E8">
                <w:pPr>
                  <w:spacing w:after="0" w:line="240" w:lineRule="auto"/>
                  <w:jc w:val="right"/>
                  <w:rPr>
                    <w:rFonts w:ascii="Bookman Old Style" w:eastAsia="Times New Roman" w:hAnsi="Bookman Old Style"/>
                    <w:color w:val="000000"/>
                  </w:rPr>
                </w:pPr>
                <w:r w:rsidRPr="000871C1">
                  <w:rPr>
                    <w:rFonts w:ascii="Bookman Old Style" w:eastAsia="Times New Roman" w:hAnsi="Bookman Old Style"/>
                    <w:color w:val="000000"/>
                  </w:rPr>
                  <w:t>0 </w:t>
                </w:r>
              </w:p>
            </w:tc>
          </w:tr>
          <w:tr w:rsidR="00D40578" w:rsidRPr="000871C1" w:rsidTr="00D749E8">
            <w:trPr>
              <w:trHeight w:val="300"/>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D40578" w:rsidRPr="000871C1" w:rsidRDefault="00D40578" w:rsidP="00D749E8">
                <w:pPr>
                  <w:spacing w:after="0" w:line="240" w:lineRule="auto"/>
                  <w:jc w:val="right"/>
                  <w:rPr>
                    <w:rFonts w:ascii="Bookman Old Style" w:eastAsia="Times New Roman" w:hAnsi="Bookman Old Style"/>
                    <w:color w:val="000000"/>
                  </w:rPr>
                </w:pPr>
                <w:r w:rsidRPr="000871C1">
                  <w:rPr>
                    <w:rFonts w:ascii="Bookman Old Style" w:eastAsia="Times New Roman" w:hAnsi="Bookman Old Style"/>
                    <w:color w:val="000000"/>
                  </w:rPr>
                  <w:t>6</w:t>
                </w:r>
              </w:p>
            </w:tc>
            <w:tc>
              <w:tcPr>
                <w:tcW w:w="1440" w:type="dxa"/>
                <w:tcBorders>
                  <w:top w:val="nil"/>
                  <w:left w:val="nil"/>
                  <w:bottom w:val="single" w:sz="4" w:space="0" w:color="auto"/>
                  <w:right w:val="single" w:sz="4" w:space="0" w:color="auto"/>
                </w:tcBorders>
                <w:shd w:val="clear" w:color="auto" w:fill="auto"/>
                <w:noWrap/>
                <w:vAlign w:val="bottom"/>
                <w:hideMark/>
              </w:tcPr>
              <w:p w:rsidR="00D40578" w:rsidRPr="000871C1" w:rsidRDefault="00D40578" w:rsidP="00D749E8">
                <w:pPr>
                  <w:spacing w:after="0" w:line="240" w:lineRule="auto"/>
                  <w:rPr>
                    <w:rFonts w:ascii="Bookman Old Style" w:eastAsia="Times New Roman" w:hAnsi="Bookman Old Style"/>
                    <w:color w:val="000000"/>
                  </w:rPr>
                </w:pPr>
                <w:r w:rsidRPr="000871C1">
                  <w:rPr>
                    <w:rFonts w:ascii="Bookman Old Style" w:eastAsia="Times New Roman" w:hAnsi="Bookman Old Style"/>
                    <w:color w:val="000000"/>
                  </w:rPr>
                  <w:t>Prill 2015</w:t>
                </w:r>
              </w:p>
            </w:tc>
            <w:tc>
              <w:tcPr>
                <w:tcW w:w="1385" w:type="dxa"/>
                <w:tcBorders>
                  <w:top w:val="nil"/>
                  <w:left w:val="nil"/>
                  <w:bottom w:val="single" w:sz="4" w:space="0" w:color="auto"/>
                  <w:right w:val="single" w:sz="4" w:space="0" w:color="auto"/>
                </w:tcBorders>
                <w:shd w:val="clear" w:color="auto" w:fill="auto"/>
                <w:noWrap/>
                <w:vAlign w:val="bottom"/>
                <w:hideMark/>
              </w:tcPr>
              <w:p w:rsidR="00D40578" w:rsidRPr="000871C1" w:rsidRDefault="00D40578" w:rsidP="00D749E8">
                <w:pPr>
                  <w:spacing w:after="0" w:line="240" w:lineRule="auto"/>
                  <w:jc w:val="right"/>
                  <w:rPr>
                    <w:rFonts w:ascii="Bookman Old Style" w:eastAsia="Times New Roman" w:hAnsi="Bookman Old Style"/>
                    <w:color w:val="000000"/>
                  </w:rPr>
                </w:pPr>
                <w:r w:rsidRPr="000871C1">
                  <w:rPr>
                    <w:rFonts w:ascii="Bookman Old Style" w:eastAsia="Times New Roman" w:hAnsi="Bookman Old Style"/>
                    <w:color w:val="000000"/>
                  </w:rPr>
                  <w:t>10</w:t>
                </w:r>
              </w:p>
            </w:tc>
            <w:tc>
              <w:tcPr>
                <w:tcW w:w="2700" w:type="dxa"/>
                <w:tcBorders>
                  <w:top w:val="nil"/>
                  <w:left w:val="nil"/>
                  <w:bottom w:val="single" w:sz="4" w:space="0" w:color="auto"/>
                  <w:right w:val="single" w:sz="4" w:space="0" w:color="auto"/>
                </w:tcBorders>
                <w:shd w:val="clear" w:color="auto" w:fill="auto"/>
                <w:noWrap/>
                <w:vAlign w:val="bottom"/>
                <w:hideMark/>
              </w:tcPr>
              <w:p w:rsidR="00D40578" w:rsidRPr="000871C1" w:rsidRDefault="00D40578" w:rsidP="00D749E8">
                <w:pPr>
                  <w:spacing w:after="0" w:line="240" w:lineRule="auto"/>
                  <w:jc w:val="right"/>
                  <w:rPr>
                    <w:rFonts w:ascii="Bookman Old Style" w:eastAsia="Times New Roman" w:hAnsi="Bookman Old Style"/>
                    <w:color w:val="000000"/>
                  </w:rPr>
                </w:pPr>
                <w:r w:rsidRPr="000871C1">
                  <w:rPr>
                    <w:rFonts w:ascii="Bookman Old Style" w:eastAsia="Times New Roman" w:hAnsi="Bookman Old Style"/>
                    <w:color w:val="000000"/>
                  </w:rPr>
                  <w:t>3</w:t>
                </w:r>
              </w:p>
            </w:tc>
            <w:tc>
              <w:tcPr>
                <w:tcW w:w="1255" w:type="dxa"/>
                <w:tcBorders>
                  <w:top w:val="nil"/>
                  <w:left w:val="nil"/>
                  <w:bottom w:val="single" w:sz="4" w:space="0" w:color="auto"/>
                  <w:right w:val="single" w:sz="4" w:space="0" w:color="auto"/>
                </w:tcBorders>
                <w:shd w:val="clear" w:color="auto" w:fill="auto"/>
                <w:noWrap/>
                <w:vAlign w:val="bottom"/>
                <w:hideMark/>
              </w:tcPr>
              <w:p w:rsidR="00D40578" w:rsidRPr="000871C1" w:rsidRDefault="00D40578" w:rsidP="00D749E8">
                <w:pPr>
                  <w:spacing w:after="0" w:line="240" w:lineRule="auto"/>
                  <w:jc w:val="right"/>
                  <w:rPr>
                    <w:rFonts w:ascii="Bookman Old Style" w:eastAsia="Times New Roman" w:hAnsi="Bookman Old Style"/>
                    <w:color w:val="000000"/>
                  </w:rPr>
                </w:pPr>
                <w:r w:rsidRPr="000871C1">
                  <w:rPr>
                    <w:rFonts w:ascii="Bookman Old Style" w:eastAsia="Times New Roman" w:hAnsi="Bookman Old Style"/>
                    <w:color w:val="000000"/>
                  </w:rPr>
                  <w:t xml:space="preserve">  0</w:t>
                </w:r>
              </w:p>
            </w:tc>
            <w:tc>
              <w:tcPr>
                <w:tcW w:w="1260" w:type="dxa"/>
                <w:tcBorders>
                  <w:top w:val="nil"/>
                  <w:left w:val="nil"/>
                  <w:bottom w:val="single" w:sz="4" w:space="0" w:color="auto"/>
                  <w:right w:val="single" w:sz="4" w:space="0" w:color="auto"/>
                </w:tcBorders>
                <w:shd w:val="clear" w:color="auto" w:fill="auto"/>
                <w:noWrap/>
                <w:vAlign w:val="bottom"/>
                <w:hideMark/>
              </w:tcPr>
              <w:p w:rsidR="00D40578" w:rsidRPr="000871C1" w:rsidRDefault="00D40578" w:rsidP="00D749E8">
                <w:pPr>
                  <w:spacing w:after="0" w:line="240" w:lineRule="auto"/>
                  <w:jc w:val="right"/>
                  <w:rPr>
                    <w:rFonts w:ascii="Bookman Old Style" w:eastAsia="Times New Roman" w:hAnsi="Bookman Old Style"/>
                    <w:color w:val="000000"/>
                  </w:rPr>
                </w:pPr>
                <w:r w:rsidRPr="000871C1">
                  <w:rPr>
                    <w:rFonts w:ascii="Bookman Old Style" w:eastAsia="Times New Roman" w:hAnsi="Bookman Old Style"/>
                    <w:color w:val="000000"/>
                  </w:rPr>
                  <w:t> 0</w:t>
                </w:r>
              </w:p>
            </w:tc>
          </w:tr>
          <w:tr w:rsidR="00D40578" w:rsidRPr="000871C1" w:rsidTr="00D749E8">
            <w:trPr>
              <w:trHeight w:val="300"/>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D40578" w:rsidRPr="000871C1" w:rsidRDefault="00D40578" w:rsidP="00D749E8">
                <w:pPr>
                  <w:spacing w:after="0" w:line="240" w:lineRule="auto"/>
                  <w:jc w:val="right"/>
                  <w:rPr>
                    <w:rFonts w:ascii="Bookman Old Style" w:eastAsia="Times New Roman" w:hAnsi="Bookman Old Style"/>
                    <w:color w:val="000000"/>
                  </w:rPr>
                </w:pPr>
                <w:r w:rsidRPr="000871C1">
                  <w:rPr>
                    <w:rFonts w:ascii="Bookman Old Style" w:eastAsia="Times New Roman" w:hAnsi="Bookman Old Style"/>
                    <w:color w:val="000000"/>
                  </w:rPr>
                  <w:t>7</w:t>
                </w:r>
              </w:p>
            </w:tc>
            <w:tc>
              <w:tcPr>
                <w:tcW w:w="1440" w:type="dxa"/>
                <w:tcBorders>
                  <w:top w:val="nil"/>
                  <w:left w:val="nil"/>
                  <w:bottom w:val="single" w:sz="4" w:space="0" w:color="auto"/>
                  <w:right w:val="single" w:sz="4" w:space="0" w:color="auto"/>
                </w:tcBorders>
                <w:shd w:val="clear" w:color="auto" w:fill="auto"/>
                <w:noWrap/>
                <w:vAlign w:val="bottom"/>
                <w:hideMark/>
              </w:tcPr>
              <w:p w:rsidR="00D40578" w:rsidRPr="000871C1" w:rsidRDefault="00D40578" w:rsidP="00D749E8">
                <w:pPr>
                  <w:spacing w:after="0" w:line="240" w:lineRule="auto"/>
                  <w:rPr>
                    <w:rFonts w:ascii="Bookman Old Style" w:eastAsia="Times New Roman" w:hAnsi="Bookman Old Style"/>
                    <w:color w:val="000000"/>
                  </w:rPr>
                </w:pPr>
                <w:r w:rsidRPr="000871C1">
                  <w:rPr>
                    <w:rFonts w:ascii="Bookman Old Style" w:eastAsia="Times New Roman" w:hAnsi="Bookman Old Style"/>
                    <w:color w:val="000000"/>
                  </w:rPr>
                  <w:t>Maj 2015</w:t>
                </w:r>
              </w:p>
            </w:tc>
            <w:tc>
              <w:tcPr>
                <w:tcW w:w="1385" w:type="dxa"/>
                <w:tcBorders>
                  <w:top w:val="nil"/>
                  <w:left w:val="nil"/>
                  <w:bottom w:val="single" w:sz="4" w:space="0" w:color="auto"/>
                  <w:right w:val="single" w:sz="4" w:space="0" w:color="auto"/>
                </w:tcBorders>
                <w:shd w:val="clear" w:color="auto" w:fill="auto"/>
                <w:noWrap/>
                <w:vAlign w:val="bottom"/>
                <w:hideMark/>
              </w:tcPr>
              <w:p w:rsidR="00D40578" w:rsidRPr="000871C1" w:rsidRDefault="00D40578" w:rsidP="00D749E8">
                <w:pPr>
                  <w:spacing w:after="0" w:line="240" w:lineRule="auto"/>
                  <w:jc w:val="right"/>
                  <w:rPr>
                    <w:rFonts w:ascii="Bookman Old Style" w:eastAsia="Times New Roman" w:hAnsi="Bookman Old Style"/>
                    <w:color w:val="000000"/>
                  </w:rPr>
                </w:pPr>
                <w:r w:rsidRPr="000871C1">
                  <w:rPr>
                    <w:rFonts w:ascii="Bookman Old Style" w:eastAsia="Times New Roman" w:hAnsi="Bookman Old Style"/>
                    <w:color w:val="000000"/>
                  </w:rPr>
                  <w:t>10</w:t>
                </w:r>
              </w:p>
            </w:tc>
            <w:tc>
              <w:tcPr>
                <w:tcW w:w="2700" w:type="dxa"/>
                <w:tcBorders>
                  <w:top w:val="nil"/>
                  <w:left w:val="nil"/>
                  <w:bottom w:val="single" w:sz="4" w:space="0" w:color="auto"/>
                  <w:right w:val="single" w:sz="4" w:space="0" w:color="auto"/>
                </w:tcBorders>
                <w:shd w:val="clear" w:color="auto" w:fill="auto"/>
                <w:noWrap/>
                <w:vAlign w:val="bottom"/>
                <w:hideMark/>
              </w:tcPr>
              <w:p w:rsidR="00D40578" w:rsidRPr="000871C1" w:rsidRDefault="00D40578" w:rsidP="00D749E8">
                <w:pPr>
                  <w:spacing w:after="0" w:line="240" w:lineRule="auto"/>
                  <w:jc w:val="right"/>
                  <w:rPr>
                    <w:rFonts w:ascii="Bookman Old Style" w:eastAsia="Times New Roman" w:hAnsi="Bookman Old Style"/>
                    <w:color w:val="000000"/>
                  </w:rPr>
                </w:pPr>
                <w:r w:rsidRPr="000871C1">
                  <w:rPr>
                    <w:rFonts w:ascii="Bookman Old Style" w:eastAsia="Times New Roman" w:hAnsi="Bookman Old Style"/>
                    <w:color w:val="000000"/>
                  </w:rPr>
                  <w:t>3</w:t>
                </w:r>
              </w:p>
            </w:tc>
            <w:tc>
              <w:tcPr>
                <w:tcW w:w="1255" w:type="dxa"/>
                <w:tcBorders>
                  <w:top w:val="nil"/>
                  <w:left w:val="nil"/>
                  <w:bottom w:val="single" w:sz="4" w:space="0" w:color="auto"/>
                  <w:right w:val="single" w:sz="4" w:space="0" w:color="auto"/>
                </w:tcBorders>
                <w:shd w:val="clear" w:color="auto" w:fill="auto"/>
                <w:noWrap/>
                <w:vAlign w:val="bottom"/>
                <w:hideMark/>
              </w:tcPr>
              <w:p w:rsidR="00D40578" w:rsidRPr="000871C1" w:rsidRDefault="00D40578" w:rsidP="00D749E8">
                <w:pPr>
                  <w:spacing w:after="0" w:line="240" w:lineRule="auto"/>
                  <w:jc w:val="right"/>
                  <w:rPr>
                    <w:rFonts w:ascii="Bookman Old Style" w:eastAsia="Times New Roman" w:hAnsi="Bookman Old Style"/>
                    <w:color w:val="000000"/>
                  </w:rPr>
                </w:pPr>
                <w:r w:rsidRPr="000871C1">
                  <w:rPr>
                    <w:rFonts w:ascii="Bookman Old Style" w:eastAsia="Times New Roman" w:hAnsi="Bookman Old Style"/>
                    <w:color w:val="000000"/>
                  </w:rPr>
                  <w:t>1</w:t>
                </w:r>
              </w:p>
            </w:tc>
            <w:tc>
              <w:tcPr>
                <w:tcW w:w="1260" w:type="dxa"/>
                <w:tcBorders>
                  <w:top w:val="nil"/>
                  <w:left w:val="nil"/>
                  <w:bottom w:val="single" w:sz="4" w:space="0" w:color="auto"/>
                  <w:right w:val="single" w:sz="4" w:space="0" w:color="auto"/>
                </w:tcBorders>
                <w:shd w:val="clear" w:color="auto" w:fill="auto"/>
                <w:noWrap/>
                <w:vAlign w:val="bottom"/>
                <w:hideMark/>
              </w:tcPr>
              <w:p w:rsidR="00D40578" w:rsidRPr="000871C1" w:rsidRDefault="00D40578" w:rsidP="00D749E8">
                <w:pPr>
                  <w:spacing w:after="0" w:line="240" w:lineRule="auto"/>
                  <w:jc w:val="right"/>
                  <w:rPr>
                    <w:rFonts w:ascii="Bookman Old Style" w:eastAsia="Times New Roman" w:hAnsi="Bookman Old Style"/>
                    <w:color w:val="000000"/>
                  </w:rPr>
                </w:pPr>
                <w:r w:rsidRPr="000871C1">
                  <w:rPr>
                    <w:rFonts w:ascii="Bookman Old Style" w:eastAsia="Times New Roman" w:hAnsi="Bookman Old Style"/>
                    <w:color w:val="000000"/>
                  </w:rPr>
                  <w:t> 0</w:t>
                </w:r>
              </w:p>
            </w:tc>
          </w:tr>
          <w:tr w:rsidR="00D40578" w:rsidRPr="000871C1" w:rsidTr="00D749E8">
            <w:trPr>
              <w:trHeight w:val="300"/>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D40578" w:rsidRPr="000871C1" w:rsidRDefault="00D40578" w:rsidP="00D749E8">
                <w:pPr>
                  <w:spacing w:after="0" w:line="240" w:lineRule="auto"/>
                  <w:jc w:val="right"/>
                  <w:rPr>
                    <w:rFonts w:ascii="Bookman Old Style" w:eastAsia="Times New Roman" w:hAnsi="Bookman Old Style"/>
                    <w:color w:val="000000"/>
                  </w:rPr>
                </w:pPr>
                <w:r w:rsidRPr="000871C1">
                  <w:rPr>
                    <w:rFonts w:ascii="Bookman Old Style" w:eastAsia="Times New Roman" w:hAnsi="Bookman Old Style"/>
                    <w:color w:val="000000"/>
                  </w:rPr>
                  <w:t>8</w:t>
                </w:r>
              </w:p>
            </w:tc>
            <w:tc>
              <w:tcPr>
                <w:tcW w:w="1440" w:type="dxa"/>
                <w:tcBorders>
                  <w:top w:val="nil"/>
                  <w:left w:val="nil"/>
                  <w:bottom w:val="single" w:sz="4" w:space="0" w:color="auto"/>
                  <w:right w:val="single" w:sz="4" w:space="0" w:color="auto"/>
                </w:tcBorders>
                <w:shd w:val="clear" w:color="auto" w:fill="auto"/>
                <w:noWrap/>
                <w:vAlign w:val="bottom"/>
                <w:hideMark/>
              </w:tcPr>
              <w:p w:rsidR="00D40578" w:rsidRPr="000871C1" w:rsidRDefault="00D40578" w:rsidP="00D749E8">
                <w:pPr>
                  <w:spacing w:after="0" w:line="240" w:lineRule="auto"/>
                  <w:rPr>
                    <w:rFonts w:ascii="Bookman Old Style" w:eastAsia="Times New Roman" w:hAnsi="Bookman Old Style"/>
                    <w:color w:val="000000"/>
                  </w:rPr>
                </w:pPr>
                <w:r w:rsidRPr="000871C1">
                  <w:rPr>
                    <w:rFonts w:ascii="Bookman Old Style" w:eastAsia="Times New Roman" w:hAnsi="Bookman Old Style"/>
                    <w:color w:val="000000"/>
                  </w:rPr>
                  <w:t>Qershor 2015</w:t>
                </w:r>
              </w:p>
            </w:tc>
            <w:tc>
              <w:tcPr>
                <w:tcW w:w="1385" w:type="dxa"/>
                <w:tcBorders>
                  <w:top w:val="nil"/>
                  <w:left w:val="nil"/>
                  <w:bottom w:val="single" w:sz="4" w:space="0" w:color="auto"/>
                  <w:right w:val="single" w:sz="4" w:space="0" w:color="auto"/>
                </w:tcBorders>
                <w:shd w:val="clear" w:color="auto" w:fill="auto"/>
                <w:noWrap/>
                <w:vAlign w:val="bottom"/>
                <w:hideMark/>
              </w:tcPr>
              <w:p w:rsidR="00D40578" w:rsidRPr="000871C1" w:rsidRDefault="00D40578" w:rsidP="00D749E8">
                <w:pPr>
                  <w:spacing w:after="0" w:line="240" w:lineRule="auto"/>
                  <w:jc w:val="right"/>
                  <w:rPr>
                    <w:rFonts w:ascii="Bookman Old Style" w:eastAsia="Times New Roman" w:hAnsi="Bookman Old Style"/>
                    <w:color w:val="000000"/>
                  </w:rPr>
                </w:pPr>
                <w:r w:rsidRPr="000871C1">
                  <w:rPr>
                    <w:rFonts w:ascii="Bookman Old Style" w:eastAsia="Times New Roman" w:hAnsi="Bookman Old Style"/>
                    <w:color w:val="000000"/>
                  </w:rPr>
                  <w:t>12</w:t>
                </w:r>
              </w:p>
            </w:tc>
            <w:tc>
              <w:tcPr>
                <w:tcW w:w="2700" w:type="dxa"/>
                <w:tcBorders>
                  <w:top w:val="nil"/>
                  <w:left w:val="nil"/>
                  <w:bottom w:val="single" w:sz="4" w:space="0" w:color="auto"/>
                  <w:right w:val="single" w:sz="4" w:space="0" w:color="auto"/>
                </w:tcBorders>
                <w:shd w:val="clear" w:color="auto" w:fill="auto"/>
                <w:noWrap/>
                <w:vAlign w:val="bottom"/>
                <w:hideMark/>
              </w:tcPr>
              <w:p w:rsidR="00D40578" w:rsidRPr="000871C1" w:rsidRDefault="00D40578" w:rsidP="00D749E8">
                <w:pPr>
                  <w:spacing w:after="0" w:line="240" w:lineRule="auto"/>
                  <w:jc w:val="right"/>
                  <w:rPr>
                    <w:rFonts w:ascii="Bookman Old Style" w:eastAsia="Times New Roman" w:hAnsi="Bookman Old Style"/>
                    <w:color w:val="000000"/>
                  </w:rPr>
                </w:pPr>
                <w:r w:rsidRPr="000871C1">
                  <w:rPr>
                    <w:rFonts w:ascii="Bookman Old Style" w:eastAsia="Times New Roman" w:hAnsi="Bookman Old Style"/>
                    <w:color w:val="000000"/>
                  </w:rPr>
                  <w:t>2</w:t>
                </w:r>
              </w:p>
            </w:tc>
            <w:tc>
              <w:tcPr>
                <w:tcW w:w="1255" w:type="dxa"/>
                <w:tcBorders>
                  <w:top w:val="nil"/>
                  <w:left w:val="nil"/>
                  <w:bottom w:val="single" w:sz="4" w:space="0" w:color="auto"/>
                  <w:right w:val="single" w:sz="4" w:space="0" w:color="auto"/>
                </w:tcBorders>
                <w:shd w:val="clear" w:color="auto" w:fill="auto"/>
                <w:noWrap/>
                <w:vAlign w:val="bottom"/>
                <w:hideMark/>
              </w:tcPr>
              <w:p w:rsidR="00D40578" w:rsidRPr="000871C1" w:rsidRDefault="00D40578" w:rsidP="00D749E8">
                <w:pPr>
                  <w:spacing w:after="0" w:line="240" w:lineRule="auto"/>
                  <w:jc w:val="right"/>
                  <w:rPr>
                    <w:rFonts w:ascii="Bookman Old Style" w:eastAsia="Times New Roman" w:hAnsi="Bookman Old Style"/>
                    <w:color w:val="000000"/>
                  </w:rPr>
                </w:pPr>
                <w:r w:rsidRPr="000871C1">
                  <w:rPr>
                    <w:rFonts w:ascii="Bookman Old Style" w:eastAsia="Times New Roman" w:hAnsi="Bookman Old Style"/>
                    <w:color w:val="000000"/>
                  </w:rPr>
                  <w:t>0</w:t>
                </w:r>
              </w:p>
            </w:tc>
            <w:tc>
              <w:tcPr>
                <w:tcW w:w="1260" w:type="dxa"/>
                <w:tcBorders>
                  <w:top w:val="nil"/>
                  <w:left w:val="nil"/>
                  <w:bottom w:val="single" w:sz="4" w:space="0" w:color="auto"/>
                  <w:right w:val="single" w:sz="4" w:space="0" w:color="auto"/>
                </w:tcBorders>
                <w:shd w:val="clear" w:color="auto" w:fill="auto"/>
                <w:noWrap/>
                <w:vAlign w:val="bottom"/>
                <w:hideMark/>
              </w:tcPr>
              <w:p w:rsidR="00D40578" w:rsidRPr="000871C1" w:rsidRDefault="00D40578" w:rsidP="00D749E8">
                <w:pPr>
                  <w:spacing w:after="0" w:line="240" w:lineRule="auto"/>
                  <w:jc w:val="right"/>
                  <w:rPr>
                    <w:rFonts w:ascii="Bookman Old Style" w:eastAsia="Times New Roman" w:hAnsi="Bookman Old Style"/>
                    <w:color w:val="000000"/>
                  </w:rPr>
                </w:pPr>
                <w:r w:rsidRPr="000871C1">
                  <w:rPr>
                    <w:rFonts w:ascii="Bookman Old Style" w:eastAsia="Times New Roman" w:hAnsi="Bookman Old Style"/>
                    <w:color w:val="000000"/>
                  </w:rPr>
                  <w:t>0 </w:t>
                </w:r>
              </w:p>
            </w:tc>
          </w:tr>
          <w:tr w:rsidR="00D40578" w:rsidRPr="000871C1" w:rsidTr="00D749E8">
            <w:trPr>
              <w:trHeight w:val="300"/>
            </w:trPr>
            <w:tc>
              <w:tcPr>
                <w:tcW w:w="520" w:type="dxa"/>
                <w:tcBorders>
                  <w:top w:val="nil"/>
                  <w:left w:val="single" w:sz="4" w:space="0" w:color="auto"/>
                  <w:bottom w:val="nil"/>
                  <w:right w:val="single" w:sz="4" w:space="0" w:color="auto"/>
                </w:tcBorders>
                <w:shd w:val="clear" w:color="auto" w:fill="auto"/>
                <w:noWrap/>
                <w:vAlign w:val="bottom"/>
                <w:hideMark/>
              </w:tcPr>
              <w:p w:rsidR="00D40578" w:rsidRPr="000871C1" w:rsidRDefault="00D40578" w:rsidP="00D749E8">
                <w:pPr>
                  <w:spacing w:after="0" w:line="240" w:lineRule="auto"/>
                  <w:jc w:val="right"/>
                  <w:rPr>
                    <w:rFonts w:ascii="Bookman Old Style" w:eastAsia="Times New Roman" w:hAnsi="Bookman Old Style"/>
                    <w:color w:val="000000"/>
                  </w:rPr>
                </w:pPr>
                <w:r w:rsidRPr="000871C1">
                  <w:rPr>
                    <w:rFonts w:ascii="Bookman Old Style" w:eastAsia="Times New Roman" w:hAnsi="Bookman Old Style"/>
                    <w:color w:val="000000"/>
                  </w:rPr>
                  <w:t>9</w:t>
                </w:r>
              </w:p>
            </w:tc>
            <w:tc>
              <w:tcPr>
                <w:tcW w:w="1440" w:type="dxa"/>
                <w:tcBorders>
                  <w:top w:val="nil"/>
                  <w:left w:val="nil"/>
                  <w:bottom w:val="single" w:sz="4" w:space="0" w:color="auto"/>
                  <w:right w:val="single" w:sz="4" w:space="0" w:color="auto"/>
                </w:tcBorders>
                <w:shd w:val="clear" w:color="auto" w:fill="auto"/>
                <w:noWrap/>
                <w:vAlign w:val="bottom"/>
                <w:hideMark/>
              </w:tcPr>
              <w:p w:rsidR="00D40578" w:rsidRPr="000871C1" w:rsidRDefault="00D40578" w:rsidP="00D749E8">
                <w:pPr>
                  <w:spacing w:after="0" w:line="240" w:lineRule="auto"/>
                  <w:rPr>
                    <w:rFonts w:ascii="Bookman Old Style" w:eastAsia="Times New Roman" w:hAnsi="Bookman Old Style"/>
                    <w:color w:val="000000"/>
                  </w:rPr>
                </w:pPr>
                <w:r w:rsidRPr="000871C1">
                  <w:rPr>
                    <w:rFonts w:ascii="Bookman Old Style" w:eastAsia="Times New Roman" w:hAnsi="Bookman Old Style"/>
                    <w:color w:val="000000"/>
                  </w:rPr>
                  <w:t>Korrik 2015</w:t>
                </w:r>
              </w:p>
            </w:tc>
            <w:tc>
              <w:tcPr>
                <w:tcW w:w="1385" w:type="dxa"/>
                <w:tcBorders>
                  <w:top w:val="nil"/>
                  <w:left w:val="nil"/>
                  <w:bottom w:val="single" w:sz="4" w:space="0" w:color="auto"/>
                  <w:right w:val="single" w:sz="4" w:space="0" w:color="auto"/>
                </w:tcBorders>
                <w:shd w:val="clear" w:color="auto" w:fill="auto"/>
                <w:noWrap/>
                <w:vAlign w:val="bottom"/>
                <w:hideMark/>
              </w:tcPr>
              <w:p w:rsidR="00D40578" w:rsidRPr="000871C1" w:rsidRDefault="00D40578" w:rsidP="00D749E8">
                <w:pPr>
                  <w:spacing w:after="0" w:line="240" w:lineRule="auto"/>
                  <w:jc w:val="right"/>
                  <w:rPr>
                    <w:rFonts w:ascii="Bookman Old Style" w:eastAsia="Times New Roman" w:hAnsi="Bookman Old Style"/>
                    <w:color w:val="000000"/>
                  </w:rPr>
                </w:pPr>
                <w:r w:rsidRPr="000871C1">
                  <w:rPr>
                    <w:rFonts w:ascii="Bookman Old Style" w:eastAsia="Times New Roman" w:hAnsi="Bookman Old Style"/>
                    <w:color w:val="000000"/>
                  </w:rPr>
                  <w:t>3</w:t>
                </w:r>
              </w:p>
            </w:tc>
            <w:tc>
              <w:tcPr>
                <w:tcW w:w="2700" w:type="dxa"/>
                <w:tcBorders>
                  <w:top w:val="nil"/>
                  <w:left w:val="nil"/>
                  <w:bottom w:val="single" w:sz="4" w:space="0" w:color="auto"/>
                  <w:right w:val="single" w:sz="4" w:space="0" w:color="auto"/>
                </w:tcBorders>
                <w:shd w:val="clear" w:color="auto" w:fill="auto"/>
                <w:noWrap/>
                <w:vAlign w:val="bottom"/>
                <w:hideMark/>
              </w:tcPr>
              <w:p w:rsidR="00D40578" w:rsidRPr="000871C1" w:rsidRDefault="00D40578" w:rsidP="00D749E8">
                <w:pPr>
                  <w:spacing w:after="0" w:line="240" w:lineRule="auto"/>
                  <w:jc w:val="right"/>
                  <w:rPr>
                    <w:rFonts w:ascii="Bookman Old Style" w:eastAsia="Times New Roman" w:hAnsi="Bookman Old Style"/>
                    <w:color w:val="000000"/>
                  </w:rPr>
                </w:pPr>
                <w:r w:rsidRPr="000871C1">
                  <w:rPr>
                    <w:rFonts w:ascii="Bookman Old Style" w:eastAsia="Times New Roman" w:hAnsi="Bookman Old Style"/>
                    <w:color w:val="000000"/>
                  </w:rPr>
                  <w:t>2</w:t>
                </w:r>
              </w:p>
            </w:tc>
            <w:tc>
              <w:tcPr>
                <w:tcW w:w="1255" w:type="dxa"/>
                <w:tcBorders>
                  <w:top w:val="nil"/>
                  <w:left w:val="nil"/>
                  <w:bottom w:val="single" w:sz="4" w:space="0" w:color="auto"/>
                  <w:right w:val="single" w:sz="4" w:space="0" w:color="auto"/>
                </w:tcBorders>
                <w:shd w:val="clear" w:color="auto" w:fill="auto"/>
                <w:noWrap/>
                <w:vAlign w:val="bottom"/>
                <w:hideMark/>
              </w:tcPr>
              <w:p w:rsidR="00D40578" w:rsidRPr="000871C1" w:rsidRDefault="00D40578" w:rsidP="00D749E8">
                <w:pPr>
                  <w:spacing w:after="0" w:line="240" w:lineRule="auto"/>
                  <w:jc w:val="right"/>
                  <w:rPr>
                    <w:rFonts w:ascii="Bookman Old Style" w:eastAsia="Times New Roman" w:hAnsi="Bookman Old Style"/>
                    <w:color w:val="000000"/>
                  </w:rPr>
                </w:pPr>
                <w:r w:rsidRPr="000871C1">
                  <w:rPr>
                    <w:rFonts w:ascii="Bookman Old Style" w:eastAsia="Times New Roman" w:hAnsi="Bookman Old Style"/>
                    <w:color w:val="000000"/>
                  </w:rPr>
                  <w:t>1</w:t>
                </w:r>
              </w:p>
            </w:tc>
            <w:tc>
              <w:tcPr>
                <w:tcW w:w="1260" w:type="dxa"/>
                <w:tcBorders>
                  <w:top w:val="nil"/>
                  <w:left w:val="nil"/>
                  <w:bottom w:val="single" w:sz="4" w:space="0" w:color="auto"/>
                  <w:right w:val="single" w:sz="4" w:space="0" w:color="auto"/>
                </w:tcBorders>
                <w:shd w:val="clear" w:color="auto" w:fill="auto"/>
                <w:noWrap/>
                <w:vAlign w:val="bottom"/>
                <w:hideMark/>
              </w:tcPr>
              <w:p w:rsidR="00D40578" w:rsidRPr="000871C1" w:rsidRDefault="00D40578" w:rsidP="00D749E8">
                <w:pPr>
                  <w:spacing w:after="0" w:line="240" w:lineRule="auto"/>
                  <w:jc w:val="right"/>
                  <w:rPr>
                    <w:rFonts w:ascii="Bookman Old Style" w:eastAsia="Times New Roman" w:hAnsi="Bookman Old Style"/>
                    <w:color w:val="000000"/>
                  </w:rPr>
                </w:pPr>
                <w:r w:rsidRPr="000871C1">
                  <w:rPr>
                    <w:rFonts w:ascii="Bookman Old Style" w:eastAsia="Times New Roman" w:hAnsi="Bookman Old Style"/>
                    <w:color w:val="000000"/>
                  </w:rPr>
                  <w:t>0 </w:t>
                </w:r>
              </w:p>
            </w:tc>
          </w:tr>
          <w:tr w:rsidR="00D40578" w:rsidRPr="000871C1" w:rsidTr="00D749E8">
            <w:trPr>
              <w:trHeight w:val="300"/>
            </w:trPr>
            <w:tc>
              <w:tcPr>
                <w:tcW w:w="5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40578" w:rsidRPr="000871C1" w:rsidRDefault="00D40578" w:rsidP="00D749E8">
                <w:pPr>
                  <w:spacing w:after="0" w:line="240" w:lineRule="auto"/>
                  <w:rPr>
                    <w:rFonts w:ascii="Bookman Old Style" w:eastAsia="Times New Roman" w:hAnsi="Bookman Old Style"/>
                    <w:color w:val="000000"/>
                  </w:rPr>
                </w:pPr>
                <w:r w:rsidRPr="000871C1">
                  <w:rPr>
                    <w:rFonts w:ascii="Bookman Old Style" w:eastAsia="Times New Roman" w:hAnsi="Bookman Old Style"/>
                    <w:color w:val="000000"/>
                  </w:rPr>
                  <w:t> </w:t>
                </w:r>
              </w:p>
            </w:tc>
            <w:tc>
              <w:tcPr>
                <w:tcW w:w="1440" w:type="dxa"/>
                <w:tcBorders>
                  <w:top w:val="nil"/>
                  <w:left w:val="nil"/>
                  <w:bottom w:val="single" w:sz="4" w:space="0" w:color="auto"/>
                  <w:right w:val="single" w:sz="4" w:space="0" w:color="auto"/>
                </w:tcBorders>
                <w:shd w:val="clear" w:color="000000" w:fill="808080"/>
                <w:noWrap/>
                <w:vAlign w:val="bottom"/>
                <w:hideMark/>
              </w:tcPr>
              <w:p w:rsidR="00D40578" w:rsidRPr="000871C1" w:rsidRDefault="00D40578" w:rsidP="00D749E8">
                <w:pPr>
                  <w:spacing w:after="0" w:line="240" w:lineRule="auto"/>
                  <w:rPr>
                    <w:rFonts w:ascii="Bookman Old Style" w:eastAsia="Times New Roman" w:hAnsi="Bookman Old Style"/>
                    <w:color w:val="000000"/>
                  </w:rPr>
                </w:pPr>
                <w:r w:rsidRPr="000871C1">
                  <w:rPr>
                    <w:rFonts w:ascii="Bookman Old Style" w:eastAsia="Times New Roman" w:hAnsi="Bookman Old Style"/>
                    <w:color w:val="000000"/>
                  </w:rPr>
                  <w:t>TOTAL</w:t>
                </w:r>
              </w:p>
            </w:tc>
            <w:tc>
              <w:tcPr>
                <w:tcW w:w="1385" w:type="dxa"/>
                <w:tcBorders>
                  <w:top w:val="nil"/>
                  <w:left w:val="nil"/>
                  <w:bottom w:val="single" w:sz="4" w:space="0" w:color="auto"/>
                  <w:right w:val="single" w:sz="4" w:space="0" w:color="auto"/>
                </w:tcBorders>
                <w:shd w:val="clear" w:color="000000" w:fill="FCD5B4"/>
                <w:noWrap/>
                <w:vAlign w:val="bottom"/>
                <w:hideMark/>
              </w:tcPr>
              <w:p w:rsidR="00D40578" w:rsidRPr="000871C1" w:rsidRDefault="00D40578" w:rsidP="00D749E8">
                <w:pPr>
                  <w:spacing w:after="0" w:line="240" w:lineRule="auto"/>
                  <w:jc w:val="right"/>
                  <w:rPr>
                    <w:rFonts w:ascii="Bookman Old Style" w:eastAsia="Times New Roman" w:hAnsi="Bookman Old Style"/>
                    <w:b/>
                    <w:bCs/>
                    <w:color w:val="0070C0"/>
                  </w:rPr>
                </w:pPr>
                <w:r w:rsidRPr="000871C1">
                  <w:rPr>
                    <w:rFonts w:ascii="Bookman Old Style" w:eastAsia="Times New Roman" w:hAnsi="Bookman Old Style"/>
                    <w:b/>
                    <w:bCs/>
                    <w:color w:val="0070C0"/>
                  </w:rPr>
                  <w:t>66</w:t>
                </w:r>
              </w:p>
            </w:tc>
            <w:tc>
              <w:tcPr>
                <w:tcW w:w="2700" w:type="dxa"/>
                <w:tcBorders>
                  <w:top w:val="nil"/>
                  <w:left w:val="nil"/>
                  <w:bottom w:val="single" w:sz="4" w:space="0" w:color="auto"/>
                  <w:right w:val="single" w:sz="4" w:space="0" w:color="auto"/>
                </w:tcBorders>
                <w:shd w:val="clear" w:color="000000" w:fill="FCD5B4"/>
                <w:noWrap/>
                <w:vAlign w:val="bottom"/>
                <w:hideMark/>
              </w:tcPr>
              <w:p w:rsidR="00D40578" w:rsidRPr="000871C1" w:rsidRDefault="00D40578" w:rsidP="00D749E8">
                <w:pPr>
                  <w:spacing w:after="0" w:line="240" w:lineRule="auto"/>
                  <w:jc w:val="right"/>
                  <w:rPr>
                    <w:rFonts w:ascii="Bookman Old Style" w:eastAsia="Times New Roman" w:hAnsi="Bookman Old Style"/>
                    <w:b/>
                    <w:bCs/>
                    <w:color w:val="0070C0"/>
                  </w:rPr>
                </w:pPr>
                <w:r w:rsidRPr="000871C1">
                  <w:rPr>
                    <w:rFonts w:ascii="Bookman Old Style" w:eastAsia="Times New Roman" w:hAnsi="Bookman Old Style"/>
                    <w:b/>
                    <w:bCs/>
                    <w:color w:val="0070C0"/>
                  </w:rPr>
                  <w:t>25</w:t>
                </w:r>
              </w:p>
            </w:tc>
            <w:tc>
              <w:tcPr>
                <w:tcW w:w="1255" w:type="dxa"/>
                <w:tcBorders>
                  <w:top w:val="nil"/>
                  <w:left w:val="nil"/>
                  <w:bottom w:val="single" w:sz="4" w:space="0" w:color="auto"/>
                  <w:right w:val="single" w:sz="4" w:space="0" w:color="auto"/>
                </w:tcBorders>
                <w:shd w:val="clear" w:color="000000" w:fill="FCD5B4"/>
                <w:noWrap/>
                <w:vAlign w:val="bottom"/>
                <w:hideMark/>
              </w:tcPr>
              <w:p w:rsidR="00D40578" w:rsidRPr="000871C1" w:rsidRDefault="00D40578" w:rsidP="00D749E8">
                <w:pPr>
                  <w:spacing w:after="0" w:line="240" w:lineRule="auto"/>
                  <w:jc w:val="right"/>
                  <w:rPr>
                    <w:rFonts w:ascii="Bookman Old Style" w:eastAsia="Times New Roman" w:hAnsi="Bookman Old Style"/>
                    <w:b/>
                    <w:bCs/>
                    <w:color w:val="0070C0"/>
                  </w:rPr>
                </w:pPr>
                <w:r w:rsidRPr="000871C1">
                  <w:rPr>
                    <w:rFonts w:ascii="Bookman Old Style" w:eastAsia="Times New Roman" w:hAnsi="Bookman Old Style"/>
                    <w:b/>
                    <w:bCs/>
                    <w:color w:val="0070C0"/>
                  </w:rPr>
                  <w:t>3</w:t>
                </w:r>
              </w:p>
            </w:tc>
            <w:tc>
              <w:tcPr>
                <w:tcW w:w="1260" w:type="dxa"/>
                <w:tcBorders>
                  <w:top w:val="nil"/>
                  <w:left w:val="nil"/>
                  <w:bottom w:val="single" w:sz="4" w:space="0" w:color="auto"/>
                  <w:right w:val="single" w:sz="4" w:space="0" w:color="auto"/>
                </w:tcBorders>
                <w:shd w:val="clear" w:color="000000" w:fill="FCD5B4"/>
                <w:noWrap/>
                <w:vAlign w:val="bottom"/>
                <w:hideMark/>
              </w:tcPr>
              <w:p w:rsidR="00D40578" w:rsidRPr="000871C1" w:rsidRDefault="00D40578" w:rsidP="00D749E8">
                <w:pPr>
                  <w:spacing w:after="0" w:line="240" w:lineRule="auto"/>
                  <w:jc w:val="right"/>
                  <w:rPr>
                    <w:rFonts w:ascii="Bookman Old Style" w:eastAsia="Times New Roman" w:hAnsi="Bookman Old Style"/>
                    <w:b/>
                    <w:bCs/>
                    <w:color w:val="0070C0"/>
                  </w:rPr>
                </w:pPr>
                <w:r w:rsidRPr="000871C1">
                  <w:rPr>
                    <w:rFonts w:ascii="Bookman Old Style" w:eastAsia="Times New Roman" w:hAnsi="Bookman Old Style"/>
                    <w:b/>
                    <w:bCs/>
                    <w:color w:val="0070C0"/>
                  </w:rPr>
                  <w:t>1</w:t>
                </w:r>
              </w:p>
            </w:tc>
          </w:tr>
        </w:tbl>
        <w:p w:rsidR="00D40578" w:rsidRPr="00FF11B0" w:rsidRDefault="00D40578" w:rsidP="00D70616">
          <w:pPr>
            <w:rPr>
              <w:rFonts w:ascii="Bookman Old Style" w:hAnsi="Bookman Old Style" w:cs="Calibri"/>
              <w:color w:val="000000"/>
              <w:sz w:val="20"/>
            </w:rPr>
          </w:pPr>
          <w:r w:rsidRPr="00FF11B0">
            <w:rPr>
              <w:rFonts w:ascii="Times New Roman" w:hAnsi="Times New Roman"/>
              <w:b/>
              <w:color w:val="1C1811" w:themeColor="background2" w:themeShade="1A"/>
              <w:sz w:val="20"/>
              <w:lang w:val="sq-AL"/>
            </w:rPr>
            <w:t>Tabela Nr. 1</w:t>
          </w:r>
          <w:r w:rsidR="00D70616" w:rsidRPr="00FF11B0">
            <w:rPr>
              <w:rFonts w:ascii="Times New Roman" w:hAnsi="Times New Roman"/>
              <w:b/>
              <w:color w:val="1C1811" w:themeColor="background2" w:themeShade="1A"/>
              <w:sz w:val="20"/>
              <w:lang w:val="sq-AL"/>
            </w:rPr>
            <w:t xml:space="preserve"> </w:t>
          </w:r>
          <w:r w:rsidRPr="00FF11B0">
            <w:rPr>
              <w:rFonts w:ascii="Times New Roman" w:hAnsi="Times New Roman"/>
              <w:b/>
              <w:color w:val="1C1811" w:themeColor="background2" w:themeShade="1A"/>
              <w:sz w:val="20"/>
              <w:lang w:val="sq-AL"/>
            </w:rPr>
            <w:t>Fluksi i aktiviteteve për vitin akademik 2014-2015 i detaj</w:t>
          </w:r>
          <w:r w:rsidR="00FF11B0">
            <w:rPr>
              <w:rFonts w:ascii="Times New Roman" w:hAnsi="Times New Roman"/>
              <w:b/>
              <w:color w:val="1C1811" w:themeColor="background2" w:themeShade="1A"/>
              <w:sz w:val="20"/>
              <w:lang w:val="sq-AL"/>
            </w:rPr>
            <w:t xml:space="preserve">uar në muaj sipas  </w:t>
          </w:r>
          <w:r w:rsidR="00D70616" w:rsidRPr="00FF11B0">
            <w:rPr>
              <w:rFonts w:ascii="Times New Roman" w:hAnsi="Times New Roman"/>
              <w:b/>
              <w:color w:val="1C1811" w:themeColor="background2" w:themeShade="1A"/>
              <w:sz w:val="20"/>
              <w:lang w:val="sq-AL"/>
            </w:rPr>
            <w:t>aktiviteteve.</w:t>
          </w:r>
        </w:p>
        <w:p w:rsidR="00D40578" w:rsidRPr="000871C1" w:rsidRDefault="00D40578" w:rsidP="00D40578">
          <w:pPr>
            <w:spacing w:after="0" w:line="240" w:lineRule="auto"/>
            <w:jc w:val="both"/>
            <w:rPr>
              <w:rFonts w:ascii="Bookman Old Style" w:hAnsi="Bookman Old Style"/>
              <w:i/>
            </w:rPr>
          </w:pPr>
          <w:r w:rsidRPr="000871C1">
            <w:rPr>
              <w:rFonts w:ascii="Bookman Old Style" w:hAnsi="Bookman Old Style" w:cs="Calibri"/>
            </w:rPr>
            <w:t xml:space="preserve">Aktivitet trajnuese, ndryshe nga vitet e tjera akademike, këtë vit kanë filluar në muajin nëntor 2014, si pasojë e ndryshimeve ligjore të rrjedhuara nga </w:t>
          </w:r>
          <w:r w:rsidRPr="000871C1">
            <w:rPr>
              <w:rFonts w:ascii="Bookman Old Style" w:hAnsi="Bookman Old Style"/>
              <w:b/>
              <w:color w:val="C00000"/>
            </w:rPr>
            <w:t xml:space="preserve"> </w:t>
          </w:r>
          <w:r w:rsidRPr="00D70616">
            <w:rPr>
              <w:rFonts w:ascii="Bookman Old Style" w:hAnsi="Bookman Old Style" w:cs="Calibri"/>
            </w:rPr>
            <w:t>Ligji për Shkollën e Magjistraturës së Republikës së Shqipërisë nr.8136, datë 31.7.1996, ndryshuar me ligjin nr. 9414, datë 20.5.2005, ndryshuar me ligjin nr.97/2014, të parashikuar në dispozitën kalimtare pika 6): “Viti akademik 2014 - 20</w:t>
          </w:r>
          <w:r w:rsidR="00D70616">
            <w:rPr>
              <w:rFonts w:ascii="Bookman Old Style" w:hAnsi="Bookman Old Style" w:cs="Calibri"/>
            </w:rPr>
            <w:t>15 fillon në datë 1 nëntor 2014</w:t>
          </w:r>
          <w:r w:rsidRPr="00D70616">
            <w:rPr>
              <w:rFonts w:ascii="Bookman Old Style" w:hAnsi="Bookman Old Style" w:cs="Calibri"/>
            </w:rPr>
            <w:t>”.</w:t>
          </w:r>
        </w:p>
        <w:p w:rsidR="00D40578" w:rsidRPr="000871C1" w:rsidRDefault="00D40578" w:rsidP="00D40578">
          <w:pPr>
            <w:jc w:val="both"/>
            <w:rPr>
              <w:rFonts w:ascii="Bookman Old Style" w:hAnsi="Bookman Old Style" w:cs="Calibri"/>
            </w:rPr>
          </w:pPr>
        </w:p>
        <w:p w:rsidR="00D40578" w:rsidRPr="000871C1" w:rsidRDefault="00D40578" w:rsidP="00D40578">
          <w:pPr>
            <w:jc w:val="both"/>
            <w:rPr>
              <w:rFonts w:ascii="Bookman Old Style" w:hAnsi="Bookman Old Style" w:cs="Calibri"/>
            </w:rPr>
          </w:pPr>
          <w:r w:rsidRPr="000871C1">
            <w:rPr>
              <w:rFonts w:ascii="Bookman Old Style" w:hAnsi="Bookman Old Style" w:cs="Calibri"/>
            </w:rPr>
            <w:t>Programi në përm</w:t>
          </w:r>
          <w:r w:rsidR="003233C5">
            <w:rPr>
              <w:rFonts w:ascii="Bookman Old Style" w:hAnsi="Bookman Old Style" w:cs="Calibri"/>
            </w:rPr>
            <w:t xml:space="preserve">bajtjen e vet ka përfshirë një </w:t>
          </w:r>
          <w:r w:rsidRPr="000871C1">
            <w:rPr>
              <w:rFonts w:ascii="Bookman Old Style" w:hAnsi="Bookman Old Style" w:cs="Calibri"/>
            </w:rPr>
            <w:t xml:space="preserve">tematikë shumë të gjerë dhe të larmishme në pothuaj pjesën më të madhe të fushave të së drejtës dhe të problematikës praktike, por edhe të proceseve të reformës në sistemin e drejtësisë dhe të proceseve të harmonizimit dhe të përqasjes, të cilat kërkojnë një reagim në kohë prej gjyqtarëve dhe prokurorëve me standardet e BE. </w:t>
          </w:r>
        </w:p>
        <w:p w:rsidR="00D40578" w:rsidRPr="000871C1" w:rsidRDefault="00D40578" w:rsidP="00D40578">
          <w:pPr>
            <w:jc w:val="both"/>
            <w:rPr>
              <w:rFonts w:ascii="Bookman Old Style" w:hAnsi="Bookman Old Style" w:cs="Calibri"/>
            </w:rPr>
          </w:pPr>
        </w:p>
        <w:p w:rsidR="00D40578" w:rsidRPr="000871C1" w:rsidRDefault="00D40578" w:rsidP="00D40578">
          <w:pPr>
            <w:jc w:val="both"/>
            <w:rPr>
              <w:rFonts w:ascii="Bookman Old Style" w:hAnsi="Bookman Old Style" w:cs="Calibri"/>
            </w:rPr>
          </w:pPr>
        </w:p>
        <w:p w:rsidR="00D40578" w:rsidRPr="000871C1" w:rsidRDefault="00D40578" w:rsidP="00D40578">
          <w:pPr>
            <w:jc w:val="both"/>
            <w:rPr>
              <w:rFonts w:ascii="Bookman Old Style" w:hAnsi="Bookman Old Style" w:cs="Calibri"/>
            </w:rPr>
          </w:pPr>
        </w:p>
        <w:p w:rsidR="00D40578" w:rsidRDefault="00D40578" w:rsidP="00D40578">
          <w:pPr>
            <w:jc w:val="center"/>
            <w:rPr>
              <w:rFonts w:ascii="Bookman Old Style" w:hAnsi="Bookman Old Style"/>
            </w:rPr>
          </w:pPr>
          <w:r>
            <w:rPr>
              <w:rFonts w:ascii="Bookman Old Style" w:hAnsi="Bookman Old Style"/>
              <w:noProof/>
              <w:lang w:val="sq-AL" w:eastAsia="sq-AL"/>
            </w:rPr>
            <w:lastRenderedPageBreak/>
            <w:drawing>
              <wp:inline distT="0" distB="0" distL="0" distR="0">
                <wp:extent cx="5838825" cy="3800475"/>
                <wp:effectExtent l="38100" t="19050" r="9525" b="9525"/>
                <wp:docPr id="28"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D40578" w:rsidRPr="00D70616" w:rsidRDefault="00D70616" w:rsidP="00D70616">
          <w:pPr>
            <w:rPr>
              <w:rFonts w:ascii="Times New Roman" w:hAnsi="Times New Roman"/>
              <w:b/>
              <w:color w:val="1C1811" w:themeColor="background2" w:themeShade="1A"/>
              <w:lang w:val="sq-AL"/>
            </w:rPr>
          </w:pPr>
          <w:r>
            <w:rPr>
              <w:rFonts w:ascii="Times New Roman" w:hAnsi="Times New Roman"/>
              <w:b/>
              <w:color w:val="1C1811" w:themeColor="background2" w:themeShade="1A"/>
              <w:lang w:val="sq-AL"/>
            </w:rPr>
            <w:t xml:space="preserve">  </w:t>
          </w:r>
          <w:r w:rsidR="00D40578" w:rsidRPr="00FF11B0">
            <w:rPr>
              <w:rFonts w:ascii="Times New Roman" w:hAnsi="Times New Roman"/>
              <w:b/>
              <w:color w:val="1C1811" w:themeColor="background2" w:themeShade="1A"/>
              <w:sz w:val="20"/>
              <w:lang w:val="sq-AL"/>
            </w:rPr>
            <w:t>Grafiku Nr.2</w:t>
          </w:r>
          <w:r w:rsidRPr="00FF11B0">
            <w:rPr>
              <w:rFonts w:ascii="Times New Roman" w:hAnsi="Times New Roman"/>
              <w:b/>
              <w:color w:val="1C1811" w:themeColor="background2" w:themeShade="1A"/>
              <w:sz w:val="20"/>
              <w:lang w:val="sq-AL"/>
            </w:rPr>
            <w:t xml:space="preserve">  Numri i </w:t>
          </w:r>
          <w:r w:rsidR="00D40578" w:rsidRPr="00FF11B0">
            <w:rPr>
              <w:rFonts w:ascii="Times New Roman" w:hAnsi="Times New Roman"/>
              <w:b/>
              <w:color w:val="1C1811" w:themeColor="background2" w:themeShade="1A"/>
              <w:sz w:val="20"/>
              <w:lang w:val="sq-AL"/>
            </w:rPr>
            <w:t>trajnimeve sipas muajve, për vitin ak</w:t>
          </w:r>
          <w:r w:rsidRPr="00FF11B0">
            <w:rPr>
              <w:rFonts w:ascii="Times New Roman" w:hAnsi="Times New Roman"/>
              <w:b/>
              <w:color w:val="1C1811" w:themeColor="background2" w:themeShade="1A"/>
              <w:sz w:val="20"/>
              <w:lang w:val="sq-AL"/>
            </w:rPr>
            <w:t>ademik 2014-2015</w:t>
          </w:r>
        </w:p>
        <w:p w:rsidR="00D40578" w:rsidRPr="000871C1" w:rsidRDefault="00D40578" w:rsidP="00D40578">
          <w:pPr>
            <w:rPr>
              <w:rFonts w:ascii="Bookman Old Style" w:hAnsi="Bookman Old Style" w:cs="Calibri"/>
              <w:noProof/>
              <w:color w:val="000080"/>
            </w:rPr>
          </w:pPr>
          <w:r w:rsidRPr="000871C1">
            <w:rPr>
              <w:rFonts w:ascii="Bookman Old Style" w:hAnsi="Bookman Old Style" w:cs="Calibri"/>
              <w:noProof/>
              <w:color w:val="000080"/>
            </w:rPr>
            <w:t xml:space="preserve">                                  </w:t>
          </w:r>
        </w:p>
        <w:p w:rsidR="00D40578" w:rsidRPr="000871C1" w:rsidRDefault="00D40578" w:rsidP="00D40578">
          <w:pPr>
            <w:jc w:val="both"/>
            <w:rPr>
              <w:rFonts w:ascii="Bookman Old Style" w:hAnsi="Bookman Old Style" w:cs="Calibri"/>
            </w:rPr>
          </w:pPr>
          <w:r w:rsidRPr="000871C1">
            <w:rPr>
              <w:rFonts w:ascii="Bookman Old Style" w:hAnsi="Bookman Old Style" w:cs="Calibri"/>
            </w:rPr>
            <w:t>Grafiku Nr.2, paraqet në pamje vizuale fluksin e trajnimeve në çdo muaj të vitit akademik. Bazuar në Tabelë</w:t>
          </w:r>
          <w:r w:rsidR="003233C5">
            <w:rPr>
              <w:rFonts w:ascii="Bookman Old Style" w:hAnsi="Bookman Old Style" w:cs="Calibri"/>
            </w:rPr>
            <w:t>n Nr. 1 si dhe nga Grafiku Nr. 2</w:t>
          </w:r>
          <w:r w:rsidRPr="000871C1">
            <w:rPr>
              <w:rFonts w:ascii="Bookman Old Style" w:hAnsi="Bookman Old Style" w:cs="Calibri"/>
            </w:rPr>
            <w:t xml:space="preserve">, vihet re një mbingarkesë e kalendarit dhe programit gjatë muajve Mars  (me 18 aktivitete në total), muajit Maj dhe Prill (me 14 aktivitete në total). Nisur nga mjediset tepër të limituara të Shkollës, për një pjesë të trajnimeve është përdorur salla e gjyqit imitues </w:t>
          </w:r>
          <w:r w:rsidR="003233C5">
            <w:rPr>
              <w:rFonts w:ascii="Bookman Old Style" w:hAnsi="Bookman Old Style" w:cs="Calibri"/>
            </w:rPr>
            <w:t xml:space="preserve">ose edhe auditori i kandidatëve </w:t>
          </w:r>
          <w:r w:rsidRPr="000871C1">
            <w:rPr>
              <w:rFonts w:ascii="Bookman Old Style" w:hAnsi="Bookman Old Style" w:cs="Calibri"/>
            </w:rPr>
            <w:t xml:space="preserve">magjistratë, por nëse aktiviteti ka pasur mbështetje me donatorë është përdorur një mjedis jashtë shkollës. </w:t>
          </w:r>
        </w:p>
        <w:p w:rsidR="00D40578" w:rsidRPr="000871C1" w:rsidRDefault="00D40578" w:rsidP="00D40578">
          <w:pPr>
            <w:jc w:val="both"/>
            <w:rPr>
              <w:rFonts w:ascii="Bookman Old Style" w:hAnsi="Bookman Old Style" w:cs="Calibri"/>
            </w:rPr>
          </w:pPr>
          <w:r>
            <w:rPr>
              <w:rFonts w:ascii="Bookman Old Style" w:hAnsi="Bookman Old Style"/>
              <w:noProof/>
              <w:lang w:val="sq-AL" w:eastAsia="sq-AL"/>
            </w:rPr>
            <w:lastRenderedPageBreak/>
            <w:drawing>
              <wp:inline distT="0" distB="0" distL="0" distR="0">
                <wp:extent cx="4914900" cy="2552700"/>
                <wp:effectExtent l="38100" t="19050" r="19050" b="0"/>
                <wp:docPr id="29"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D40578" w:rsidRPr="007E1A27" w:rsidRDefault="00FF11B0" w:rsidP="00D70616">
          <w:pPr>
            <w:rPr>
              <w:rFonts w:ascii="Times New Roman" w:hAnsi="Times New Roman"/>
              <w:b/>
              <w:color w:val="1C1811" w:themeColor="background2" w:themeShade="1A"/>
              <w:sz w:val="20"/>
              <w:lang w:val="sq-AL"/>
            </w:rPr>
          </w:pPr>
          <w:r>
            <w:rPr>
              <w:rFonts w:ascii="Times New Roman" w:hAnsi="Times New Roman"/>
              <w:b/>
              <w:color w:val="1C1811" w:themeColor="background2" w:themeShade="1A"/>
              <w:sz w:val="20"/>
              <w:lang w:val="sq-AL"/>
            </w:rPr>
            <w:t xml:space="preserve">  </w:t>
          </w:r>
          <w:r w:rsidR="00D40578" w:rsidRPr="007E1A27">
            <w:rPr>
              <w:rFonts w:ascii="Times New Roman" w:hAnsi="Times New Roman"/>
              <w:b/>
              <w:color w:val="1C1811" w:themeColor="background2" w:themeShade="1A"/>
              <w:sz w:val="20"/>
              <w:lang w:val="sq-AL"/>
            </w:rPr>
            <w:t>Grafiku Nr.3</w:t>
          </w:r>
          <w:r w:rsidR="00D70616" w:rsidRPr="007E1A27">
            <w:rPr>
              <w:rFonts w:ascii="Times New Roman" w:hAnsi="Times New Roman"/>
              <w:b/>
              <w:color w:val="1C1811" w:themeColor="background2" w:themeShade="1A"/>
              <w:sz w:val="20"/>
              <w:lang w:val="sq-AL"/>
            </w:rPr>
            <w:t xml:space="preserve"> </w:t>
          </w:r>
          <w:r w:rsidR="00D40578" w:rsidRPr="007E1A27">
            <w:rPr>
              <w:rFonts w:ascii="Times New Roman" w:hAnsi="Times New Roman"/>
              <w:b/>
              <w:color w:val="1C1811" w:themeColor="background2" w:themeShade="1A"/>
              <w:sz w:val="20"/>
              <w:lang w:val="sq-AL"/>
            </w:rPr>
            <w:t>Pjesëmarrja sipas temave/kurseve në aktivit</w:t>
          </w:r>
          <w:r w:rsidR="00D70616" w:rsidRPr="007E1A27">
            <w:rPr>
              <w:rFonts w:ascii="Times New Roman" w:hAnsi="Times New Roman"/>
              <w:b/>
              <w:color w:val="1C1811" w:themeColor="background2" w:themeShade="1A"/>
              <w:sz w:val="20"/>
              <w:lang w:val="sq-AL"/>
            </w:rPr>
            <w:t>etet e vitit akademik 2014-2015</w:t>
          </w:r>
        </w:p>
        <w:p w:rsidR="00D40578" w:rsidRPr="000871C1" w:rsidRDefault="00D40578" w:rsidP="00D40578">
          <w:pPr>
            <w:tabs>
              <w:tab w:val="left" w:pos="7650"/>
            </w:tabs>
            <w:jc w:val="both"/>
            <w:rPr>
              <w:rFonts w:ascii="Bookman Old Style" w:hAnsi="Bookman Old Style" w:cs="Calibri"/>
            </w:rPr>
          </w:pPr>
          <w:r w:rsidRPr="000871C1">
            <w:rPr>
              <w:rFonts w:ascii="Bookman Old Style" w:hAnsi="Bookman Old Style" w:cs="Calibri"/>
            </w:rPr>
            <w:t xml:space="preserve">Përgjithësisht, pjesa më e madhe e temave janë ato që ndodhen në variantin e publikuar të PFV, por pavarësisht nga kjo, falë elasticitetit dhe hapësirave që krijon programi dhe kalendari, tema të reja u përfshinë si pjesë integrale e tij duke iu përgjigjur edhe kërkesave të reja edhe bashkëpunimit me partnerët ndërkombëtarë. </w:t>
          </w:r>
        </w:p>
        <w:p w:rsidR="00D40578" w:rsidRPr="000871C1" w:rsidRDefault="00D40578" w:rsidP="00D40578">
          <w:pPr>
            <w:jc w:val="both"/>
            <w:rPr>
              <w:rFonts w:ascii="Bookman Old Style" w:hAnsi="Bookman Old Style" w:cs="Calibri"/>
            </w:rPr>
          </w:pPr>
          <w:r w:rsidRPr="000871C1">
            <w:rPr>
              <w:rFonts w:ascii="Bookman Old Style" w:hAnsi="Bookman Old Style" w:cs="Calibri"/>
            </w:rPr>
            <w:t>Grafiku Nr. 3 synon të japë detajimin e pjesëmarrësve në shifra dhe përqindje lidhur me frekuentimin e aktiviteteve trajnuese jo vetëm të gjyqtarëve dhe prokurorëve, por edhe të kategorisë të tjerë ku përfshihem: oficerë të policisë gjyqësore, kandidatëve për magjistratë, etj. Një informacion edhe më i detajuar lidhur me fushën e trajnimit, temën specifike, kohën e zhvillimit të aktivitetit, numrin e pjesëmarrësve të ftuar dhe të atyre që u pajisën me certifikatë mund të gjendet me lehtësi në tabelat anekse që i janë bashkëngjitur këtij raporti.</w:t>
          </w:r>
        </w:p>
        <w:p w:rsidR="00D40578" w:rsidRPr="000871C1" w:rsidRDefault="00D40578" w:rsidP="00D40578">
          <w:pPr>
            <w:jc w:val="both"/>
            <w:rPr>
              <w:rFonts w:ascii="Bookman Old Style" w:hAnsi="Bookman Old Style" w:cs="Calibri"/>
            </w:rPr>
          </w:pPr>
          <w:r w:rsidRPr="000871C1">
            <w:rPr>
              <w:rFonts w:ascii="Bookman Old Style" w:hAnsi="Bookman Old Style" w:cs="Calibri"/>
            </w:rPr>
            <w:t xml:space="preserve">Ky program i larmishëm tematik nxiti pjesëmarrjen e një numri të konsiderueshëm të gjyqtarëve dhe prokurorëve. Grafikët e paraqitur demonstrojnë në mënyrë statistikore frekuentimin e sesioneve trajnuese të vitit akademik 2014- 2015. </w:t>
          </w:r>
        </w:p>
        <w:p w:rsidR="00D40578" w:rsidRPr="000871C1" w:rsidRDefault="00D40578" w:rsidP="00D40578">
          <w:pPr>
            <w:jc w:val="both"/>
            <w:rPr>
              <w:rFonts w:ascii="Bookman Old Style" w:hAnsi="Bookman Old Style" w:cs="Calibri"/>
            </w:rPr>
          </w:pPr>
          <w:r w:rsidRPr="000871C1">
            <w:rPr>
              <w:rFonts w:ascii="Bookman Old Style" w:hAnsi="Bookman Old Style" w:cs="Calibri"/>
            </w:rPr>
            <w:t>Aktiviteti trajnues dhe cilësia e tij janë të lidhura ngushtësisht me cilësinë e ekspertizës. Sa i përket grupit të trajnuesve dhe pozicionit profesional të tyre, për këtë na ndihmon grafiku Nr. 4. Shkolla e Magjistraturës dhe Këshilli Drejtues ka bërë shumë kujdes që të përzgjedhë me cilësinë e ekspertit profesionistët më në zë të fushave të caktuara, por edhe të pajisur me aftësi pedagogjike që kanë t</w:t>
          </w:r>
          <w:r w:rsidR="00FF11B0">
            <w:rPr>
              <w:rFonts w:ascii="Bookman Old Style" w:hAnsi="Bookman Old Style" w:cs="Calibri"/>
            </w:rPr>
            <w:t>ë bëjnë me formimin profesional</w:t>
          </w:r>
          <w:r w:rsidRPr="000871C1">
            <w:rPr>
              <w:rFonts w:ascii="Bookman Old Style" w:hAnsi="Bookman Old Style" w:cs="Calibri"/>
            </w:rPr>
            <w:t xml:space="preserve">. </w:t>
          </w:r>
        </w:p>
        <w:p w:rsidR="00D40578" w:rsidRPr="000871C1" w:rsidRDefault="00D40578" w:rsidP="00D40578">
          <w:pPr>
            <w:rPr>
              <w:rFonts w:ascii="Bookman Old Style" w:hAnsi="Bookman Old Style" w:cs="Calibri"/>
              <w:noProof/>
              <w:color w:val="000080"/>
              <w:u w:val="single"/>
            </w:rPr>
          </w:pPr>
          <w:r>
            <w:rPr>
              <w:rFonts w:ascii="Bookman Old Style" w:hAnsi="Bookman Old Style"/>
              <w:noProof/>
              <w:lang w:val="sq-AL" w:eastAsia="sq-AL"/>
            </w:rPr>
            <w:lastRenderedPageBreak/>
            <w:drawing>
              <wp:inline distT="0" distB="0" distL="0" distR="0">
                <wp:extent cx="5057775" cy="2571750"/>
                <wp:effectExtent l="57150" t="38100" r="47625" b="38100"/>
                <wp:docPr id="30" name="Chart 1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D40578" w:rsidRPr="00D70616" w:rsidRDefault="00D40578" w:rsidP="00D40578">
          <w:pPr>
            <w:rPr>
              <w:rFonts w:ascii="Times New Roman" w:hAnsi="Times New Roman"/>
              <w:b/>
              <w:color w:val="1C1811" w:themeColor="background2" w:themeShade="1A"/>
              <w:lang w:val="sq-AL"/>
            </w:rPr>
          </w:pPr>
          <w:r w:rsidRPr="000871C1">
            <w:rPr>
              <w:rFonts w:ascii="Bookman Old Style" w:hAnsi="Bookman Old Style" w:cs="Calibri"/>
              <w:noProof/>
              <w:color w:val="000080"/>
            </w:rPr>
            <w:t xml:space="preserve">  </w:t>
          </w:r>
          <w:r w:rsidRPr="007E1A27">
            <w:rPr>
              <w:rFonts w:ascii="Times New Roman" w:hAnsi="Times New Roman"/>
              <w:b/>
              <w:color w:val="1C1811" w:themeColor="background2" w:themeShade="1A"/>
              <w:sz w:val="20"/>
              <w:lang w:val="sq-AL"/>
            </w:rPr>
            <w:t>Grafiku Nr.4</w:t>
          </w:r>
          <w:r w:rsidR="00D70616" w:rsidRPr="007E1A27">
            <w:rPr>
              <w:rFonts w:ascii="Times New Roman" w:hAnsi="Times New Roman"/>
              <w:b/>
              <w:color w:val="1C1811" w:themeColor="background2" w:themeShade="1A"/>
              <w:sz w:val="20"/>
              <w:lang w:val="sq-AL"/>
            </w:rPr>
            <w:t xml:space="preserve"> </w:t>
          </w:r>
          <w:r w:rsidRPr="007E1A27">
            <w:rPr>
              <w:rFonts w:ascii="Times New Roman" w:hAnsi="Times New Roman"/>
              <w:b/>
              <w:color w:val="1C1811" w:themeColor="background2" w:themeShade="1A"/>
              <w:sz w:val="20"/>
              <w:lang w:val="sq-AL"/>
            </w:rPr>
            <w:t>Ekspertët shqiptarë sipas kate</w:t>
          </w:r>
          <w:r w:rsidR="00D70616" w:rsidRPr="007E1A27">
            <w:rPr>
              <w:rFonts w:ascii="Times New Roman" w:hAnsi="Times New Roman"/>
              <w:b/>
              <w:color w:val="1C1811" w:themeColor="background2" w:themeShade="1A"/>
              <w:sz w:val="20"/>
              <w:lang w:val="sq-AL"/>
            </w:rPr>
            <w:t>gorive, viti akademik 2014-2015</w:t>
          </w:r>
        </w:p>
        <w:p w:rsidR="00D40578" w:rsidRPr="000871C1" w:rsidRDefault="00D40578" w:rsidP="00D40578">
          <w:pPr>
            <w:jc w:val="both"/>
            <w:rPr>
              <w:rFonts w:ascii="Bookman Old Style" w:eastAsia="Times New Roman" w:hAnsi="Bookman Old Style"/>
            </w:rPr>
          </w:pPr>
          <w:r w:rsidRPr="000871C1">
            <w:rPr>
              <w:rFonts w:ascii="Bookman Old Style" w:hAnsi="Bookman Old Style" w:cs="Calibri"/>
            </w:rPr>
            <w:t xml:space="preserve">Kjo është arsyeja që asnjë kandidat-ekspert nuk caktohet pa marrë mendimin e Këshillit Drejtues. Në vijimësi Shkolla ka bërë kujdes që të përfshijë në listë ekspertë të rinj  krahas atyre me përvojë. </w:t>
          </w:r>
          <w:r w:rsidRPr="000871C1">
            <w:rPr>
              <w:rFonts w:ascii="Bookman Old Style" w:eastAsia="Times New Roman" w:hAnsi="Bookman Old Style"/>
            </w:rPr>
            <w:t>Gjithashtu, një vëmëndje dhe kujdes i veçantë i kushtohet edhe përzgje</w:t>
          </w:r>
          <w:bookmarkStart w:id="1" w:name="_GoBack"/>
          <w:bookmarkEnd w:id="1"/>
          <w:r w:rsidRPr="000871C1">
            <w:rPr>
              <w:rFonts w:ascii="Bookman Old Style" w:eastAsia="Times New Roman" w:hAnsi="Bookman Old Style"/>
            </w:rPr>
            <w:t xml:space="preserve">dhjes dhe caktimit të lehtësuesve dhe moderatorëve. Pra, në procesin e formimit vazhdues aktivizohen edhe moderatorët, që kujdesen për mbarëvajtjen e aktivitetit trajnues në tërësi, organizimin dhe drejtimin e diskutimeve dhe debateve në seminaret e trajnimit vazhdues, interaktivitetin e pjesëmarrësve me njëri-tjetrin dhe të tyre me trajnuesit. Gjithashtu, në aktivitetet e formimit vazhdues aktivizohen edhe lehtësuesit, të cilët mbështesin ekspertët për përgatitjen e rasteve praktike dhe të pistave të diskutimit. </w:t>
          </w:r>
        </w:p>
        <w:p w:rsidR="00D40578" w:rsidRPr="000871C1" w:rsidRDefault="00D40578" w:rsidP="00D40578">
          <w:pPr>
            <w:jc w:val="both"/>
            <w:rPr>
              <w:rFonts w:ascii="Bookman Old Style" w:hAnsi="Bookman Old Style" w:cs="Calibri"/>
            </w:rPr>
          </w:pPr>
          <w:r w:rsidRPr="000871C1">
            <w:rPr>
              <w:rFonts w:ascii="Bookman Old Style" w:hAnsi="Bookman Old Style" w:cs="Calibri"/>
            </w:rPr>
            <w:t>Ndërkohë i njëjti kujdes është kushtuar edhe në rastin e ekspertizës së huaj, e cila ofrohet dhe mbështetet nga partnerë ndërkombëtarë. Nisur nga kujdesi i vazhdueshëm për të pasur sa më shumë profesionistë të zbatimit të së drejtës dhe dhënies së drejtësisë, vihet re që në grafikun e të dhënave lidhur me ekspertizën këta zënë edhe vendin kryesor. Kështu, 66% vijnë nga gjyqësori dhe prokuroria. Pjesa tjetër janë avokatë, pedagogë etj. Gjithnjë ka një kombinim të ekspertëve duke qasur standardet teorike me ato praktike.</w:t>
          </w:r>
        </w:p>
        <w:p w:rsidR="00D40578" w:rsidRPr="00987BD4" w:rsidRDefault="00D40578" w:rsidP="00D40578">
          <w:pPr>
            <w:jc w:val="both"/>
            <w:outlineLvl w:val="0"/>
            <w:rPr>
              <w:rFonts w:ascii="Bookman Old Style" w:hAnsi="Bookman Old Style" w:cs="Calibri"/>
              <w:b/>
              <w:color w:val="9D3511" w:themeColor="accent1" w:themeShade="BF"/>
              <w:sz w:val="24"/>
            </w:rPr>
          </w:pPr>
          <w:r w:rsidRPr="00987BD4">
            <w:rPr>
              <w:rFonts w:ascii="Bookman Old Style" w:hAnsi="Bookman Old Style" w:cs="Calibri"/>
              <w:b/>
              <w:color w:val="9D3511" w:themeColor="accent1" w:themeShade="BF"/>
              <w:sz w:val="24"/>
            </w:rPr>
            <w:t xml:space="preserve">2.3. Organizimi i sesioneve trajnuese dhe rezultatet </w:t>
          </w:r>
        </w:p>
        <w:p w:rsidR="00D40578" w:rsidRPr="00D70616" w:rsidRDefault="00D40578" w:rsidP="00687A52">
          <w:pPr>
            <w:numPr>
              <w:ilvl w:val="2"/>
              <w:numId w:val="21"/>
            </w:numPr>
            <w:spacing w:after="200"/>
            <w:jc w:val="both"/>
            <w:rPr>
              <w:rFonts w:ascii="Bookman Old Style" w:hAnsi="Bookman Old Style" w:cs="Calibri"/>
              <w:b/>
            </w:rPr>
          </w:pPr>
          <w:r w:rsidRPr="00D70616">
            <w:rPr>
              <w:rFonts w:ascii="Bookman Old Style" w:hAnsi="Bookman Old Style" w:cs="Calibri"/>
              <w:b/>
            </w:rPr>
            <w:t>Auditori</w:t>
          </w:r>
        </w:p>
        <w:p w:rsidR="00D40578" w:rsidRPr="000871C1" w:rsidRDefault="00D40578" w:rsidP="00D40578">
          <w:pPr>
            <w:jc w:val="both"/>
            <w:rPr>
              <w:rFonts w:ascii="Bookman Old Style" w:hAnsi="Bookman Old Style" w:cs="Calibri"/>
            </w:rPr>
          </w:pPr>
          <w:r w:rsidRPr="000871C1">
            <w:rPr>
              <w:rFonts w:ascii="Bookman Old Style" w:hAnsi="Bookman Old Style" w:cs="Calibri"/>
            </w:rPr>
            <w:t>Për efekt të këtij raportimi të përvitshëm, disa nga informacionet janë thuajse të njëjta. Kjo sepse disa standarde nuk janë risi dhe për më tepër funksionojnë siç duhet, e disa elementë edhe përmirësohen në vijimësi. Për efekte informimi po e paraqesim edhe në vijim:</w:t>
          </w:r>
        </w:p>
        <w:p w:rsidR="00D40578" w:rsidRPr="000871C1" w:rsidRDefault="00D40578" w:rsidP="00687A52">
          <w:pPr>
            <w:numPr>
              <w:ilvl w:val="0"/>
              <w:numId w:val="29"/>
            </w:numPr>
            <w:tabs>
              <w:tab w:val="clear" w:pos="720"/>
            </w:tabs>
            <w:spacing w:after="200"/>
            <w:ind w:left="360"/>
            <w:jc w:val="both"/>
            <w:rPr>
              <w:rFonts w:ascii="Bookman Old Style" w:hAnsi="Bookman Old Style" w:cs="Calibri"/>
            </w:rPr>
          </w:pPr>
          <w:r w:rsidRPr="000871C1">
            <w:rPr>
              <w:rFonts w:ascii="Bookman Old Style" w:hAnsi="Bookman Old Style" w:cs="Calibri"/>
            </w:rPr>
            <w:lastRenderedPageBreak/>
            <w:t xml:space="preserve">Tematika e kalendarit vjetor i dërgohet çdo kryetari gjykate dhe prokurorie në nivel rrethi dhe apeli. Bashkë me të atyre ju bëhet një rikujtesë e detyrimeve që burojnë nga Ligji “Për Shkollën e Magjistraturës” lidhur me përfshirjen e tyre institucionale në procesin e përzgjedhjes së pjesëmarrësve për PFV. </w:t>
          </w:r>
        </w:p>
        <w:p w:rsidR="00D40578" w:rsidRPr="000871C1" w:rsidRDefault="00D40578" w:rsidP="00687A52">
          <w:pPr>
            <w:numPr>
              <w:ilvl w:val="0"/>
              <w:numId w:val="29"/>
            </w:numPr>
            <w:tabs>
              <w:tab w:val="clear" w:pos="720"/>
            </w:tabs>
            <w:spacing w:after="200"/>
            <w:ind w:left="360"/>
            <w:jc w:val="both"/>
            <w:rPr>
              <w:rFonts w:ascii="Bookman Old Style" w:hAnsi="Bookman Old Style" w:cs="Calibri"/>
            </w:rPr>
          </w:pPr>
          <w:r w:rsidRPr="000871C1">
            <w:rPr>
              <w:rFonts w:ascii="Bookman Old Style" w:hAnsi="Bookman Old Style" w:cs="Calibri"/>
            </w:rPr>
            <w:t>Shoqërimi i sa më sipër me një formular aplikimi për çdo gjyqtar e prokuror të gjykatave dhe prokurorive të rretheve dhe të apeleve. Edhe ky formular me rikujtesën, që të bëjnë kujdes të mos përzgjedhin të njëjtin trajnim dhe të mbajnë parasysh detyrimin e nenin 23 lidhur me ditët e trajnimit në vit dhe në 5 vjet.</w:t>
          </w:r>
        </w:p>
        <w:p w:rsidR="00D40578" w:rsidRPr="000871C1" w:rsidRDefault="00D40578" w:rsidP="00687A52">
          <w:pPr>
            <w:numPr>
              <w:ilvl w:val="0"/>
              <w:numId w:val="29"/>
            </w:numPr>
            <w:tabs>
              <w:tab w:val="clear" w:pos="720"/>
            </w:tabs>
            <w:spacing w:after="200"/>
            <w:ind w:left="360"/>
            <w:jc w:val="both"/>
            <w:rPr>
              <w:rFonts w:ascii="Bookman Old Style" w:hAnsi="Bookman Old Style" w:cs="Calibri"/>
            </w:rPr>
          </w:pPr>
          <w:r w:rsidRPr="000871C1">
            <w:rPr>
              <w:rFonts w:ascii="Bookman Old Style" w:hAnsi="Bookman Old Style" w:cs="Calibri"/>
            </w:rPr>
            <w:t>Formularët me përgjigjet e kurseve të përzgjedhura administrohen nga Shkolla, konkretisht Departamenti i Formimit Profesional dhe hartohen listat e pjesëmarrësve për çdo kurs trajnimi.</w:t>
          </w:r>
        </w:p>
        <w:p w:rsidR="00D40578" w:rsidRPr="000871C1" w:rsidRDefault="00D40578" w:rsidP="00687A52">
          <w:pPr>
            <w:numPr>
              <w:ilvl w:val="0"/>
              <w:numId w:val="29"/>
            </w:numPr>
            <w:tabs>
              <w:tab w:val="clear" w:pos="720"/>
            </w:tabs>
            <w:spacing w:after="200"/>
            <w:ind w:left="360"/>
            <w:jc w:val="both"/>
            <w:rPr>
              <w:rFonts w:ascii="Bookman Old Style" w:hAnsi="Bookman Old Style" w:cs="Calibri"/>
            </w:rPr>
          </w:pPr>
          <w:r w:rsidRPr="000871C1">
            <w:rPr>
              <w:rFonts w:ascii="Bookman Old Style" w:hAnsi="Bookman Old Style" w:cs="Calibri"/>
            </w:rPr>
            <w:t>Përcaktimi i numrit të sesioneve në varësi të numrit të aplikuesve.</w:t>
          </w:r>
        </w:p>
        <w:p w:rsidR="00D40578" w:rsidRPr="000871C1" w:rsidRDefault="00D40578" w:rsidP="00687A52">
          <w:pPr>
            <w:numPr>
              <w:ilvl w:val="0"/>
              <w:numId w:val="29"/>
            </w:numPr>
            <w:tabs>
              <w:tab w:val="clear" w:pos="720"/>
            </w:tabs>
            <w:spacing w:after="200"/>
            <w:ind w:left="360"/>
            <w:jc w:val="both"/>
            <w:rPr>
              <w:rFonts w:ascii="Bookman Old Style" w:hAnsi="Bookman Old Style" w:cs="Calibri"/>
            </w:rPr>
          </w:pPr>
          <w:r w:rsidRPr="000871C1">
            <w:rPr>
              <w:rFonts w:ascii="Bookman Old Style" w:hAnsi="Bookman Old Style" w:cs="Calibri"/>
            </w:rPr>
            <w:t>Dërgimi i listave për çdo sesion për miratim nga KLD për gjyqtarët dhe Prokurori i Përgjithshëm për prokurorët dhe miratimi i tyre.</w:t>
          </w:r>
        </w:p>
        <w:p w:rsidR="00D40578" w:rsidRPr="000871C1" w:rsidRDefault="00D40578" w:rsidP="00D40578">
          <w:pPr>
            <w:jc w:val="center"/>
            <w:rPr>
              <w:rFonts w:ascii="Bookman Old Style" w:hAnsi="Bookman Old Style" w:cs="Calibri"/>
            </w:rPr>
          </w:pPr>
          <w:r>
            <w:rPr>
              <w:rFonts w:ascii="Bookman Old Style" w:hAnsi="Bookman Old Style" w:cs="Calibri"/>
              <w:noProof/>
              <w:lang w:val="sq-AL" w:eastAsia="sq-AL"/>
            </w:rPr>
            <w:drawing>
              <wp:anchor distT="0" distB="0" distL="114300" distR="114300" simplePos="0" relativeHeight="251701760" behindDoc="0" locked="0" layoutInCell="1" allowOverlap="1">
                <wp:simplePos x="0" y="0"/>
                <wp:positionH relativeFrom="column">
                  <wp:posOffset>457200</wp:posOffset>
                </wp:positionH>
                <wp:positionV relativeFrom="paragraph">
                  <wp:posOffset>20320</wp:posOffset>
                </wp:positionV>
                <wp:extent cx="5029200" cy="3048000"/>
                <wp:effectExtent l="19050" t="0" r="0" b="0"/>
                <wp:wrapSquare wrapText="bothSides"/>
                <wp:docPr id="91" name="Picture 1" descr="Description: D:\PUNA\Trajnimet 2014-2015\1. Trajnime\Foto 2014-2015\11-12 maj 2015,hotel mondail,qnl\IMG_1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D:\PUNA\Trajnimet 2014-2015\1. Trajnime\Foto 2014-2015\11-12 maj 2015,hotel mondail,qnl\IMG_1192.JPG"/>
                        <pic:cNvPicPr>
                          <a:picLocks noChangeAspect="1" noChangeArrowheads="1"/>
                        </pic:cNvPicPr>
                      </pic:nvPicPr>
                      <pic:blipFill>
                        <a:blip r:embed="rId25" cstate="print"/>
                        <a:srcRect/>
                        <a:stretch>
                          <a:fillRect/>
                        </a:stretch>
                      </pic:blipFill>
                      <pic:spPr bwMode="auto">
                        <a:xfrm>
                          <a:off x="0" y="0"/>
                          <a:ext cx="5029200" cy="3048000"/>
                        </a:xfrm>
                        <a:prstGeom prst="rect">
                          <a:avLst/>
                        </a:prstGeom>
                        <a:noFill/>
                        <a:ln w="9525">
                          <a:noFill/>
                          <a:miter lim="800000"/>
                          <a:headEnd/>
                          <a:tailEnd/>
                        </a:ln>
                      </pic:spPr>
                    </pic:pic>
                  </a:graphicData>
                </a:graphic>
              </wp:anchor>
            </w:drawing>
          </w:r>
        </w:p>
        <w:p w:rsidR="00D40578" w:rsidRPr="000871C1" w:rsidRDefault="00D40578" w:rsidP="00D40578">
          <w:pPr>
            <w:jc w:val="center"/>
            <w:rPr>
              <w:rFonts w:ascii="Bookman Old Style" w:hAnsi="Bookman Old Style" w:cs="Calibri"/>
            </w:rPr>
          </w:pPr>
        </w:p>
        <w:p w:rsidR="00D40578" w:rsidRPr="000871C1" w:rsidRDefault="00D40578" w:rsidP="00D40578">
          <w:pPr>
            <w:jc w:val="center"/>
            <w:rPr>
              <w:rFonts w:ascii="Bookman Old Style" w:hAnsi="Bookman Old Style" w:cs="Calibri"/>
            </w:rPr>
          </w:pPr>
        </w:p>
        <w:p w:rsidR="00D40578" w:rsidRPr="000871C1" w:rsidDel="00CC6FFD" w:rsidRDefault="00D40578" w:rsidP="00D40578">
          <w:pPr>
            <w:jc w:val="center"/>
            <w:rPr>
              <w:rFonts w:ascii="Bookman Old Style" w:hAnsi="Bookman Old Style" w:cs="Calibri"/>
              <w:color w:val="000066"/>
            </w:rPr>
          </w:pPr>
        </w:p>
        <w:p w:rsidR="00D40578" w:rsidRPr="000871C1" w:rsidRDefault="00D40578" w:rsidP="00D40578">
          <w:pPr>
            <w:jc w:val="both"/>
            <w:rPr>
              <w:rFonts w:ascii="Bookman Old Style" w:hAnsi="Bookman Old Style" w:cs="Calibri"/>
            </w:rPr>
          </w:pPr>
        </w:p>
        <w:p w:rsidR="00D40578" w:rsidRPr="000871C1" w:rsidRDefault="00D40578" w:rsidP="00D40578">
          <w:pPr>
            <w:pStyle w:val="NoSpacing"/>
            <w:jc w:val="both"/>
            <w:rPr>
              <w:rFonts w:ascii="Bookman Old Style" w:hAnsi="Bookman Old Style"/>
              <w:szCs w:val="22"/>
            </w:rPr>
          </w:pPr>
        </w:p>
        <w:p w:rsidR="00D40578" w:rsidRPr="000871C1" w:rsidRDefault="00D40578" w:rsidP="00D40578">
          <w:pPr>
            <w:pStyle w:val="NoSpacing"/>
            <w:jc w:val="both"/>
            <w:rPr>
              <w:rFonts w:ascii="Bookman Old Style" w:hAnsi="Bookman Old Style"/>
              <w:szCs w:val="22"/>
            </w:rPr>
          </w:pPr>
        </w:p>
        <w:p w:rsidR="00D40578" w:rsidRPr="000871C1" w:rsidRDefault="00D40578" w:rsidP="00D40578">
          <w:pPr>
            <w:pStyle w:val="NoSpacing"/>
            <w:jc w:val="both"/>
            <w:rPr>
              <w:rFonts w:ascii="Bookman Old Style" w:hAnsi="Bookman Old Style"/>
              <w:szCs w:val="22"/>
            </w:rPr>
          </w:pPr>
        </w:p>
        <w:p w:rsidR="00D40578" w:rsidRPr="000871C1" w:rsidRDefault="00D40578" w:rsidP="00D40578">
          <w:pPr>
            <w:pStyle w:val="NoSpacing"/>
            <w:jc w:val="both"/>
            <w:rPr>
              <w:rFonts w:ascii="Bookman Old Style" w:hAnsi="Bookman Old Style"/>
              <w:szCs w:val="22"/>
            </w:rPr>
          </w:pPr>
        </w:p>
        <w:p w:rsidR="00D40578" w:rsidRPr="000871C1" w:rsidRDefault="00D40578" w:rsidP="00D40578">
          <w:pPr>
            <w:pStyle w:val="NoSpacing"/>
            <w:jc w:val="both"/>
            <w:rPr>
              <w:rFonts w:ascii="Bookman Old Style" w:hAnsi="Bookman Old Style"/>
              <w:szCs w:val="22"/>
            </w:rPr>
          </w:pPr>
        </w:p>
        <w:p w:rsidR="00D40578" w:rsidRPr="000871C1" w:rsidRDefault="00D40578" w:rsidP="00D40578">
          <w:pPr>
            <w:pStyle w:val="NoSpacing"/>
            <w:jc w:val="both"/>
            <w:rPr>
              <w:rFonts w:ascii="Bookman Old Style" w:hAnsi="Bookman Old Style"/>
              <w:szCs w:val="22"/>
            </w:rPr>
          </w:pPr>
        </w:p>
        <w:p w:rsidR="00D40578" w:rsidRPr="000871C1" w:rsidRDefault="00D40578" w:rsidP="00D40578">
          <w:pPr>
            <w:pStyle w:val="NoSpacing"/>
            <w:jc w:val="both"/>
            <w:rPr>
              <w:rFonts w:ascii="Bookman Old Style" w:hAnsi="Bookman Old Style"/>
              <w:szCs w:val="22"/>
            </w:rPr>
          </w:pPr>
        </w:p>
        <w:p w:rsidR="00D40578" w:rsidRPr="000871C1" w:rsidRDefault="00D40578" w:rsidP="00D40578">
          <w:pPr>
            <w:pStyle w:val="NoSpacing"/>
            <w:jc w:val="both"/>
            <w:rPr>
              <w:rFonts w:ascii="Bookman Old Style" w:hAnsi="Bookman Old Style"/>
              <w:szCs w:val="22"/>
            </w:rPr>
          </w:pPr>
        </w:p>
        <w:p w:rsidR="00D40578" w:rsidRDefault="00D40578" w:rsidP="00D40578">
          <w:pPr>
            <w:pStyle w:val="NoSpacing"/>
            <w:jc w:val="both"/>
            <w:rPr>
              <w:rFonts w:ascii="Bookman Old Style" w:hAnsi="Bookman Old Style"/>
              <w:szCs w:val="22"/>
            </w:rPr>
          </w:pPr>
        </w:p>
        <w:p w:rsidR="00D70616" w:rsidRPr="000871C1" w:rsidRDefault="00D70616" w:rsidP="00D40578">
          <w:pPr>
            <w:pStyle w:val="NoSpacing"/>
            <w:jc w:val="both"/>
            <w:rPr>
              <w:rFonts w:ascii="Bookman Old Style" w:hAnsi="Bookman Old Style"/>
              <w:szCs w:val="22"/>
            </w:rPr>
          </w:pPr>
        </w:p>
        <w:p w:rsidR="00D40578" w:rsidRPr="000871C1" w:rsidRDefault="00D40578" w:rsidP="00D40578">
          <w:pPr>
            <w:pStyle w:val="NoSpacing"/>
            <w:jc w:val="both"/>
            <w:rPr>
              <w:rFonts w:ascii="Bookman Old Style" w:hAnsi="Bookman Old Style"/>
              <w:szCs w:val="22"/>
            </w:rPr>
          </w:pPr>
        </w:p>
        <w:p w:rsidR="00D40578" w:rsidRPr="00D70616" w:rsidRDefault="00D70616" w:rsidP="00D70616">
          <w:pPr>
            <w:rPr>
              <w:rFonts w:ascii="Times New Roman" w:hAnsi="Times New Roman"/>
              <w:b/>
              <w:color w:val="1C1811" w:themeColor="background2" w:themeShade="1A"/>
              <w:sz w:val="18"/>
              <w:lang w:val="sq-AL"/>
            </w:rPr>
          </w:pPr>
          <w:r w:rsidRPr="00D70616">
            <w:rPr>
              <w:rFonts w:ascii="Times New Roman" w:hAnsi="Times New Roman"/>
              <w:b/>
              <w:color w:val="1C1811" w:themeColor="background2" w:themeShade="1A"/>
              <w:sz w:val="18"/>
              <w:lang w:val="sq-AL"/>
            </w:rPr>
            <w:t xml:space="preserve">Figura Nr.4 </w:t>
          </w:r>
          <w:r w:rsidR="00D40578" w:rsidRPr="00D70616">
            <w:rPr>
              <w:rFonts w:ascii="Times New Roman" w:hAnsi="Times New Roman"/>
              <w:b/>
              <w:color w:val="1C1811" w:themeColor="background2" w:themeShade="1A"/>
              <w:sz w:val="18"/>
              <w:lang w:val="sq-AL"/>
            </w:rPr>
            <w:t>Dt. 11-12 maj 2015 bashkëpunimi me Komitetin e Helsinkit të Hollandës dhe Qendrën për Nisma Ligjore me temë: “Intervistimi i të miturve, viktima të trafikimit të qënieve njerëzore.” zhvilluar në hotel “Mondial”.</w:t>
          </w:r>
        </w:p>
        <w:p w:rsidR="00D40578" w:rsidRPr="000871C1" w:rsidRDefault="00D40578" w:rsidP="00D40578">
          <w:pPr>
            <w:jc w:val="both"/>
            <w:rPr>
              <w:rFonts w:ascii="Bookman Old Style" w:hAnsi="Bookman Old Style"/>
            </w:rPr>
          </w:pPr>
        </w:p>
        <w:p w:rsidR="00D40578" w:rsidRPr="000871C1" w:rsidRDefault="00D40578" w:rsidP="00D40578">
          <w:pPr>
            <w:jc w:val="both"/>
            <w:rPr>
              <w:rFonts w:ascii="Bookman Old Style" w:hAnsi="Bookman Old Style" w:cs="Calibri"/>
            </w:rPr>
          </w:pPr>
          <w:r w:rsidRPr="000871C1">
            <w:rPr>
              <w:rFonts w:ascii="Bookman Old Style" w:hAnsi="Bookman Old Style"/>
            </w:rPr>
            <w:t>Përgjithësisht trajnimet zhvillohen në shkolle por ka raste që është e domosdoshme organizimi i sesioneve trajnuese bëhet në gjykata dhe prokurori të rretheve të ndryshme gjyqësore, dhe sidomos kur mbështetja financiare i mundëson trajnimet jashtë mjediseve të shkollës</w:t>
          </w:r>
          <w:r w:rsidR="003233C5">
            <w:rPr>
              <w:rFonts w:ascii="Bookman Old Style" w:hAnsi="Bookman Old Style"/>
            </w:rPr>
            <w:t>.</w:t>
          </w:r>
        </w:p>
        <w:p w:rsidR="00D40578" w:rsidRPr="000871C1" w:rsidRDefault="00D40578" w:rsidP="00D40578">
          <w:pPr>
            <w:jc w:val="both"/>
            <w:rPr>
              <w:rFonts w:ascii="Bookman Old Style" w:hAnsi="Bookman Old Style" w:cs="Calibri"/>
            </w:rPr>
          </w:pPr>
          <w:r w:rsidRPr="000871C1">
            <w:rPr>
              <w:rFonts w:ascii="Bookman Old Style" w:hAnsi="Bookman Old Style" w:cs="Calibri"/>
            </w:rPr>
            <w:lastRenderedPageBreak/>
            <w:t xml:space="preserve">Në këtë mënyrë, çdo aktivitet kërkon një bashkëpunim të ngushtë me çdo gjykatë dhe prokurori, përmes drejtuesve të tyre. Ndërkohë vet Shkolla është në gjendje të vlerësojë nevojat e sistemit në tërësi, sipas veçorive të fluksit të çështjeve në çdo gjykatë dhe prokurori nisur nga specifikat edhe rajonale. </w:t>
          </w:r>
        </w:p>
        <w:p w:rsidR="00D40578" w:rsidRPr="000871C1" w:rsidRDefault="00D40578" w:rsidP="00D40578">
          <w:pPr>
            <w:jc w:val="both"/>
            <w:rPr>
              <w:rFonts w:ascii="Bookman Old Style" w:hAnsi="Bookman Old Style" w:cs="Calibri"/>
            </w:rPr>
          </w:pPr>
          <w:r w:rsidRPr="000871C1">
            <w:rPr>
              <w:rFonts w:ascii="Bookman Old Style" w:hAnsi="Bookman Old Style" w:cs="Calibri"/>
            </w:rPr>
            <w:t xml:space="preserve">Në bazë të ligjit për Shkollën e Magjistraturës,  kryetarët e gjykatave  dhe drejtuesit e prokurorive, kanë detyrimin ligjor për të shprehur mendimin e tyre në lidhje me programin e formimit vazhdues. Dhënia e një mendimi të tillë do të ndikonte pozitivisht në tërë procesin e organizimit të sesioneve trajnuese, duke shmangur zvarritjet, shpenzimet dhe duke rritur efektivitetin e këtyre trajnimeve.  Kryetarët e gjykatave dhe drejtuesit e prokurorive, duke qenë në kontakt të vazhdueshëm me problematikat e përditshme të drejtësisë (gjyqësor/prokurori), do të krijonin një “urë lidhëse” me Shkollën e Magjistraturës, në funksion të rritjes së efektivitetit të formimit vazhdues të gjyqtarëve dhe të prokurorëve. Në këtë vështrim, Shkolla do të jetë në gjendje të vlerësojë drejt nevojat për trajnim të sistemit në tërësi, duke u fokusuar në ato çështje që paraqesin problematikat më komplekse në praktikën gjyqësore. Mund të themi që ky bashkëpunim ka ende shumë nevojë që të përmirësohet. Në një takim të zhvilluar në nivel Apeli me gjykatat nën juridiksionin e Gjykatës së Apelit Durrës u vlerësua se kjo mënyrë komunikimi është e nevojshme dhe kapërcen informacionet e marra mbi nevojat vetëm përmes mënyrës virtuale, e cila është e rëndësishme të programohet dhe të ketë mbështetjen e duhur financiare. Është shumë e rëndësishme që të gjithë ta ndiejnë trajnimin si një të drejtë por edhe detyrim ku secili duhet të japë kontributin e vet.                                                 </w:t>
          </w:r>
        </w:p>
        <w:p w:rsidR="00D40578" w:rsidRPr="000871C1" w:rsidRDefault="00D40578" w:rsidP="00D40578">
          <w:pPr>
            <w:jc w:val="both"/>
            <w:rPr>
              <w:rFonts w:ascii="Bookman Old Style" w:hAnsi="Bookman Old Style" w:cs="Calibri"/>
            </w:rPr>
          </w:pPr>
          <w:r w:rsidRPr="000871C1">
            <w:rPr>
              <w:rFonts w:ascii="Bookman Old Style" w:hAnsi="Bookman Old Style" w:cs="Calibri"/>
            </w:rPr>
            <w:t>Programi konsiston, në ballafaqimin dhe shpërndarjen e eksperiencave sipas niveleve dhe perceptimeve lokale dhe rajonale të ndryshme. Shkolla ka bërë kujdes të veçantë në përfshirjen në listat e të ftuarve të një lloj shpërndarjeje edhe gjeografike të pjesëmarrësve. Herë pas here organizimi i sesioneve me pjesëmarrës mbi bazë apelesh është bërë i mundshëm. Ndërkohë ka sesione, të cilat kanë qenë të kombinuara në pjesëmarrje si edhe sesione të modeluara vetëm për gjyqtarë ose vetëm për prokurorë.</w:t>
          </w:r>
          <w:r w:rsidRPr="000871C1">
            <w:rPr>
              <w:rFonts w:ascii="Bookman Old Style" w:hAnsi="Bookman Old Style" w:cs="Calibri"/>
              <w:color w:val="00B0F0"/>
            </w:rPr>
            <w:t xml:space="preserve"> </w:t>
          </w:r>
        </w:p>
        <w:p w:rsidR="00D40578" w:rsidRPr="000871C1" w:rsidRDefault="00D40578" w:rsidP="00D40578">
          <w:pPr>
            <w:jc w:val="both"/>
            <w:rPr>
              <w:rFonts w:ascii="Bookman Old Style" w:hAnsi="Bookman Old Style" w:cs="Calibri"/>
            </w:rPr>
          </w:pPr>
          <w:r w:rsidRPr="000871C1">
            <w:rPr>
              <w:rFonts w:ascii="Bookman Old Style" w:hAnsi="Bookman Old Style" w:cs="Calibri"/>
            </w:rPr>
            <w:t xml:space="preserve">Shkolla e Magjistraturës ka bërë kujdes që të pasurojë auditorin e trajnimeve me aktorë të tjerë të sistemit të drejtësisë si: inspektorë të KLD, oficerë të policisë gjyqësore, </w:t>
          </w:r>
          <w:r w:rsidRPr="000871C1">
            <w:rPr>
              <w:rFonts w:ascii="Bookman Old Style" w:hAnsi="Bookman Old Style" w:cs="Calibri"/>
              <w:color w:val="00B0F0"/>
            </w:rPr>
            <w:t xml:space="preserve"> </w:t>
          </w:r>
          <w:r w:rsidRPr="000871C1">
            <w:rPr>
              <w:rFonts w:ascii="Bookman Old Style" w:hAnsi="Bookman Old Style" w:cs="Calibri"/>
            </w:rPr>
            <w:t xml:space="preserve">etj, por duke pasur në qendër të vëmendjes grupin për të cilin ka detyrë të hartojë programe trajnuese. </w:t>
          </w:r>
        </w:p>
        <w:p w:rsidR="00D40578" w:rsidRPr="00D749E8" w:rsidRDefault="00D40578" w:rsidP="00D40578">
          <w:pPr>
            <w:jc w:val="both"/>
            <w:rPr>
              <w:rFonts w:ascii="Bookman Old Style" w:hAnsi="Bookman Old Style" w:cs="Calibri"/>
              <w:b/>
            </w:rPr>
          </w:pPr>
          <w:r w:rsidRPr="00D749E8">
            <w:rPr>
              <w:rFonts w:ascii="Bookman Old Style" w:hAnsi="Bookman Old Style" w:cs="Calibri"/>
              <w:b/>
            </w:rPr>
            <w:t>2.3.2. Pajisja me certifikatë dhe frekuentimi</w:t>
          </w:r>
        </w:p>
        <w:p w:rsidR="00D40578" w:rsidRPr="000871C1" w:rsidRDefault="00D40578" w:rsidP="00D40578">
          <w:pPr>
            <w:jc w:val="both"/>
            <w:rPr>
              <w:rFonts w:ascii="Bookman Old Style" w:hAnsi="Bookman Old Style" w:cs="Calibri"/>
              <w:b/>
            </w:rPr>
          </w:pPr>
        </w:p>
        <w:p w:rsidR="00D40578" w:rsidRPr="000871C1" w:rsidRDefault="00D40578" w:rsidP="00D40578">
          <w:pPr>
            <w:jc w:val="both"/>
            <w:rPr>
              <w:rFonts w:ascii="Bookman Old Style" w:hAnsi="Bookman Old Style" w:cs="Calibri"/>
            </w:rPr>
          </w:pPr>
          <w:r w:rsidRPr="000871C1">
            <w:rPr>
              <w:rFonts w:ascii="Bookman Old Style" w:hAnsi="Bookman Old Style" w:cs="Calibri"/>
              <w:b/>
              <w:bCs/>
            </w:rPr>
            <w:t xml:space="preserve">Në bazë të nenit 25 të Ligjit </w:t>
          </w:r>
          <w:r w:rsidRPr="000871C1">
            <w:rPr>
              <w:rFonts w:ascii="Bookman Old Style" w:hAnsi="Bookman Old Style" w:cs="Calibri"/>
              <w:bCs/>
            </w:rPr>
            <w:t>“g</w:t>
          </w:r>
          <w:r w:rsidRPr="000871C1">
            <w:rPr>
              <w:rFonts w:ascii="Bookman Old Style" w:hAnsi="Bookman Old Style" w:cs="Calibri"/>
            </w:rPr>
            <w:t>jyqtarët dhe prokurorët, që marrin pjesë në formim</w:t>
          </w:r>
          <w:r w:rsidR="003233C5">
            <w:rPr>
              <w:rFonts w:ascii="Bookman Old Style" w:hAnsi="Bookman Old Style" w:cs="Calibri"/>
            </w:rPr>
            <w:t xml:space="preserve">in vazhdues, </w:t>
          </w:r>
          <w:r w:rsidRPr="000871C1">
            <w:rPr>
              <w:rFonts w:ascii="Bookman Old Style" w:hAnsi="Bookman Old Style" w:cs="Calibri"/>
            </w:rPr>
            <w:t>pajisen me certifikatë, të lëshuar nga Drejtori i Shkollës. Një kopje e certifikatës vendoset në dosjen personale të gjyqtarëve dhe prokurorëve”.</w:t>
          </w:r>
        </w:p>
        <w:p w:rsidR="00D40578" w:rsidRPr="000871C1" w:rsidRDefault="00D40578" w:rsidP="00D40578">
          <w:pPr>
            <w:jc w:val="both"/>
            <w:rPr>
              <w:rFonts w:ascii="Bookman Old Style" w:hAnsi="Bookman Old Style"/>
            </w:rPr>
          </w:pPr>
          <w:r>
            <w:rPr>
              <w:rFonts w:ascii="Bookman Old Style" w:hAnsi="Bookman Old Style"/>
              <w:noProof/>
              <w:lang w:val="sq-AL" w:eastAsia="sq-AL"/>
            </w:rPr>
            <w:lastRenderedPageBreak/>
            <w:drawing>
              <wp:inline distT="0" distB="0" distL="0" distR="0">
                <wp:extent cx="5800725" cy="3152775"/>
                <wp:effectExtent l="38100" t="19050" r="9525" b="0"/>
                <wp:docPr id="31"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D40578" w:rsidRPr="00D749E8" w:rsidRDefault="00D749E8" w:rsidP="00D749E8">
          <w:pPr>
            <w:rPr>
              <w:rFonts w:ascii="Times New Roman" w:hAnsi="Times New Roman"/>
              <w:b/>
              <w:color w:val="1C1811" w:themeColor="background2" w:themeShade="1A"/>
              <w:lang w:val="sq-AL"/>
            </w:rPr>
          </w:pPr>
          <w:r>
            <w:rPr>
              <w:rFonts w:ascii="Times New Roman" w:hAnsi="Times New Roman"/>
              <w:b/>
              <w:color w:val="1C1811" w:themeColor="background2" w:themeShade="1A"/>
              <w:lang w:val="sq-AL"/>
            </w:rPr>
            <w:t xml:space="preserve">    </w:t>
          </w:r>
          <w:r w:rsidR="00D40578" w:rsidRPr="007E1A27">
            <w:rPr>
              <w:rFonts w:ascii="Times New Roman" w:hAnsi="Times New Roman"/>
              <w:b/>
              <w:color w:val="1C1811" w:themeColor="background2" w:themeShade="1A"/>
              <w:sz w:val="20"/>
              <w:lang w:val="sq-AL"/>
            </w:rPr>
            <w:t xml:space="preserve">Grafiku Nr.5 Pjesëmarrja në </w:t>
          </w:r>
          <w:r w:rsidRPr="007E1A27">
            <w:rPr>
              <w:rFonts w:ascii="Times New Roman" w:hAnsi="Times New Roman"/>
              <w:b/>
              <w:color w:val="1C1811" w:themeColor="background2" w:themeShade="1A"/>
              <w:sz w:val="20"/>
              <w:lang w:val="sq-AL"/>
            </w:rPr>
            <w:t>aktivitetet për vitin 2014-2015</w:t>
          </w:r>
        </w:p>
        <w:p w:rsidR="00D40578" w:rsidRPr="000871C1" w:rsidRDefault="00D40578" w:rsidP="00D40578">
          <w:pPr>
            <w:jc w:val="both"/>
            <w:rPr>
              <w:rFonts w:ascii="Bookman Old Style" w:hAnsi="Bookman Old Style" w:cs="Calibri"/>
            </w:rPr>
          </w:pPr>
          <w:r w:rsidRPr="000871C1">
            <w:rPr>
              <w:rFonts w:ascii="Bookman Old Style" w:hAnsi="Bookman Old Style" w:cs="Calibri"/>
            </w:rPr>
            <w:t xml:space="preserve">Gjyqtarët, prokurorët, oficerët e policisë gjyqësore,  si dhe kategori të tjera, që morën pjesë në aktivitetet trajnuese të programit të  formimit vazhdues gjatë vitit akademik 2014 - 2015, në mbarim të tyre u pajisën me certifikatë të posaçme të lëshuar nga Drejtoria e Shkollës së Magjistraturës. Certifikata është pjesë e dosjes së gjyqtarit dhe prokurorit që dëshmon për kualifikimin e tij pasi ka ndjekur me rigorozitet të gjitha sesionet e aktivitetit trajnues ku ka qenë pjesëmarrës. </w:t>
          </w:r>
        </w:p>
        <w:p w:rsidR="00D40578" w:rsidRPr="000871C1" w:rsidRDefault="00D40578" w:rsidP="00D40578">
          <w:pPr>
            <w:jc w:val="both"/>
            <w:rPr>
              <w:rFonts w:ascii="Bookman Old Style" w:hAnsi="Bookman Old Style" w:cs="Calibri"/>
            </w:rPr>
          </w:pPr>
          <w:r w:rsidRPr="000871C1">
            <w:rPr>
              <w:rFonts w:ascii="Bookman Old Style" w:hAnsi="Bookman Old Style" w:cs="Calibri"/>
            </w:rPr>
            <w:t>Vetëm pas një frekuentimi të plotë të sesioneve trajnuese, kemi realizuar pajisjen me certifikatë. Kështu, komponenti i frekuentimit është ndjekur me priori</w:t>
          </w:r>
          <w:r w:rsidR="003233C5">
            <w:rPr>
              <w:rFonts w:ascii="Bookman Old Style" w:hAnsi="Bookman Old Style" w:cs="Calibri"/>
            </w:rPr>
            <w:t xml:space="preserve">tet nga sekretaria shkencore e </w:t>
          </w:r>
          <w:r w:rsidRPr="000871C1">
            <w:rPr>
              <w:rFonts w:ascii="Bookman Old Style" w:hAnsi="Bookman Old Style" w:cs="Calibri"/>
            </w:rPr>
            <w:t xml:space="preserve">formimit vazhdues, e cila ka mbajtur rekorde të sakta lidhur me këtë çështje. Nuk janë të rralla rastet që frekuentimi ka lënë për të dëshiruar, por gjatë vitit akademik 2014 – 2015 jemi përpjekur që këtë aspekt të trajnimeve t’a përmirësojmë dukshëm. Në mënyrë sistematike Shkolla ka raportuar raste shqetësuese për sa më sipër në instancat respektive. Por duhet evidentuar fakti se gjatë vitit të fundit nuk kemi pasur raste shqetësuese apo problematika serioze, kjo edhe për shkak të një bashkëpunimi më të ngushtë me auditorin pjesëmarrës nëpër sesionet trajnuese të zhvilluara. Nga eksperienca e vitit që lëmë pas vërejmë se sistemi i dokumentimit të prezencës së pjesëmarrësve në të gjitha sesionet </w:t>
          </w:r>
          <w:r w:rsidR="003233C5">
            <w:rPr>
              <w:rFonts w:ascii="Bookman Old Style" w:hAnsi="Bookman Old Style" w:cs="Calibri"/>
            </w:rPr>
            <w:t xml:space="preserve">e aktiviteteve të programit të </w:t>
          </w:r>
          <w:r w:rsidRPr="000871C1">
            <w:rPr>
              <w:rFonts w:ascii="Bookman Old Style" w:hAnsi="Bookman Old Style" w:cs="Calibri"/>
            </w:rPr>
            <w:t>formimit vazhdues është perfeksionuar, megjithatë në këtë aspekt ende nevojiten përmirësime. Të njëjtën gjë mund të themi edhe për sistemin e certifikimit. Është ndjekur pothuajse frekuentimi i çdo pjesëmarrësi dhe mbi këtë baz</w:t>
          </w:r>
          <w:r w:rsidR="003233C5">
            <w:rPr>
              <w:rFonts w:ascii="Bookman Old Style" w:hAnsi="Bookman Old Style" w:cs="Calibri"/>
            </w:rPr>
            <w:t xml:space="preserve">ë është bërë edhe certifikimi. </w:t>
          </w:r>
          <w:r w:rsidRPr="000871C1">
            <w:rPr>
              <w:rFonts w:ascii="Bookman Old Style" w:hAnsi="Bookman Old Style" w:cs="Calibri"/>
            </w:rPr>
            <w:t xml:space="preserve">I është dhënë vëmendje maksimale saktësisë së rekordeve që mbahen në sekretarinë shkencore në lidhje me frekuentimin dhe certifikimin e pjesëmarrësve. Kemi treguar rigorozitet dhe përgjegjshmëri të lartë në lëshimin e certifikatave në fund </w:t>
          </w:r>
          <w:r w:rsidRPr="000871C1">
            <w:rPr>
              <w:rFonts w:ascii="Bookman Old Style" w:hAnsi="Bookman Old Style" w:cs="Calibri"/>
            </w:rPr>
            <w:lastRenderedPageBreak/>
            <w:t>të secilit aktivitet trajnues, duke respektuar procedurën që aplikon institucioni ynë për pajisjen me certifikatë pjesemarrjeje.</w:t>
          </w:r>
        </w:p>
        <w:p w:rsidR="00D40578" w:rsidRPr="000871C1" w:rsidRDefault="00D40578" w:rsidP="00D40578">
          <w:pPr>
            <w:jc w:val="both"/>
            <w:rPr>
              <w:rFonts w:ascii="Bookman Old Style" w:hAnsi="Bookman Old Style" w:cs="Calibri"/>
            </w:rPr>
          </w:pPr>
          <w:r w:rsidRPr="000871C1">
            <w:rPr>
              <w:rFonts w:ascii="Bookman Old Style" w:hAnsi="Bookman Old Style" w:cs="Calibri"/>
            </w:rPr>
            <w:t xml:space="preserve">Dy janë problematikat që janë shfaqur më dukshëm në lidhje me -formimin vazhdues të gjyqtarëve dhe prokurorëve: </w:t>
          </w:r>
        </w:p>
        <w:p w:rsidR="00D40578" w:rsidRPr="000871C1" w:rsidRDefault="00D40578" w:rsidP="00687A52">
          <w:pPr>
            <w:numPr>
              <w:ilvl w:val="0"/>
              <w:numId w:val="30"/>
            </w:numPr>
            <w:spacing w:after="200"/>
            <w:rPr>
              <w:rFonts w:ascii="Bookman Old Style" w:hAnsi="Bookman Old Style" w:cs="Calibri"/>
            </w:rPr>
          </w:pPr>
          <w:r w:rsidRPr="000871C1">
            <w:rPr>
              <w:rFonts w:ascii="Bookman Old Style" w:hAnsi="Bookman Old Style" w:cs="Calibri"/>
            </w:rPr>
            <w:t xml:space="preserve">pjesëmarrja/frekuentimi i sesioneve trajnuese dhe </w:t>
          </w:r>
        </w:p>
        <w:p w:rsidR="00D40578" w:rsidRPr="000871C1" w:rsidRDefault="00D40578" w:rsidP="00687A52">
          <w:pPr>
            <w:numPr>
              <w:ilvl w:val="0"/>
              <w:numId w:val="30"/>
            </w:numPr>
            <w:spacing w:after="200"/>
            <w:rPr>
              <w:rFonts w:ascii="Bookman Old Style" w:hAnsi="Bookman Old Style" w:cs="Calibri"/>
            </w:rPr>
          </w:pPr>
          <w:r w:rsidRPr="000871C1">
            <w:rPr>
              <w:rFonts w:ascii="Bookman Old Style" w:hAnsi="Bookman Old Style" w:cs="Calibri"/>
            </w:rPr>
            <w:t xml:space="preserve">përzgjedhja e ekspertëve vendas.  </w:t>
          </w:r>
        </w:p>
        <w:p w:rsidR="00D40578" w:rsidRPr="000871C1" w:rsidRDefault="00D40578" w:rsidP="00D40578">
          <w:pPr>
            <w:jc w:val="both"/>
            <w:rPr>
              <w:rFonts w:ascii="Bookman Old Style" w:hAnsi="Bookman Old Style" w:cs="Calibri"/>
            </w:rPr>
          </w:pPr>
          <w:r w:rsidRPr="000871C1">
            <w:rPr>
              <w:rFonts w:ascii="Bookman Old Style" w:hAnsi="Bookman Old Style" w:cs="Calibri"/>
            </w:rPr>
            <w:t>Në lidhje me frekuentimin e sesioneve trajnuese, Shkolla e Magjistraturës (ndonëse nuk ka asnjë detyrim t’u kujtojë gjyqtarëve dhe prokurorëve se duhet të respektojnë ligjin), ka informuar çdo gjyqtar e prokuror për detyrimin e tyre  ligjor, duke nënvizuar periudhën e formimit vazhdues për secilin.</w:t>
          </w:r>
          <w:r w:rsidRPr="000871C1">
            <w:rPr>
              <w:rFonts w:ascii="Bookman Old Style" w:hAnsi="Bookman Old Style" w:cs="Calibri"/>
              <w:color w:val="0000FF"/>
            </w:rPr>
            <w:t xml:space="preserve"> </w:t>
          </w:r>
        </w:p>
        <w:p w:rsidR="00D40578" w:rsidRPr="000871C1" w:rsidRDefault="00D40578" w:rsidP="00D40578">
          <w:pPr>
            <w:jc w:val="both"/>
            <w:rPr>
              <w:rFonts w:ascii="Bookman Old Style" w:hAnsi="Bookman Old Style" w:cs="Calibri"/>
            </w:rPr>
          </w:pPr>
          <w:r w:rsidRPr="000871C1">
            <w:rPr>
              <w:rFonts w:ascii="Bookman Old Style" w:hAnsi="Bookman Old Style" w:cs="Calibri"/>
            </w:rPr>
            <w:t>Shkolla vlerëson se në këtë drejtim është shumë e rëndësishme të</w:t>
          </w:r>
          <w:r w:rsidR="003233C5">
            <w:rPr>
              <w:rFonts w:ascii="Bookman Old Style" w:hAnsi="Bookman Old Style" w:cs="Calibri"/>
            </w:rPr>
            <w:t xml:space="preserve"> vendoset  një “urë komunikimi” </w:t>
          </w:r>
          <w:r w:rsidRPr="000871C1">
            <w:rPr>
              <w:rFonts w:ascii="Bookman Old Style" w:hAnsi="Bookman Old Style" w:cs="Calibri"/>
            </w:rPr>
            <w:t xml:space="preserve">e vazhdueshme mes kryetarëve të gjykatave dhe drejtuesve të prokurorive, si përfaqësues të këtyre institucioneve në marrëdhënie me të tretët, dhe Shkollës së Magjistraturës. Ajo e ka realizuar këtë objektiv nëpërmjet vendosjes së pikave të kontaktit me çdo gjykatë e prokurori duke aplikuar për një shërbim sa më me pak kosto dhe të shpejtë është vendosur komunikimi i çdo njoftimi lidhur me formimin vazhdues me anën e postës elektronike. Përmes këtij komunikimi të vazhdueshëm, Shkolla mund të informohet në lidhje me pretendimet e gjyqtarëve dhe të prokurorëve për nivelin e trajnimeve, për çështjet që paraqesin më shumë interes për  t’u trajtuar brenda një sesioni, për  probleme të praktikës gjyqësore me të cilat ato ndeshen çdo ditë, me qëllim përditësimin e kalendarit të -formimit vazhdues dhe pasurimin tij në të ardhmen.  </w:t>
          </w:r>
        </w:p>
        <w:p w:rsidR="00D40578" w:rsidRPr="000871C1" w:rsidRDefault="003233C5" w:rsidP="00D40578">
          <w:pPr>
            <w:jc w:val="both"/>
            <w:rPr>
              <w:rFonts w:ascii="Bookman Old Style" w:hAnsi="Bookman Old Style" w:cs="Calibri"/>
            </w:rPr>
          </w:pPr>
          <w:r>
            <w:rPr>
              <w:rFonts w:ascii="Bookman Old Style" w:hAnsi="Bookman Old Style" w:cs="Calibri"/>
            </w:rPr>
            <w:t xml:space="preserve">Pjesëmarrja në </w:t>
          </w:r>
          <w:r w:rsidR="00D40578" w:rsidRPr="000871C1">
            <w:rPr>
              <w:rFonts w:ascii="Bookman Old Style" w:hAnsi="Bookman Old Style" w:cs="Calibri"/>
            </w:rPr>
            <w:t xml:space="preserve">programin e formimit vazhdues është  pjesë e rëndësishme e sistemit të vlerësimit të gjyqtarëve e prokurorëve, përpos faktit që trajnimet ndikojnë në rritjen e përformancës së tyre në ushtrimin e funksionit.  Nga kjo pikëpamje, shprehim bindjen se do të kemi edhe mbështetjen e KLD-së në realizimin sa më efektiv të programit të formimit vazhdues, pasi kjo është në interesin e vetë sistemit të drejtësisë.   </w:t>
          </w:r>
        </w:p>
        <w:p w:rsidR="00D40578" w:rsidRPr="000871C1" w:rsidRDefault="00D40578" w:rsidP="00D40578">
          <w:pPr>
            <w:jc w:val="both"/>
            <w:rPr>
              <w:rFonts w:ascii="Bookman Old Style" w:hAnsi="Bookman Old Style" w:cs="Calibri"/>
              <w:noProof/>
              <w:color w:val="0070C0"/>
              <w:u w:val="single"/>
            </w:rPr>
          </w:pPr>
        </w:p>
        <w:p w:rsidR="00D40578" w:rsidRPr="000871C1" w:rsidRDefault="00D40578" w:rsidP="00D40578">
          <w:pPr>
            <w:jc w:val="both"/>
            <w:rPr>
              <w:rFonts w:ascii="Bookman Old Style" w:hAnsi="Bookman Old Style" w:cs="Calibri"/>
              <w:noProof/>
              <w:color w:val="0070C0"/>
              <w:u w:val="single"/>
            </w:rPr>
          </w:pPr>
          <w:r>
            <w:rPr>
              <w:rFonts w:ascii="Bookman Old Style" w:hAnsi="Bookman Old Style"/>
              <w:noProof/>
              <w:lang w:val="sq-AL" w:eastAsia="sq-AL"/>
            </w:rPr>
            <w:lastRenderedPageBreak/>
            <w:drawing>
              <wp:inline distT="0" distB="0" distL="0" distR="0">
                <wp:extent cx="4781550" cy="2381250"/>
                <wp:effectExtent l="38100" t="19050" r="19050" b="0"/>
                <wp:docPr id="32"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D40578" w:rsidRPr="007E1A27" w:rsidRDefault="00D40578" w:rsidP="00D749E8">
          <w:pPr>
            <w:rPr>
              <w:rFonts w:ascii="Times New Roman" w:hAnsi="Times New Roman"/>
              <w:b/>
              <w:color w:val="1C1811" w:themeColor="background2" w:themeShade="1A"/>
              <w:sz w:val="20"/>
              <w:lang w:val="sq-AL"/>
            </w:rPr>
          </w:pPr>
          <w:r w:rsidRPr="007E1A27">
            <w:rPr>
              <w:rFonts w:ascii="Times New Roman" w:hAnsi="Times New Roman"/>
              <w:b/>
              <w:color w:val="1C1811" w:themeColor="background2" w:themeShade="1A"/>
              <w:sz w:val="20"/>
              <w:lang w:val="sq-AL"/>
            </w:rPr>
            <w:t>Grafiku Nr.6</w:t>
          </w:r>
          <w:r w:rsidR="00D749E8" w:rsidRPr="007E1A27">
            <w:rPr>
              <w:rFonts w:ascii="Times New Roman" w:hAnsi="Times New Roman"/>
              <w:b/>
              <w:color w:val="1C1811" w:themeColor="background2" w:themeShade="1A"/>
              <w:sz w:val="20"/>
              <w:lang w:val="sq-AL"/>
            </w:rPr>
            <w:t xml:space="preserve"> </w:t>
          </w:r>
          <w:r w:rsidRPr="007E1A27">
            <w:rPr>
              <w:rFonts w:ascii="Times New Roman" w:hAnsi="Times New Roman"/>
              <w:b/>
              <w:color w:val="1C1811" w:themeColor="background2" w:themeShade="1A"/>
              <w:sz w:val="20"/>
              <w:lang w:val="sq-AL"/>
            </w:rPr>
            <w:t xml:space="preserve">Frekuentimi i aktiviteteve të </w:t>
          </w:r>
          <w:r w:rsidR="00D749E8" w:rsidRPr="007E1A27">
            <w:rPr>
              <w:rFonts w:ascii="Times New Roman" w:hAnsi="Times New Roman"/>
              <w:b/>
              <w:color w:val="1C1811" w:themeColor="background2" w:themeShade="1A"/>
              <w:sz w:val="20"/>
              <w:lang w:val="sq-AL"/>
            </w:rPr>
            <w:t xml:space="preserve"> kategorisë gjyqtarë, viti akademik 2014-2015</w:t>
          </w:r>
          <w:r w:rsidRPr="007E1A27">
            <w:rPr>
              <w:rFonts w:ascii="Times New Roman" w:hAnsi="Times New Roman"/>
              <w:b/>
              <w:color w:val="1C1811" w:themeColor="background2" w:themeShade="1A"/>
              <w:sz w:val="20"/>
              <w:lang w:val="sq-AL"/>
            </w:rPr>
            <w:t xml:space="preserve">                                      </w:t>
          </w:r>
        </w:p>
        <w:p w:rsidR="00D40578" w:rsidRPr="000871C1" w:rsidRDefault="00D40578" w:rsidP="00D40578">
          <w:pPr>
            <w:jc w:val="both"/>
            <w:rPr>
              <w:rFonts w:ascii="Bookman Old Style" w:hAnsi="Bookman Old Style" w:cs="Calibri"/>
              <w:i/>
              <w:color w:val="000066"/>
            </w:rPr>
          </w:pPr>
          <w:r>
            <w:rPr>
              <w:rFonts w:ascii="Bookman Old Style" w:hAnsi="Bookman Old Style"/>
              <w:noProof/>
              <w:lang w:val="sq-AL" w:eastAsia="sq-AL"/>
            </w:rPr>
            <w:drawing>
              <wp:inline distT="0" distB="0" distL="0" distR="0">
                <wp:extent cx="4781550" cy="2447925"/>
                <wp:effectExtent l="38100" t="19050" r="19050" b="0"/>
                <wp:docPr id="33"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D40578" w:rsidRPr="007E1A27" w:rsidRDefault="00D40578" w:rsidP="00D749E8">
          <w:pPr>
            <w:rPr>
              <w:rFonts w:ascii="Times New Roman" w:hAnsi="Times New Roman"/>
              <w:b/>
              <w:color w:val="1C1811" w:themeColor="background2" w:themeShade="1A"/>
              <w:sz w:val="20"/>
              <w:lang w:val="sq-AL"/>
            </w:rPr>
          </w:pPr>
          <w:r w:rsidRPr="007E1A27">
            <w:rPr>
              <w:rFonts w:ascii="Times New Roman" w:hAnsi="Times New Roman"/>
              <w:b/>
              <w:color w:val="1C1811" w:themeColor="background2" w:themeShade="1A"/>
              <w:sz w:val="20"/>
              <w:lang w:val="sq-AL"/>
            </w:rPr>
            <w:t>Grafiku Nr.7</w:t>
          </w:r>
          <w:r w:rsidR="00D749E8" w:rsidRPr="007E1A27">
            <w:rPr>
              <w:rFonts w:ascii="Times New Roman" w:hAnsi="Times New Roman"/>
              <w:b/>
              <w:color w:val="1C1811" w:themeColor="background2" w:themeShade="1A"/>
              <w:sz w:val="20"/>
              <w:lang w:val="sq-AL"/>
            </w:rPr>
            <w:t xml:space="preserve"> </w:t>
          </w:r>
          <w:r w:rsidRPr="007E1A27">
            <w:rPr>
              <w:rFonts w:ascii="Times New Roman" w:hAnsi="Times New Roman"/>
              <w:b/>
              <w:color w:val="1C1811" w:themeColor="background2" w:themeShade="1A"/>
              <w:sz w:val="20"/>
              <w:lang w:val="sq-AL"/>
            </w:rPr>
            <w:t>Frekuentimi i aktiviteteve të kategorisë pro</w:t>
          </w:r>
          <w:r w:rsidR="00D749E8" w:rsidRPr="007E1A27">
            <w:rPr>
              <w:rFonts w:ascii="Times New Roman" w:hAnsi="Times New Roman"/>
              <w:b/>
              <w:color w:val="1C1811" w:themeColor="background2" w:themeShade="1A"/>
              <w:sz w:val="20"/>
              <w:lang w:val="sq-AL"/>
            </w:rPr>
            <w:t>kurorë, viti akademik 2014-2015</w:t>
          </w:r>
        </w:p>
        <w:p w:rsidR="00D40578" w:rsidRPr="000871C1" w:rsidRDefault="00D40578" w:rsidP="00D40578">
          <w:pPr>
            <w:jc w:val="both"/>
            <w:rPr>
              <w:rFonts w:ascii="Bookman Old Style" w:hAnsi="Bookman Old Style" w:cs="Calibri"/>
            </w:rPr>
          </w:pPr>
          <w:r w:rsidRPr="000871C1">
            <w:rPr>
              <w:rFonts w:ascii="Bookman Old Style" w:hAnsi="Bookman Old Style" w:cs="Calibri"/>
            </w:rPr>
            <w:t>Në</w:t>
          </w:r>
          <w:r w:rsidR="003233C5">
            <w:rPr>
              <w:rFonts w:ascii="Bookman Old Style" w:hAnsi="Bookman Old Style" w:cs="Calibri"/>
            </w:rPr>
            <w:t xml:space="preserve"> grafikët Nr.6 dhe Nr.</w:t>
          </w:r>
          <w:r w:rsidRPr="000871C1">
            <w:rPr>
              <w:rFonts w:ascii="Bookman Old Style" w:hAnsi="Bookman Old Style" w:cs="Calibri"/>
            </w:rPr>
            <w:t>7 vihet re se frekuentimi i sesioneve trajnuese për tema/kurse nga ana e gjyqtarëve/prokurorëve i llogaritur në numër total, është përkatësisht 1442 gjyqtarë dhe 393 prokurorë. Pra, vihet re se edhe pse frekuentimi në tema/kurse nga gjyqtarët është në 1442, certifikimi bie në 1258 kjo për shkak të mos qëndrimit në mënyrë permanente gjatë gjithë kohëzgjatjes së aktivitetit. Po, e njëjta situatë paraqitet edhe për prokurorët, ku frekuentimi në tema/kurse është dukshëm më i ulët pra në 393 të ardhur, ndërsa certifikimi për tema/kurse shkon në 331.</w:t>
          </w:r>
        </w:p>
        <w:p w:rsidR="00D40578" w:rsidRPr="000871C1" w:rsidRDefault="00D40578" w:rsidP="00D40578">
          <w:pPr>
            <w:jc w:val="both"/>
            <w:rPr>
              <w:rFonts w:ascii="Bookman Old Style" w:hAnsi="Bookman Old Style" w:cs="Calibri"/>
            </w:rPr>
          </w:pPr>
          <w:r>
            <w:rPr>
              <w:rFonts w:ascii="Bookman Old Style" w:hAnsi="Bookman Old Style"/>
              <w:noProof/>
              <w:lang w:val="sq-AL" w:eastAsia="sq-AL"/>
            </w:rPr>
            <w:lastRenderedPageBreak/>
            <w:drawing>
              <wp:inline distT="0" distB="0" distL="0" distR="0">
                <wp:extent cx="4781550" cy="2667000"/>
                <wp:effectExtent l="38100" t="19050" r="19050" b="0"/>
                <wp:docPr id="34"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D40578" w:rsidRPr="00D749E8" w:rsidRDefault="00D749E8" w:rsidP="00D749E8">
          <w:pPr>
            <w:rPr>
              <w:rFonts w:ascii="Times New Roman" w:hAnsi="Times New Roman"/>
              <w:b/>
              <w:color w:val="1C1811" w:themeColor="background2" w:themeShade="1A"/>
              <w:lang w:val="sq-AL"/>
            </w:rPr>
          </w:pPr>
          <w:r>
            <w:rPr>
              <w:rFonts w:ascii="Bookman Old Style" w:hAnsi="Bookman Old Style" w:cs="Calibri"/>
            </w:rPr>
            <w:t xml:space="preserve">   </w:t>
          </w:r>
          <w:r w:rsidRPr="007E1A27">
            <w:rPr>
              <w:rFonts w:ascii="Times New Roman" w:hAnsi="Times New Roman"/>
              <w:b/>
              <w:color w:val="1C1811" w:themeColor="background2" w:themeShade="1A"/>
              <w:sz w:val="20"/>
              <w:lang w:val="sq-AL"/>
            </w:rPr>
            <w:t>Grafiku Nr.8</w:t>
          </w:r>
          <w:r w:rsidR="00D40578" w:rsidRPr="007E1A27">
            <w:rPr>
              <w:rFonts w:ascii="Times New Roman" w:hAnsi="Times New Roman"/>
              <w:b/>
              <w:color w:val="1C1811" w:themeColor="background2" w:themeShade="1A"/>
              <w:sz w:val="20"/>
              <w:lang w:val="sq-AL"/>
            </w:rPr>
            <w:t xml:space="preserve">  Frekuentim</w:t>
          </w:r>
          <w:r w:rsidRPr="007E1A27">
            <w:rPr>
              <w:rFonts w:ascii="Times New Roman" w:hAnsi="Times New Roman"/>
              <w:b/>
              <w:color w:val="1C1811" w:themeColor="background2" w:themeShade="1A"/>
              <w:sz w:val="20"/>
              <w:lang w:val="sq-AL"/>
            </w:rPr>
            <w:t>i – Gjyqtarë</w:t>
          </w:r>
          <w:r w:rsidR="00D40578" w:rsidRPr="007E1A27">
            <w:rPr>
              <w:rFonts w:ascii="Times New Roman" w:hAnsi="Times New Roman"/>
              <w:b/>
              <w:color w:val="1C1811" w:themeColor="background2" w:themeShade="1A"/>
              <w:sz w:val="20"/>
              <w:lang w:val="sq-AL"/>
            </w:rPr>
            <w:t xml:space="preserve">                                           </w:t>
          </w:r>
        </w:p>
        <w:p w:rsidR="00D40578" w:rsidRPr="000871C1" w:rsidRDefault="00D40578" w:rsidP="00D40578">
          <w:pPr>
            <w:jc w:val="both"/>
            <w:rPr>
              <w:rFonts w:ascii="Bookman Old Style" w:hAnsi="Bookman Old Style" w:cs="Calibri"/>
              <w:i/>
              <w:noProof/>
              <w:color w:val="0070C0"/>
            </w:rPr>
          </w:pPr>
          <w:r>
            <w:rPr>
              <w:rFonts w:ascii="Bookman Old Style" w:hAnsi="Bookman Old Style"/>
              <w:noProof/>
              <w:lang w:val="sq-AL" w:eastAsia="sq-AL"/>
            </w:rPr>
            <w:drawing>
              <wp:inline distT="0" distB="0" distL="0" distR="0">
                <wp:extent cx="4781550" cy="2619375"/>
                <wp:effectExtent l="38100" t="19050" r="19050" b="0"/>
                <wp:docPr id="35"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D40578" w:rsidRPr="007E1A27" w:rsidRDefault="00D749E8" w:rsidP="00D749E8">
          <w:pPr>
            <w:rPr>
              <w:rFonts w:ascii="Times New Roman" w:hAnsi="Times New Roman"/>
              <w:b/>
              <w:color w:val="1C1811" w:themeColor="background2" w:themeShade="1A"/>
              <w:sz w:val="20"/>
              <w:lang w:val="sq-AL"/>
            </w:rPr>
          </w:pPr>
          <w:r w:rsidRPr="007E1A27">
            <w:rPr>
              <w:rFonts w:ascii="Times New Roman" w:hAnsi="Times New Roman"/>
              <w:b/>
              <w:color w:val="1C1811" w:themeColor="background2" w:themeShade="1A"/>
              <w:sz w:val="20"/>
              <w:lang w:val="sq-AL"/>
            </w:rPr>
            <w:t>Grafiku Nr.9  Frekuentimi – Prokurorë</w:t>
          </w:r>
        </w:p>
        <w:p w:rsidR="00D40578" w:rsidRPr="000871C1" w:rsidRDefault="00D40578" w:rsidP="00D40578">
          <w:pPr>
            <w:jc w:val="both"/>
            <w:rPr>
              <w:rFonts w:ascii="Bookman Old Style" w:hAnsi="Bookman Old Style" w:cs="Calibri"/>
            </w:rPr>
          </w:pPr>
          <w:r w:rsidRPr="000871C1">
            <w:rPr>
              <w:rFonts w:ascii="Bookman Old Style" w:hAnsi="Bookman Old Style" w:cs="Calibri"/>
            </w:rPr>
            <w:t>Edhe këtë vit akademik nuk ka qenë aspak e lehtë që të mbahen të dhënat në mënyrë pothuaj manuale. Mungesa e sistemeve soft, e kërkuar disa herë nga Programi i -Formimit Vazhdues ende nuk është realizuar. Kjo i ka sjellë sekretarisë respektive një punë shumë voluminoze dhe humbje të madhe kohe. Sistemet e të dhënave mbeten në një model shumë të vjetëruar dhe nuk krijojnë asnjë lehtësi në rekordet e shpejta dhe cilësore, të cilat tashmë duhet të jenë jo vetëm ekskluzivitet i Shkollës por edhe KLD dhe Prokurorisë së Përgjithshme sipas sistemit të vlerësimit.</w:t>
          </w:r>
        </w:p>
        <w:p w:rsidR="00D40578" w:rsidRPr="000871C1" w:rsidRDefault="00D40578" w:rsidP="00D40578">
          <w:pPr>
            <w:jc w:val="both"/>
            <w:rPr>
              <w:rFonts w:ascii="Bookman Old Style" w:hAnsi="Bookman Old Style" w:cs="Calibri"/>
            </w:rPr>
          </w:pPr>
          <w:r w:rsidRPr="000871C1">
            <w:rPr>
              <w:rFonts w:ascii="Bookman Old Style" w:hAnsi="Bookman Old Style" w:cs="Calibri"/>
            </w:rPr>
            <w:t xml:space="preserve">Sikurse vihet re, në një sërë rastesh numri i frekuentimit të temave/kurseve nga gjyqtarët që kanë aplikuar për një sesion trajnues është i ndryshëm nga numri i atyre që kanë ardhur në sesion dhe i ndryshëm nga ai i atyre që kanë frekuentuar </w:t>
          </w:r>
          <w:r w:rsidRPr="000871C1">
            <w:rPr>
              <w:rFonts w:ascii="Bookman Old Style" w:hAnsi="Bookman Old Style" w:cs="Calibri"/>
            </w:rPr>
            <w:lastRenderedPageBreak/>
            <w:t>rregullisht aq sa për t’u paj</w:t>
          </w:r>
          <w:r w:rsidR="003233C5">
            <w:rPr>
              <w:rFonts w:ascii="Bookman Old Style" w:hAnsi="Bookman Old Style" w:cs="Calibri"/>
            </w:rPr>
            <w:t xml:space="preserve">isur me certifikatë. Është </w:t>
          </w:r>
          <w:r w:rsidRPr="000871C1">
            <w:rPr>
              <w:rFonts w:ascii="Bookman Old Style" w:hAnsi="Bookman Old Style" w:cs="Calibri"/>
            </w:rPr>
            <w:t xml:space="preserve">pothuajse sa gjysma e atyre që kanë ftesë ose më saktë që kanë aplikuar që janë pajisur me certifikatë. Po e njëjta situatë paraqitet me prokurorët. </w:t>
          </w:r>
        </w:p>
        <w:p w:rsidR="00D40578" w:rsidRPr="000871C1" w:rsidRDefault="00D40578" w:rsidP="00D40578">
          <w:pPr>
            <w:jc w:val="both"/>
            <w:rPr>
              <w:rFonts w:ascii="Bookman Old Style" w:hAnsi="Bookman Old Style" w:cs="Calibri"/>
            </w:rPr>
          </w:pPr>
          <w:r w:rsidRPr="000871C1">
            <w:rPr>
              <w:rFonts w:ascii="Bookman Old Style" w:hAnsi="Bookman Old Style" w:cs="Calibri"/>
            </w:rPr>
            <w:t xml:space="preserve">Gjithsesi, pjesëmarrja e gjyqtarëve/prokurorëve në këto veprimtari trajnuese është e kënaqshme. Një pjesë e tyre vijnë nga rrethe të largëta, por gjithsesi e frekuentojnë me kujdes aktivitetin. </w:t>
          </w:r>
        </w:p>
        <w:p w:rsidR="00D40578" w:rsidRPr="000871C1" w:rsidRDefault="00D40578" w:rsidP="00D40578">
          <w:pPr>
            <w:jc w:val="both"/>
            <w:rPr>
              <w:rFonts w:ascii="Bookman Old Style" w:hAnsi="Bookman Old Style" w:cs="Calibri"/>
              <w:b/>
              <w:noProof/>
              <w:color w:val="000080"/>
            </w:rPr>
          </w:pPr>
          <w:r>
            <w:rPr>
              <w:rFonts w:ascii="Bookman Old Style" w:hAnsi="Bookman Old Style"/>
              <w:noProof/>
              <w:lang w:val="sq-AL" w:eastAsia="sq-AL"/>
            </w:rPr>
            <w:drawing>
              <wp:inline distT="0" distB="0" distL="0" distR="0">
                <wp:extent cx="4886325" cy="2105025"/>
                <wp:effectExtent l="38100" t="19050" r="9525" b="0"/>
                <wp:docPr id="36" name="Object 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D40578" w:rsidRPr="007E1A27" w:rsidRDefault="00D749E8" w:rsidP="00D749E8">
          <w:pPr>
            <w:rPr>
              <w:rFonts w:ascii="Times New Roman" w:hAnsi="Times New Roman"/>
              <w:b/>
              <w:color w:val="1C1811" w:themeColor="background2" w:themeShade="1A"/>
              <w:sz w:val="20"/>
              <w:lang w:val="sq-AL"/>
            </w:rPr>
          </w:pPr>
          <w:r w:rsidRPr="007E1A27">
            <w:rPr>
              <w:rFonts w:ascii="Times New Roman" w:hAnsi="Times New Roman"/>
              <w:b/>
              <w:color w:val="1C1811" w:themeColor="background2" w:themeShade="1A"/>
              <w:sz w:val="20"/>
              <w:lang w:val="sq-AL"/>
            </w:rPr>
            <w:t xml:space="preserve">Grafiku Nr.10 </w:t>
          </w:r>
          <w:r w:rsidR="00D40578" w:rsidRPr="007E1A27">
            <w:rPr>
              <w:rFonts w:ascii="Times New Roman" w:hAnsi="Times New Roman"/>
              <w:b/>
              <w:color w:val="1C1811" w:themeColor="background2" w:themeShade="1A"/>
              <w:sz w:val="20"/>
              <w:lang w:val="sq-AL"/>
            </w:rPr>
            <w:t>Grafik krahasues në përqindje të frekuentimit të gjyqtarëve dhe prokurorëv</w:t>
          </w:r>
          <w:r w:rsidRPr="007E1A27">
            <w:rPr>
              <w:rFonts w:ascii="Times New Roman" w:hAnsi="Times New Roman"/>
              <w:b/>
              <w:color w:val="1C1811" w:themeColor="background2" w:themeShade="1A"/>
              <w:sz w:val="20"/>
              <w:lang w:val="sq-AL"/>
            </w:rPr>
            <w:t>e, për vitin akademik 2014-2015</w:t>
          </w:r>
        </w:p>
        <w:p w:rsidR="00D40578" w:rsidRPr="000871C1" w:rsidRDefault="00D40578" w:rsidP="00D40578">
          <w:pPr>
            <w:jc w:val="both"/>
            <w:rPr>
              <w:rFonts w:ascii="Bookman Old Style" w:hAnsi="Bookman Old Style" w:cs="Calibri"/>
              <w:noProof/>
              <w:color w:val="00B0F0"/>
            </w:rPr>
          </w:pPr>
          <w:r w:rsidRPr="000871C1">
            <w:rPr>
              <w:rFonts w:ascii="Bookman Old Style" w:hAnsi="Bookman Old Style" w:cs="Calibri"/>
            </w:rPr>
            <w:t>Në hartimin e listave për çdo aktivitet, numri i të ftuarve mesatarisht shkon nga një minimum prej 30 deri në një maksimum prej</w:t>
          </w:r>
          <w:r w:rsidRPr="000871C1">
            <w:rPr>
              <w:rFonts w:ascii="Bookman Old Style" w:hAnsi="Bookman Old Style" w:cs="Calibri"/>
              <w:color w:val="00B0F0"/>
            </w:rPr>
            <w:t xml:space="preserve"> </w:t>
          </w:r>
          <w:r w:rsidRPr="000871C1">
            <w:rPr>
              <w:rFonts w:ascii="Bookman Old Style" w:hAnsi="Bookman Old Style" w:cs="Calibri"/>
            </w:rPr>
            <w:t>45 gjyqtarë/prokurorë. Kuptohet, me përjashtim të rasteve kur kërkesat janë më të ulëta apo më të larta. Por jo të gjithë ata që ftojmë edhe frekuentojnë. Kjo bën që ditën e aktivitetit, numri i tyre të shkojë deri në një mesatare prej</w:t>
          </w:r>
          <w:r w:rsidRPr="000871C1">
            <w:rPr>
              <w:rFonts w:ascii="Bookman Old Style" w:hAnsi="Bookman Old Style" w:cs="Calibri"/>
              <w:color w:val="00B0F0"/>
            </w:rPr>
            <w:t xml:space="preserve"> </w:t>
          </w:r>
          <w:r w:rsidRPr="000871C1">
            <w:rPr>
              <w:rFonts w:ascii="Bookman Old Style" w:hAnsi="Bookman Old Style" w:cs="Calibri"/>
            </w:rPr>
            <w:t>18 gjyqtarë/prokurorë.</w:t>
          </w:r>
          <w:r w:rsidRPr="000871C1">
            <w:rPr>
              <w:rFonts w:ascii="Bookman Old Style" w:hAnsi="Bookman Old Style" w:cs="Calibri"/>
              <w:noProof/>
              <w:color w:val="00B0F0"/>
            </w:rPr>
            <w:t xml:space="preserve"> </w:t>
          </w:r>
        </w:p>
        <w:p w:rsidR="00D40578" w:rsidRPr="000871C1" w:rsidRDefault="00D40578" w:rsidP="00D40578">
          <w:pPr>
            <w:jc w:val="both"/>
            <w:rPr>
              <w:rFonts w:ascii="Bookman Old Style" w:hAnsi="Bookman Old Style" w:cs="Calibri"/>
              <w:color w:val="00B0F0"/>
            </w:rPr>
          </w:pPr>
          <w:r w:rsidRPr="000871C1">
            <w:rPr>
              <w:rFonts w:ascii="Bookman Old Style" w:hAnsi="Bookman Old Style" w:cs="Calibri"/>
            </w:rPr>
            <w:t xml:space="preserve">Konstatojmë se ka disa gjyqtarë e prokurorë që nuk kanë aplikuar asnjë herë dhe nuk kanë marrë pjesë në asnjë sesion trajnues. Këta pa dyshim përbëjnë një grup të kufizuar por që fenomeni qoftë edhe në përmasa të tilla të  reduktuara, duhet të konsiderohet seriozisht nga KLD dhe Prokuroria e Përgjithshme. </w:t>
          </w:r>
        </w:p>
        <w:p w:rsidR="00D40578" w:rsidRPr="000871C1" w:rsidRDefault="00D40578" w:rsidP="00D40578">
          <w:pPr>
            <w:jc w:val="both"/>
            <w:rPr>
              <w:rFonts w:ascii="Bookman Old Style" w:hAnsi="Bookman Old Style" w:cs="Calibri"/>
            </w:rPr>
          </w:pPr>
          <w:r w:rsidRPr="000871C1">
            <w:rPr>
              <w:rFonts w:ascii="Bookman Old Style" w:hAnsi="Bookman Old Style" w:cs="Calibri"/>
            </w:rPr>
            <w:t>Me ndryshimet që i janë bërë Ligjit Nr. 8136 datë 31.7.1996 “Për Shkollën e Magjistraturës në Republikën e Shqipërisë”</w:t>
          </w:r>
          <w:r>
            <w:rPr>
              <w:rFonts w:ascii="Bookman Old Style" w:hAnsi="Bookman Old Style" w:cs="Calibri"/>
            </w:rPr>
            <w:t xml:space="preserve"> </w:t>
          </w:r>
          <w:r w:rsidRPr="000871C1">
            <w:rPr>
              <w:rFonts w:ascii="Bookman Old Style" w:hAnsi="Bookman Old Style" w:cs="Calibri"/>
            </w:rPr>
            <w:t xml:space="preserve"> formimit vazhdues është bërë i detyruar për të gjithë gjyqtarët dhe prokurorët, ç’ka nënkupton faktin se konfirmimi dhe marrja pjesë në sesionet trajnuese është tashmë një detyrim ligjor për të gjithë.</w:t>
          </w:r>
        </w:p>
        <w:p w:rsidR="00D40578" w:rsidRPr="000871C1" w:rsidRDefault="00D40578" w:rsidP="00D40578">
          <w:pPr>
            <w:jc w:val="both"/>
            <w:rPr>
              <w:rFonts w:ascii="Bookman Old Style" w:hAnsi="Bookman Old Style" w:cs="Calibri"/>
            </w:rPr>
          </w:pPr>
          <w:r w:rsidRPr="000871C1">
            <w:rPr>
              <w:rFonts w:ascii="Bookman Old Style" w:hAnsi="Bookman Old Style" w:cs="Calibri"/>
            </w:rPr>
            <w:t>Në këto kushte Shkolla, në bashkëpunim me KLD dhe Prokurorinë e Përgjithshme, është angazhuar për të siguruar një pjesëmarrje më të madhe në aktivitetet trajnuese nga ana e gjyqtarëve dhe prokurorëve.</w:t>
          </w:r>
        </w:p>
        <w:p w:rsidR="00D40578" w:rsidRPr="000871C1" w:rsidRDefault="00D40578" w:rsidP="00D40578">
          <w:pPr>
            <w:jc w:val="both"/>
            <w:rPr>
              <w:rFonts w:ascii="Bookman Old Style" w:hAnsi="Bookman Old Style" w:cs="Calibri"/>
            </w:rPr>
          </w:pPr>
          <w:r w:rsidRPr="000871C1">
            <w:rPr>
              <w:rFonts w:ascii="Bookman Old Style" w:hAnsi="Bookman Old Style" w:cs="Calibri"/>
            </w:rPr>
            <w:t>Në raste të veçanta Shkolla e Magjistraturës ka informuar Prokurorinë e Përgjithshme dhe KLD lidhur me probleme në frekuentim nga individë të caktuar.</w:t>
          </w:r>
        </w:p>
        <w:p w:rsidR="00D40578" w:rsidRPr="003233C5" w:rsidRDefault="00D40578" w:rsidP="00D40578">
          <w:pPr>
            <w:jc w:val="both"/>
            <w:rPr>
              <w:rFonts w:ascii="Bookman Old Style" w:hAnsi="Bookman Old Style" w:cs="Calibri"/>
              <w:color w:val="000000"/>
            </w:rPr>
          </w:pPr>
          <w:r w:rsidRPr="003233C5">
            <w:rPr>
              <w:rFonts w:ascii="Bookman Old Style" w:hAnsi="Bookman Old Style" w:cs="Calibri"/>
              <w:color w:val="000000"/>
            </w:rPr>
            <w:lastRenderedPageBreak/>
            <w:t>Disa të dhëna statistikore mbi përmbushjen e detyrimit ligjor për pjesëmarrjen në trajnime për gjyqtarë dhe prokurorë për vitin akademik 2014-2015 po i pasqyrojmë si mëposhtë edhe përmes një tabele edhe përmes një grafiku:</w:t>
          </w:r>
        </w:p>
        <w:tbl>
          <w:tblPr>
            <w:tblW w:w="3605" w:type="dxa"/>
            <w:tblInd w:w="2887" w:type="dxa"/>
            <w:tblLook w:val="04A0"/>
          </w:tblPr>
          <w:tblGrid>
            <w:gridCol w:w="1056"/>
            <w:gridCol w:w="1193"/>
            <w:gridCol w:w="1356"/>
          </w:tblGrid>
          <w:tr w:rsidR="00D40578" w:rsidRPr="000871C1" w:rsidTr="00D749E8">
            <w:trPr>
              <w:trHeight w:val="300"/>
            </w:trPr>
            <w:tc>
              <w:tcPr>
                <w:tcW w:w="10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40578" w:rsidRPr="000871C1" w:rsidRDefault="00D40578" w:rsidP="00D749E8">
                <w:pPr>
                  <w:spacing w:after="0" w:line="240" w:lineRule="auto"/>
                  <w:rPr>
                    <w:rFonts w:ascii="Bookman Old Style" w:eastAsia="Times New Roman" w:hAnsi="Bookman Old Style"/>
                    <w:b/>
                    <w:bCs/>
                    <w:color w:val="000000"/>
                  </w:rPr>
                </w:pPr>
                <w:r w:rsidRPr="000871C1">
                  <w:rPr>
                    <w:rFonts w:ascii="Bookman Old Style" w:eastAsia="Times New Roman" w:hAnsi="Bookman Old Style"/>
                    <w:b/>
                    <w:bCs/>
                    <w:color w:val="000000"/>
                  </w:rPr>
                  <w:t>Ditët</w:t>
                </w:r>
              </w:p>
            </w:tc>
            <w:tc>
              <w:tcPr>
                <w:tcW w:w="1193" w:type="dxa"/>
                <w:tcBorders>
                  <w:top w:val="single" w:sz="4" w:space="0" w:color="auto"/>
                  <w:left w:val="nil"/>
                  <w:bottom w:val="single" w:sz="4" w:space="0" w:color="auto"/>
                  <w:right w:val="single" w:sz="4" w:space="0" w:color="auto"/>
                </w:tcBorders>
                <w:shd w:val="clear" w:color="auto" w:fill="auto"/>
                <w:noWrap/>
                <w:vAlign w:val="bottom"/>
                <w:hideMark/>
              </w:tcPr>
              <w:p w:rsidR="00D40578" w:rsidRPr="000871C1" w:rsidRDefault="00D40578" w:rsidP="00D749E8">
                <w:pPr>
                  <w:spacing w:after="0" w:line="240" w:lineRule="auto"/>
                  <w:rPr>
                    <w:rFonts w:ascii="Bookman Old Style" w:eastAsia="Times New Roman" w:hAnsi="Bookman Old Style"/>
                    <w:b/>
                    <w:bCs/>
                    <w:color w:val="000000"/>
                  </w:rPr>
                </w:pPr>
                <w:r w:rsidRPr="000871C1">
                  <w:rPr>
                    <w:rFonts w:ascii="Bookman Old Style" w:eastAsia="Times New Roman" w:hAnsi="Bookman Old Style"/>
                    <w:b/>
                    <w:bCs/>
                    <w:color w:val="000000"/>
                  </w:rPr>
                  <w:t>Gjyqtarë</w:t>
                </w:r>
              </w:p>
            </w:tc>
            <w:tc>
              <w:tcPr>
                <w:tcW w:w="1356" w:type="dxa"/>
                <w:tcBorders>
                  <w:top w:val="single" w:sz="4" w:space="0" w:color="auto"/>
                  <w:left w:val="nil"/>
                  <w:bottom w:val="single" w:sz="4" w:space="0" w:color="auto"/>
                  <w:right w:val="single" w:sz="4" w:space="0" w:color="auto"/>
                </w:tcBorders>
                <w:shd w:val="clear" w:color="auto" w:fill="auto"/>
                <w:noWrap/>
                <w:vAlign w:val="bottom"/>
                <w:hideMark/>
              </w:tcPr>
              <w:p w:rsidR="00D40578" w:rsidRPr="000871C1" w:rsidRDefault="00D40578" w:rsidP="00D749E8">
                <w:pPr>
                  <w:spacing w:after="0" w:line="240" w:lineRule="auto"/>
                  <w:rPr>
                    <w:rFonts w:ascii="Bookman Old Style" w:eastAsia="Times New Roman" w:hAnsi="Bookman Old Style"/>
                    <w:b/>
                    <w:bCs/>
                    <w:color w:val="000000"/>
                  </w:rPr>
                </w:pPr>
                <w:r w:rsidRPr="000871C1">
                  <w:rPr>
                    <w:rFonts w:ascii="Bookman Old Style" w:eastAsia="Times New Roman" w:hAnsi="Bookman Old Style"/>
                    <w:b/>
                    <w:bCs/>
                    <w:color w:val="000000"/>
                  </w:rPr>
                  <w:t>Prokurorë</w:t>
                </w:r>
              </w:p>
            </w:tc>
          </w:tr>
          <w:tr w:rsidR="00D40578" w:rsidRPr="000871C1" w:rsidTr="00D749E8">
            <w:trPr>
              <w:trHeight w:val="300"/>
            </w:trPr>
            <w:tc>
              <w:tcPr>
                <w:tcW w:w="1056" w:type="dxa"/>
                <w:tcBorders>
                  <w:top w:val="nil"/>
                  <w:left w:val="single" w:sz="4" w:space="0" w:color="auto"/>
                  <w:bottom w:val="single" w:sz="4" w:space="0" w:color="auto"/>
                  <w:right w:val="single" w:sz="4" w:space="0" w:color="auto"/>
                </w:tcBorders>
                <w:shd w:val="clear" w:color="auto" w:fill="auto"/>
                <w:noWrap/>
                <w:vAlign w:val="bottom"/>
                <w:hideMark/>
              </w:tcPr>
              <w:p w:rsidR="00D40578" w:rsidRPr="000871C1" w:rsidRDefault="00D40578" w:rsidP="00D749E8">
                <w:pPr>
                  <w:spacing w:after="0" w:line="240" w:lineRule="auto"/>
                  <w:rPr>
                    <w:rFonts w:ascii="Bookman Old Style" w:eastAsia="Times New Roman" w:hAnsi="Bookman Old Style"/>
                  </w:rPr>
                </w:pPr>
                <w:r w:rsidRPr="000871C1">
                  <w:rPr>
                    <w:rFonts w:ascii="Bookman Old Style" w:eastAsia="Times New Roman" w:hAnsi="Bookman Old Style"/>
                  </w:rPr>
                  <w:t>0-1 ditë</w:t>
                </w:r>
              </w:p>
            </w:tc>
            <w:tc>
              <w:tcPr>
                <w:tcW w:w="1193" w:type="dxa"/>
                <w:tcBorders>
                  <w:top w:val="nil"/>
                  <w:left w:val="nil"/>
                  <w:bottom w:val="single" w:sz="4" w:space="0" w:color="auto"/>
                  <w:right w:val="single" w:sz="4" w:space="0" w:color="auto"/>
                </w:tcBorders>
                <w:shd w:val="clear" w:color="auto" w:fill="auto"/>
                <w:noWrap/>
                <w:vAlign w:val="bottom"/>
                <w:hideMark/>
              </w:tcPr>
              <w:p w:rsidR="00D40578" w:rsidRPr="000871C1" w:rsidRDefault="00D40578" w:rsidP="00D749E8">
                <w:pPr>
                  <w:spacing w:after="0" w:line="240" w:lineRule="auto"/>
                  <w:jc w:val="right"/>
                  <w:rPr>
                    <w:rFonts w:ascii="Bookman Old Style" w:eastAsia="Times New Roman" w:hAnsi="Bookman Old Style"/>
                    <w:color w:val="000000"/>
                  </w:rPr>
                </w:pPr>
                <w:r w:rsidRPr="000871C1">
                  <w:rPr>
                    <w:rFonts w:ascii="Bookman Old Style" w:eastAsia="Times New Roman" w:hAnsi="Bookman Old Style"/>
                    <w:color w:val="000000"/>
                  </w:rPr>
                  <w:t>64</w:t>
                </w:r>
              </w:p>
            </w:tc>
            <w:tc>
              <w:tcPr>
                <w:tcW w:w="1356" w:type="dxa"/>
                <w:tcBorders>
                  <w:top w:val="nil"/>
                  <w:left w:val="nil"/>
                  <w:bottom w:val="single" w:sz="4" w:space="0" w:color="auto"/>
                  <w:right w:val="single" w:sz="4" w:space="0" w:color="auto"/>
                </w:tcBorders>
                <w:shd w:val="clear" w:color="auto" w:fill="auto"/>
                <w:noWrap/>
                <w:vAlign w:val="bottom"/>
                <w:hideMark/>
              </w:tcPr>
              <w:p w:rsidR="00D40578" w:rsidRPr="000871C1" w:rsidRDefault="00D40578" w:rsidP="00D749E8">
                <w:pPr>
                  <w:spacing w:after="0" w:line="240" w:lineRule="auto"/>
                  <w:jc w:val="right"/>
                  <w:rPr>
                    <w:rFonts w:ascii="Bookman Old Style" w:eastAsia="Times New Roman" w:hAnsi="Bookman Old Style"/>
                    <w:color w:val="000000"/>
                  </w:rPr>
                </w:pPr>
                <w:r w:rsidRPr="000871C1">
                  <w:rPr>
                    <w:rFonts w:ascii="Bookman Old Style" w:eastAsia="Times New Roman" w:hAnsi="Bookman Old Style"/>
                    <w:color w:val="000000"/>
                  </w:rPr>
                  <w:t>193</w:t>
                </w:r>
              </w:p>
            </w:tc>
          </w:tr>
          <w:tr w:rsidR="00D40578" w:rsidRPr="000871C1" w:rsidTr="00D749E8">
            <w:trPr>
              <w:trHeight w:val="300"/>
            </w:trPr>
            <w:tc>
              <w:tcPr>
                <w:tcW w:w="1056" w:type="dxa"/>
                <w:tcBorders>
                  <w:top w:val="nil"/>
                  <w:left w:val="single" w:sz="4" w:space="0" w:color="auto"/>
                  <w:bottom w:val="single" w:sz="4" w:space="0" w:color="auto"/>
                  <w:right w:val="single" w:sz="4" w:space="0" w:color="auto"/>
                </w:tcBorders>
                <w:shd w:val="clear" w:color="auto" w:fill="auto"/>
                <w:noWrap/>
                <w:vAlign w:val="bottom"/>
                <w:hideMark/>
              </w:tcPr>
              <w:p w:rsidR="00D40578" w:rsidRPr="000871C1" w:rsidRDefault="00D40578" w:rsidP="00D749E8">
                <w:pPr>
                  <w:spacing w:after="0" w:line="240" w:lineRule="auto"/>
                  <w:rPr>
                    <w:rFonts w:ascii="Bookman Old Style" w:eastAsia="Times New Roman" w:hAnsi="Bookman Old Style"/>
                  </w:rPr>
                </w:pPr>
                <w:r w:rsidRPr="000871C1">
                  <w:rPr>
                    <w:rFonts w:ascii="Bookman Old Style" w:eastAsia="Times New Roman" w:hAnsi="Bookman Old Style"/>
                  </w:rPr>
                  <w:t>1-3 ditë</w:t>
                </w:r>
              </w:p>
            </w:tc>
            <w:tc>
              <w:tcPr>
                <w:tcW w:w="1193" w:type="dxa"/>
                <w:tcBorders>
                  <w:top w:val="nil"/>
                  <w:left w:val="nil"/>
                  <w:bottom w:val="single" w:sz="4" w:space="0" w:color="auto"/>
                  <w:right w:val="single" w:sz="4" w:space="0" w:color="auto"/>
                </w:tcBorders>
                <w:shd w:val="clear" w:color="auto" w:fill="auto"/>
                <w:noWrap/>
                <w:vAlign w:val="bottom"/>
                <w:hideMark/>
              </w:tcPr>
              <w:p w:rsidR="00D40578" w:rsidRPr="000871C1" w:rsidRDefault="00D40578" w:rsidP="00D749E8">
                <w:pPr>
                  <w:spacing w:after="0" w:line="240" w:lineRule="auto"/>
                  <w:jc w:val="right"/>
                  <w:rPr>
                    <w:rFonts w:ascii="Bookman Old Style" w:eastAsia="Times New Roman" w:hAnsi="Bookman Old Style"/>
                    <w:color w:val="000000"/>
                  </w:rPr>
                </w:pPr>
                <w:r w:rsidRPr="000871C1">
                  <w:rPr>
                    <w:rFonts w:ascii="Bookman Old Style" w:eastAsia="Times New Roman" w:hAnsi="Bookman Old Style"/>
                    <w:color w:val="000000"/>
                  </w:rPr>
                  <w:t>43</w:t>
                </w:r>
              </w:p>
            </w:tc>
            <w:tc>
              <w:tcPr>
                <w:tcW w:w="1356" w:type="dxa"/>
                <w:tcBorders>
                  <w:top w:val="nil"/>
                  <w:left w:val="nil"/>
                  <w:bottom w:val="single" w:sz="4" w:space="0" w:color="auto"/>
                  <w:right w:val="single" w:sz="4" w:space="0" w:color="auto"/>
                </w:tcBorders>
                <w:shd w:val="clear" w:color="auto" w:fill="auto"/>
                <w:noWrap/>
                <w:vAlign w:val="bottom"/>
                <w:hideMark/>
              </w:tcPr>
              <w:p w:rsidR="00D40578" w:rsidRPr="000871C1" w:rsidRDefault="00D40578" w:rsidP="00D749E8">
                <w:pPr>
                  <w:spacing w:after="0" w:line="240" w:lineRule="auto"/>
                  <w:jc w:val="right"/>
                  <w:rPr>
                    <w:rFonts w:ascii="Bookman Old Style" w:eastAsia="Times New Roman" w:hAnsi="Bookman Old Style"/>
                    <w:color w:val="000000"/>
                  </w:rPr>
                </w:pPr>
                <w:r w:rsidRPr="000871C1">
                  <w:rPr>
                    <w:rFonts w:ascii="Bookman Old Style" w:eastAsia="Times New Roman" w:hAnsi="Bookman Old Style"/>
                    <w:color w:val="000000"/>
                  </w:rPr>
                  <w:t>52</w:t>
                </w:r>
              </w:p>
            </w:tc>
          </w:tr>
          <w:tr w:rsidR="00D40578" w:rsidRPr="000871C1" w:rsidTr="00D749E8">
            <w:trPr>
              <w:trHeight w:val="300"/>
            </w:trPr>
            <w:tc>
              <w:tcPr>
                <w:tcW w:w="1056" w:type="dxa"/>
                <w:tcBorders>
                  <w:top w:val="nil"/>
                  <w:left w:val="single" w:sz="4" w:space="0" w:color="auto"/>
                  <w:bottom w:val="single" w:sz="4" w:space="0" w:color="auto"/>
                  <w:right w:val="single" w:sz="4" w:space="0" w:color="auto"/>
                </w:tcBorders>
                <w:shd w:val="clear" w:color="auto" w:fill="auto"/>
                <w:noWrap/>
                <w:vAlign w:val="bottom"/>
                <w:hideMark/>
              </w:tcPr>
              <w:p w:rsidR="00D40578" w:rsidRPr="000871C1" w:rsidRDefault="00D40578" w:rsidP="00D749E8">
                <w:pPr>
                  <w:spacing w:after="0" w:line="240" w:lineRule="auto"/>
                  <w:rPr>
                    <w:rFonts w:ascii="Bookman Old Style" w:eastAsia="Times New Roman" w:hAnsi="Bookman Old Style"/>
                  </w:rPr>
                </w:pPr>
                <w:r w:rsidRPr="000871C1">
                  <w:rPr>
                    <w:rFonts w:ascii="Bookman Old Style" w:eastAsia="Times New Roman" w:hAnsi="Bookman Old Style"/>
                  </w:rPr>
                  <w:t>3-5 ditë</w:t>
                </w:r>
              </w:p>
            </w:tc>
            <w:tc>
              <w:tcPr>
                <w:tcW w:w="1193" w:type="dxa"/>
                <w:tcBorders>
                  <w:top w:val="nil"/>
                  <w:left w:val="nil"/>
                  <w:bottom w:val="single" w:sz="4" w:space="0" w:color="auto"/>
                  <w:right w:val="single" w:sz="4" w:space="0" w:color="auto"/>
                </w:tcBorders>
                <w:shd w:val="clear" w:color="auto" w:fill="auto"/>
                <w:noWrap/>
                <w:vAlign w:val="bottom"/>
                <w:hideMark/>
              </w:tcPr>
              <w:p w:rsidR="00D40578" w:rsidRPr="000871C1" w:rsidRDefault="00D40578" w:rsidP="00D749E8">
                <w:pPr>
                  <w:spacing w:after="0" w:line="240" w:lineRule="auto"/>
                  <w:jc w:val="right"/>
                  <w:rPr>
                    <w:rFonts w:ascii="Bookman Old Style" w:eastAsia="Times New Roman" w:hAnsi="Bookman Old Style"/>
                    <w:color w:val="000000"/>
                  </w:rPr>
                </w:pPr>
                <w:r w:rsidRPr="000871C1">
                  <w:rPr>
                    <w:rFonts w:ascii="Bookman Old Style" w:eastAsia="Times New Roman" w:hAnsi="Bookman Old Style"/>
                    <w:color w:val="000000"/>
                  </w:rPr>
                  <w:t>74</w:t>
                </w:r>
              </w:p>
            </w:tc>
            <w:tc>
              <w:tcPr>
                <w:tcW w:w="1356" w:type="dxa"/>
                <w:tcBorders>
                  <w:top w:val="nil"/>
                  <w:left w:val="nil"/>
                  <w:bottom w:val="single" w:sz="4" w:space="0" w:color="auto"/>
                  <w:right w:val="single" w:sz="4" w:space="0" w:color="auto"/>
                </w:tcBorders>
                <w:shd w:val="clear" w:color="auto" w:fill="auto"/>
                <w:noWrap/>
                <w:vAlign w:val="bottom"/>
                <w:hideMark/>
              </w:tcPr>
              <w:p w:rsidR="00D40578" w:rsidRPr="000871C1" w:rsidRDefault="00D40578" w:rsidP="00D749E8">
                <w:pPr>
                  <w:spacing w:after="0" w:line="240" w:lineRule="auto"/>
                  <w:jc w:val="right"/>
                  <w:rPr>
                    <w:rFonts w:ascii="Bookman Old Style" w:eastAsia="Times New Roman" w:hAnsi="Bookman Old Style"/>
                    <w:color w:val="000000"/>
                  </w:rPr>
                </w:pPr>
                <w:r w:rsidRPr="000871C1">
                  <w:rPr>
                    <w:rFonts w:ascii="Bookman Old Style" w:eastAsia="Times New Roman" w:hAnsi="Bookman Old Style"/>
                    <w:color w:val="000000"/>
                  </w:rPr>
                  <w:t>23</w:t>
                </w:r>
              </w:p>
            </w:tc>
          </w:tr>
          <w:tr w:rsidR="00D40578" w:rsidRPr="000871C1" w:rsidTr="00D749E8">
            <w:trPr>
              <w:trHeight w:val="300"/>
            </w:trPr>
            <w:tc>
              <w:tcPr>
                <w:tcW w:w="1056" w:type="dxa"/>
                <w:tcBorders>
                  <w:top w:val="nil"/>
                  <w:left w:val="single" w:sz="4" w:space="0" w:color="auto"/>
                  <w:bottom w:val="single" w:sz="4" w:space="0" w:color="auto"/>
                  <w:right w:val="single" w:sz="4" w:space="0" w:color="auto"/>
                </w:tcBorders>
                <w:shd w:val="clear" w:color="auto" w:fill="auto"/>
                <w:noWrap/>
                <w:vAlign w:val="bottom"/>
                <w:hideMark/>
              </w:tcPr>
              <w:p w:rsidR="00D40578" w:rsidRPr="000871C1" w:rsidRDefault="00D40578" w:rsidP="00D749E8">
                <w:pPr>
                  <w:spacing w:after="0" w:line="240" w:lineRule="auto"/>
                  <w:rPr>
                    <w:rFonts w:ascii="Bookman Old Style" w:eastAsia="Times New Roman" w:hAnsi="Bookman Old Style"/>
                  </w:rPr>
                </w:pPr>
                <w:r w:rsidRPr="000871C1">
                  <w:rPr>
                    <w:rFonts w:ascii="Bookman Old Style" w:eastAsia="Times New Roman" w:hAnsi="Bookman Old Style"/>
                  </w:rPr>
                  <w:t>5-10 ditë</w:t>
                </w:r>
              </w:p>
            </w:tc>
            <w:tc>
              <w:tcPr>
                <w:tcW w:w="1193" w:type="dxa"/>
                <w:tcBorders>
                  <w:top w:val="nil"/>
                  <w:left w:val="nil"/>
                  <w:bottom w:val="single" w:sz="4" w:space="0" w:color="auto"/>
                  <w:right w:val="single" w:sz="4" w:space="0" w:color="auto"/>
                </w:tcBorders>
                <w:shd w:val="clear" w:color="auto" w:fill="auto"/>
                <w:noWrap/>
                <w:vAlign w:val="bottom"/>
                <w:hideMark/>
              </w:tcPr>
              <w:p w:rsidR="00D40578" w:rsidRPr="000871C1" w:rsidRDefault="00D40578" w:rsidP="00D749E8">
                <w:pPr>
                  <w:spacing w:after="0" w:line="240" w:lineRule="auto"/>
                  <w:jc w:val="right"/>
                  <w:rPr>
                    <w:rFonts w:ascii="Bookman Old Style" w:eastAsia="Times New Roman" w:hAnsi="Bookman Old Style"/>
                    <w:color w:val="000000"/>
                  </w:rPr>
                </w:pPr>
                <w:r w:rsidRPr="000871C1">
                  <w:rPr>
                    <w:rFonts w:ascii="Bookman Old Style" w:eastAsia="Times New Roman" w:hAnsi="Bookman Old Style"/>
                    <w:color w:val="000000"/>
                  </w:rPr>
                  <w:t>105</w:t>
                </w:r>
              </w:p>
            </w:tc>
            <w:tc>
              <w:tcPr>
                <w:tcW w:w="1356" w:type="dxa"/>
                <w:tcBorders>
                  <w:top w:val="nil"/>
                  <w:left w:val="nil"/>
                  <w:bottom w:val="single" w:sz="4" w:space="0" w:color="auto"/>
                  <w:right w:val="single" w:sz="4" w:space="0" w:color="auto"/>
                </w:tcBorders>
                <w:shd w:val="clear" w:color="auto" w:fill="auto"/>
                <w:noWrap/>
                <w:vAlign w:val="bottom"/>
                <w:hideMark/>
              </w:tcPr>
              <w:p w:rsidR="00D40578" w:rsidRPr="000871C1" w:rsidRDefault="00D40578" w:rsidP="00D749E8">
                <w:pPr>
                  <w:spacing w:after="0" w:line="240" w:lineRule="auto"/>
                  <w:jc w:val="right"/>
                  <w:rPr>
                    <w:rFonts w:ascii="Bookman Old Style" w:eastAsia="Times New Roman" w:hAnsi="Bookman Old Style"/>
                    <w:color w:val="000000"/>
                  </w:rPr>
                </w:pPr>
                <w:r w:rsidRPr="000871C1">
                  <w:rPr>
                    <w:rFonts w:ascii="Bookman Old Style" w:eastAsia="Times New Roman" w:hAnsi="Bookman Old Style"/>
                    <w:color w:val="000000"/>
                  </w:rPr>
                  <w:t>34</w:t>
                </w:r>
              </w:p>
            </w:tc>
          </w:tr>
          <w:tr w:rsidR="00D40578" w:rsidRPr="000871C1" w:rsidTr="00D749E8">
            <w:trPr>
              <w:trHeight w:val="300"/>
            </w:trPr>
            <w:tc>
              <w:tcPr>
                <w:tcW w:w="1056" w:type="dxa"/>
                <w:tcBorders>
                  <w:top w:val="nil"/>
                  <w:left w:val="single" w:sz="4" w:space="0" w:color="auto"/>
                  <w:bottom w:val="single" w:sz="4" w:space="0" w:color="auto"/>
                  <w:right w:val="single" w:sz="4" w:space="0" w:color="auto"/>
                </w:tcBorders>
                <w:shd w:val="clear" w:color="auto" w:fill="auto"/>
                <w:noWrap/>
                <w:vAlign w:val="bottom"/>
                <w:hideMark/>
              </w:tcPr>
              <w:p w:rsidR="00D40578" w:rsidRPr="000871C1" w:rsidRDefault="00D40578" w:rsidP="00D749E8">
                <w:pPr>
                  <w:spacing w:after="0" w:line="240" w:lineRule="auto"/>
                  <w:rPr>
                    <w:rFonts w:ascii="Bookman Old Style" w:eastAsia="Times New Roman" w:hAnsi="Bookman Old Style"/>
                  </w:rPr>
                </w:pPr>
                <w:r w:rsidRPr="000871C1">
                  <w:rPr>
                    <w:rFonts w:ascii="Bookman Old Style" w:eastAsia="Times New Roman" w:hAnsi="Bookman Old Style"/>
                  </w:rPr>
                  <w:t>10-20 ditë</w:t>
                </w:r>
              </w:p>
            </w:tc>
            <w:tc>
              <w:tcPr>
                <w:tcW w:w="1193" w:type="dxa"/>
                <w:tcBorders>
                  <w:top w:val="nil"/>
                  <w:left w:val="nil"/>
                  <w:bottom w:val="single" w:sz="4" w:space="0" w:color="auto"/>
                  <w:right w:val="single" w:sz="4" w:space="0" w:color="auto"/>
                </w:tcBorders>
                <w:shd w:val="clear" w:color="auto" w:fill="auto"/>
                <w:noWrap/>
                <w:vAlign w:val="bottom"/>
                <w:hideMark/>
              </w:tcPr>
              <w:p w:rsidR="00D40578" w:rsidRPr="000871C1" w:rsidRDefault="00D40578" w:rsidP="00D749E8">
                <w:pPr>
                  <w:spacing w:after="0" w:line="240" w:lineRule="auto"/>
                  <w:jc w:val="right"/>
                  <w:rPr>
                    <w:rFonts w:ascii="Bookman Old Style" w:eastAsia="Times New Roman" w:hAnsi="Bookman Old Style"/>
                    <w:color w:val="000000"/>
                  </w:rPr>
                </w:pPr>
                <w:r w:rsidRPr="000871C1">
                  <w:rPr>
                    <w:rFonts w:ascii="Bookman Old Style" w:eastAsia="Times New Roman" w:hAnsi="Bookman Old Style"/>
                    <w:color w:val="000000"/>
                  </w:rPr>
                  <w:t>68</w:t>
                </w:r>
              </w:p>
            </w:tc>
            <w:tc>
              <w:tcPr>
                <w:tcW w:w="1356" w:type="dxa"/>
                <w:tcBorders>
                  <w:top w:val="nil"/>
                  <w:left w:val="nil"/>
                  <w:bottom w:val="single" w:sz="4" w:space="0" w:color="auto"/>
                  <w:right w:val="single" w:sz="4" w:space="0" w:color="auto"/>
                </w:tcBorders>
                <w:shd w:val="clear" w:color="auto" w:fill="auto"/>
                <w:noWrap/>
                <w:vAlign w:val="bottom"/>
                <w:hideMark/>
              </w:tcPr>
              <w:p w:rsidR="00D40578" w:rsidRPr="000871C1" w:rsidRDefault="00D40578" w:rsidP="00D749E8">
                <w:pPr>
                  <w:spacing w:after="0" w:line="240" w:lineRule="auto"/>
                  <w:jc w:val="right"/>
                  <w:rPr>
                    <w:rFonts w:ascii="Bookman Old Style" w:eastAsia="Times New Roman" w:hAnsi="Bookman Old Style"/>
                    <w:color w:val="000000"/>
                  </w:rPr>
                </w:pPr>
                <w:r w:rsidRPr="000871C1">
                  <w:rPr>
                    <w:rFonts w:ascii="Bookman Old Style" w:eastAsia="Times New Roman" w:hAnsi="Bookman Old Style"/>
                    <w:color w:val="000000"/>
                  </w:rPr>
                  <w:t>9</w:t>
                </w:r>
              </w:p>
            </w:tc>
          </w:tr>
          <w:tr w:rsidR="00D40578" w:rsidRPr="000871C1" w:rsidTr="00D749E8">
            <w:trPr>
              <w:trHeight w:val="300"/>
            </w:trPr>
            <w:tc>
              <w:tcPr>
                <w:tcW w:w="1056" w:type="dxa"/>
                <w:tcBorders>
                  <w:top w:val="nil"/>
                  <w:left w:val="single" w:sz="4" w:space="0" w:color="auto"/>
                  <w:bottom w:val="single" w:sz="4" w:space="0" w:color="auto"/>
                  <w:right w:val="single" w:sz="4" w:space="0" w:color="auto"/>
                </w:tcBorders>
                <w:shd w:val="clear" w:color="auto" w:fill="auto"/>
                <w:noWrap/>
                <w:vAlign w:val="bottom"/>
                <w:hideMark/>
              </w:tcPr>
              <w:p w:rsidR="00D40578" w:rsidRPr="000871C1" w:rsidRDefault="00D40578" w:rsidP="00D749E8">
                <w:pPr>
                  <w:spacing w:after="0" w:line="240" w:lineRule="auto"/>
                  <w:rPr>
                    <w:rFonts w:ascii="Bookman Old Style" w:eastAsia="Times New Roman" w:hAnsi="Bookman Old Style"/>
                  </w:rPr>
                </w:pPr>
                <w:r w:rsidRPr="000871C1">
                  <w:rPr>
                    <w:rFonts w:ascii="Bookman Old Style" w:eastAsia="Times New Roman" w:hAnsi="Bookman Old Style"/>
                  </w:rPr>
                  <w:t>Mbi 20 ditë</w:t>
                </w:r>
              </w:p>
            </w:tc>
            <w:tc>
              <w:tcPr>
                <w:tcW w:w="1193" w:type="dxa"/>
                <w:tcBorders>
                  <w:top w:val="nil"/>
                  <w:left w:val="nil"/>
                  <w:bottom w:val="single" w:sz="4" w:space="0" w:color="auto"/>
                  <w:right w:val="single" w:sz="4" w:space="0" w:color="auto"/>
                </w:tcBorders>
                <w:shd w:val="clear" w:color="auto" w:fill="auto"/>
                <w:noWrap/>
                <w:vAlign w:val="bottom"/>
                <w:hideMark/>
              </w:tcPr>
              <w:p w:rsidR="00D40578" w:rsidRPr="000871C1" w:rsidRDefault="00D40578" w:rsidP="00D749E8">
                <w:pPr>
                  <w:spacing w:after="0" w:line="240" w:lineRule="auto"/>
                  <w:jc w:val="right"/>
                  <w:rPr>
                    <w:rFonts w:ascii="Bookman Old Style" w:eastAsia="Times New Roman" w:hAnsi="Bookman Old Style"/>
                    <w:color w:val="000000"/>
                  </w:rPr>
                </w:pPr>
                <w:r w:rsidRPr="000871C1">
                  <w:rPr>
                    <w:rFonts w:ascii="Bookman Old Style" w:eastAsia="Times New Roman" w:hAnsi="Bookman Old Style"/>
                    <w:color w:val="000000"/>
                  </w:rPr>
                  <w:t>4</w:t>
                </w:r>
              </w:p>
            </w:tc>
            <w:tc>
              <w:tcPr>
                <w:tcW w:w="1356" w:type="dxa"/>
                <w:tcBorders>
                  <w:top w:val="nil"/>
                  <w:left w:val="nil"/>
                  <w:bottom w:val="single" w:sz="4" w:space="0" w:color="auto"/>
                  <w:right w:val="single" w:sz="4" w:space="0" w:color="auto"/>
                </w:tcBorders>
                <w:shd w:val="clear" w:color="auto" w:fill="auto"/>
                <w:noWrap/>
                <w:vAlign w:val="bottom"/>
                <w:hideMark/>
              </w:tcPr>
              <w:p w:rsidR="00D40578" w:rsidRPr="000871C1" w:rsidRDefault="00D40578" w:rsidP="00D749E8">
                <w:pPr>
                  <w:spacing w:after="0" w:line="240" w:lineRule="auto"/>
                  <w:jc w:val="right"/>
                  <w:rPr>
                    <w:rFonts w:ascii="Bookman Old Style" w:eastAsia="Times New Roman" w:hAnsi="Bookman Old Style"/>
                    <w:color w:val="000000"/>
                  </w:rPr>
                </w:pPr>
                <w:r w:rsidRPr="000871C1">
                  <w:rPr>
                    <w:rFonts w:ascii="Bookman Old Style" w:eastAsia="Times New Roman" w:hAnsi="Bookman Old Style"/>
                    <w:color w:val="000000"/>
                  </w:rPr>
                  <w:t>0</w:t>
                </w:r>
              </w:p>
            </w:tc>
          </w:tr>
        </w:tbl>
        <w:p w:rsidR="00D40578" w:rsidRPr="007E1A27" w:rsidRDefault="00D40578" w:rsidP="00D40578">
          <w:pPr>
            <w:rPr>
              <w:rFonts w:ascii="Times New Roman" w:hAnsi="Times New Roman"/>
              <w:b/>
              <w:color w:val="1C1811" w:themeColor="background2" w:themeShade="1A"/>
              <w:sz w:val="20"/>
              <w:lang w:val="sq-AL"/>
            </w:rPr>
          </w:pPr>
          <w:r w:rsidRPr="007E1A27">
            <w:rPr>
              <w:rFonts w:ascii="Times New Roman" w:hAnsi="Times New Roman"/>
              <w:b/>
              <w:color w:val="1C1811" w:themeColor="background2" w:themeShade="1A"/>
              <w:sz w:val="20"/>
              <w:lang w:val="sq-AL"/>
            </w:rPr>
            <w:t>Tabela Nr. 2</w:t>
          </w:r>
          <w:r w:rsidR="00D749E8" w:rsidRPr="007E1A27">
            <w:rPr>
              <w:rFonts w:ascii="Times New Roman" w:hAnsi="Times New Roman"/>
              <w:b/>
              <w:color w:val="1C1811" w:themeColor="background2" w:themeShade="1A"/>
              <w:sz w:val="20"/>
              <w:lang w:val="sq-AL"/>
            </w:rPr>
            <w:t xml:space="preserve"> </w:t>
          </w:r>
          <w:r w:rsidRPr="007E1A27">
            <w:rPr>
              <w:rFonts w:ascii="Times New Roman" w:hAnsi="Times New Roman"/>
              <w:b/>
              <w:color w:val="1C1811" w:themeColor="background2" w:themeShade="1A"/>
              <w:sz w:val="20"/>
              <w:lang w:val="sq-AL"/>
            </w:rPr>
            <w:t>Ditët e pjesëmarrjes (në total) në aktivitetet trajnuese për çdo gjyqtar dhe prokuro</w:t>
          </w:r>
          <w:r w:rsidR="00D749E8" w:rsidRPr="007E1A27">
            <w:rPr>
              <w:rFonts w:ascii="Times New Roman" w:hAnsi="Times New Roman"/>
              <w:b/>
              <w:color w:val="1C1811" w:themeColor="background2" w:themeShade="1A"/>
              <w:sz w:val="20"/>
              <w:lang w:val="sq-AL"/>
            </w:rPr>
            <w:t>r për vitin akademik 2014-2015.</w:t>
          </w:r>
        </w:p>
        <w:p w:rsidR="00D40578" w:rsidRPr="007E1A27" w:rsidRDefault="00D40578" w:rsidP="007E1A27">
          <w:pPr>
            <w:rPr>
              <w:rFonts w:ascii="Bookman Old Style" w:hAnsi="Bookman Old Style" w:cs="Calibri"/>
              <w:color w:val="000080"/>
              <w:u w:val="single"/>
            </w:rPr>
          </w:pPr>
          <w:r>
            <w:rPr>
              <w:rFonts w:ascii="Bookman Old Style" w:hAnsi="Bookman Old Style"/>
              <w:noProof/>
              <w:lang w:val="sq-AL" w:eastAsia="sq-AL"/>
            </w:rPr>
            <w:drawing>
              <wp:inline distT="0" distB="0" distL="0" distR="0">
                <wp:extent cx="5848350" cy="3448050"/>
                <wp:effectExtent l="19050" t="0" r="19050" b="19050"/>
                <wp:docPr id="37"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r w:rsidRPr="000871C1">
            <w:rPr>
              <w:rFonts w:ascii="Bookman Old Style" w:hAnsi="Bookman Old Style" w:cs="Calibri"/>
              <w:color w:val="000080"/>
              <w:u w:val="single"/>
            </w:rPr>
            <w:t xml:space="preserve"> </w:t>
          </w:r>
          <w:r w:rsidR="007E1A27">
            <w:rPr>
              <w:rFonts w:ascii="Bookman Old Style" w:hAnsi="Bookman Old Style" w:cs="Calibri"/>
              <w:color w:val="000080"/>
              <w:u w:val="single"/>
            </w:rPr>
            <w:t xml:space="preserve">   </w:t>
          </w:r>
          <w:r w:rsidR="007E1A27">
            <w:rPr>
              <w:rFonts w:ascii="Times New Roman" w:hAnsi="Times New Roman"/>
              <w:b/>
              <w:color w:val="1C1811" w:themeColor="background2" w:themeShade="1A"/>
              <w:sz w:val="20"/>
              <w:lang w:val="sq-AL"/>
            </w:rPr>
            <w:t xml:space="preserve">Grafiku Nr.11 </w:t>
          </w:r>
          <w:r w:rsidRPr="007E1A27">
            <w:rPr>
              <w:rFonts w:ascii="Times New Roman" w:hAnsi="Times New Roman"/>
              <w:b/>
              <w:color w:val="1C1811" w:themeColor="background2" w:themeShade="1A"/>
              <w:sz w:val="20"/>
              <w:lang w:val="sq-AL"/>
            </w:rPr>
            <w:t>Ditët e trajnimit përkategoritë gjyqtar dhe prokuror për vitin akademik 2014-2015</w:t>
          </w:r>
        </w:p>
        <w:p w:rsidR="00987BD4" w:rsidRDefault="00987BD4" w:rsidP="00D40578">
          <w:pPr>
            <w:jc w:val="center"/>
            <w:rPr>
              <w:rFonts w:ascii="Bookman Old Style" w:hAnsi="Bookman Old Style" w:cs="Calibri"/>
              <w:b/>
              <w:i/>
              <w:color w:val="000066"/>
            </w:rPr>
          </w:pPr>
        </w:p>
        <w:p w:rsidR="007E1A27" w:rsidRDefault="007E1A27" w:rsidP="00D40578">
          <w:pPr>
            <w:jc w:val="center"/>
            <w:rPr>
              <w:rFonts w:ascii="Bookman Old Style" w:hAnsi="Bookman Old Style" w:cs="Calibri"/>
              <w:b/>
              <w:i/>
              <w:color w:val="000066"/>
            </w:rPr>
          </w:pPr>
        </w:p>
        <w:p w:rsidR="00FF11B0" w:rsidRDefault="00FF11B0" w:rsidP="00D40578">
          <w:pPr>
            <w:jc w:val="center"/>
            <w:rPr>
              <w:rFonts w:ascii="Bookman Old Style" w:hAnsi="Bookman Old Style" w:cs="Calibri"/>
              <w:b/>
              <w:i/>
              <w:color w:val="000066"/>
            </w:rPr>
          </w:pPr>
        </w:p>
        <w:p w:rsidR="00FF11B0" w:rsidRDefault="00FF11B0" w:rsidP="00D40578">
          <w:pPr>
            <w:jc w:val="center"/>
            <w:rPr>
              <w:rFonts w:ascii="Bookman Old Style" w:hAnsi="Bookman Old Style" w:cs="Calibri"/>
              <w:b/>
              <w:i/>
              <w:color w:val="000066"/>
            </w:rPr>
          </w:pPr>
        </w:p>
        <w:p w:rsidR="00D40578" w:rsidRPr="000871C1" w:rsidRDefault="00D40578" w:rsidP="00D40578">
          <w:pPr>
            <w:tabs>
              <w:tab w:val="left" w:pos="7320"/>
            </w:tabs>
            <w:jc w:val="both"/>
            <w:rPr>
              <w:rFonts w:ascii="Bookman Old Style" w:hAnsi="Bookman Old Style"/>
            </w:rPr>
          </w:pPr>
        </w:p>
        <w:tbl>
          <w:tblPr>
            <w:tblpPr w:leftFromText="180" w:rightFromText="180" w:vertAnchor="text" w:horzAnchor="margin" w:tblpY="985"/>
            <w:tblW w:w="2316" w:type="dxa"/>
            <w:tblLook w:val="04A0"/>
          </w:tblPr>
          <w:tblGrid>
            <w:gridCol w:w="960"/>
            <w:gridCol w:w="1356"/>
          </w:tblGrid>
          <w:tr w:rsidR="00FF11B0" w:rsidRPr="000871C1" w:rsidTr="00B0582C">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F11B0" w:rsidRPr="000871C1" w:rsidRDefault="00FF11B0" w:rsidP="00B0582C">
                <w:pPr>
                  <w:spacing w:after="0" w:line="240" w:lineRule="auto"/>
                  <w:rPr>
                    <w:rFonts w:ascii="Bookman Old Style" w:eastAsia="Times New Roman" w:hAnsi="Bookman Old Style"/>
                    <w:b/>
                    <w:bCs/>
                    <w:color w:val="000000"/>
                  </w:rPr>
                </w:pPr>
                <w:r w:rsidRPr="000871C1">
                  <w:rPr>
                    <w:rFonts w:ascii="Bookman Old Style" w:eastAsia="Times New Roman" w:hAnsi="Bookman Old Style"/>
                    <w:b/>
                    <w:bCs/>
                    <w:color w:val="000000"/>
                  </w:rPr>
                  <w:lastRenderedPageBreak/>
                  <w:t>Ditët</w:t>
                </w:r>
              </w:p>
            </w:tc>
            <w:tc>
              <w:tcPr>
                <w:tcW w:w="1356" w:type="dxa"/>
                <w:tcBorders>
                  <w:top w:val="single" w:sz="4" w:space="0" w:color="auto"/>
                  <w:left w:val="nil"/>
                  <w:bottom w:val="single" w:sz="4" w:space="0" w:color="auto"/>
                  <w:right w:val="single" w:sz="4" w:space="0" w:color="auto"/>
                </w:tcBorders>
                <w:shd w:val="clear" w:color="auto" w:fill="auto"/>
                <w:noWrap/>
                <w:vAlign w:val="bottom"/>
                <w:hideMark/>
              </w:tcPr>
              <w:p w:rsidR="00FF11B0" w:rsidRPr="000871C1" w:rsidRDefault="00FF11B0" w:rsidP="00B0582C">
                <w:pPr>
                  <w:spacing w:after="0" w:line="240" w:lineRule="auto"/>
                  <w:rPr>
                    <w:rFonts w:ascii="Bookman Old Style" w:eastAsia="Times New Roman" w:hAnsi="Bookman Old Style"/>
                    <w:b/>
                    <w:bCs/>
                    <w:color w:val="000000"/>
                  </w:rPr>
                </w:pPr>
                <w:r w:rsidRPr="000871C1">
                  <w:rPr>
                    <w:rFonts w:ascii="Bookman Old Style" w:eastAsia="Times New Roman" w:hAnsi="Bookman Old Style"/>
                    <w:b/>
                    <w:bCs/>
                    <w:color w:val="000000"/>
                  </w:rPr>
                  <w:t>Prokurorë</w:t>
                </w:r>
              </w:p>
            </w:tc>
          </w:tr>
          <w:tr w:rsidR="00FF11B0" w:rsidRPr="000871C1" w:rsidTr="00B0582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FF11B0" w:rsidRPr="000871C1" w:rsidRDefault="00FF11B0" w:rsidP="00B0582C">
                <w:pPr>
                  <w:spacing w:after="0" w:line="240" w:lineRule="auto"/>
                  <w:rPr>
                    <w:rFonts w:ascii="Bookman Old Style" w:eastAsia="Times New Roman" w:hAnsi="Bookman Old Style"/>
                  </w:rPr>
                </w:pPr>
                <w:r w:rsidRPr="000871C1">
                  <w:rPr>
                    <w:rFonts w:ascii="Bookman Old Style" w:eastAsia="Times New Roman" w:hAnsi="Bookman Old Style"/>
                  </w:rPr>
                  <w:t>0-1 ditë</w:t>
                </w:r>
              </w:p>
            </w:tc>
            <w:tc>
              <w:tcPr>
                <w:tcW w:w="1356" w:type="dxa"/>
                <w:tcBorders>
                  <w:top w:val="nil"/>
                  <w:left w:val="nil"/>
                  <w:bottom w:val="single" w:sz="4" w:space="0" w:color="auto"/>
                  <w:right w:val="single" w:sz="4" w:space="0" w:color="auto"/>
                </w:tcBorders>
                <w:shd w:val="clear" w:color="auto" w:fill="auto"/>
                <w:noWrap/>
                <w:vAlign w:val="bottom"/>
                <w:hideMark/>
              </w:tcPr>
              <w:p w:rsidR="00FF11B0" w:rsidRPr="000871C1" w:rsidRDefault="00FF11B0" w:rsidP="00B0582C">
                <w:pPr>
                  <w:spacing w:after="0" w:line="240" w:lineRule="auto"/>
                  <w:jc w:val="right"/>
                  <w:rPr>
                    <w:rFonts w:ascii="Bookman Old Style" w:eastAsia="Times New Roman" w:hAnsi="Bookman Old Style"/>
                    <w:color w:val="000000"/>
                  </w:rPr>
                </w:pPr>
                <w:r w:rsidRPr="000871C1">
                  <w:rPr>
                    <w:rFonts w:ascii="Bookman Old Style" w:eastAsia="Times New Roman" w:hAnsi="Bookman Old Style"/>
                    <w:color w:val="000000"/>
                  </w:rPr>
                  <w:t>193</w:t>
                </w:r>
              </w:p>
            </w:tc>
          </w:tr>
          <w:tr w:rsidR="00FF11B0" w:rsidRPr="000871C1" w:rsidTr="00B0582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FF11B0" w:rsidRPr="000871C1" w:rsidRDefault="00FF11B0" w:rsidP="00B0582C">
                <w:pPr>
                  <w:spacing w:after="0" w:line="240" w:lineRule="auto"/>
                  <w:rPr>
                    <w:rFonts w:ascii="Bookman Old Style" w:eastAsia="Times New Roman" w:hAnsi="Bookman Old Style"/>
                  </w:rPr>
                </w:pPr>
                <w:r w:rsidRPr="000871C1">
                  <w:rPr>
                    <w:rFonts w:ascii="Bookman Old Style" w:eastAsia="Times New Roman" w:hAnsi="Bookman Old Style"/>
                  </w:rPr>
                  <w:t>1-3 ditë</w:t>
                </w:r>
              </w:p>
            </w:tc>
            <w:tc>
              <w:tcPr>
                <w:tcW w:w="1356" w:type="dxa"/>
                <w:tcBorders>
                  <w:top w:val="nil"/>
                  <w:left w:val="nil"/>
                  <w:bottom w:val="single" w:sz="4" w:space="0" w:color="auto"/>
                  <w:right w:val="single" w:sz="4" w:space="0" w:color="auto"/>
                </w:tcBorders>
                <w:shd w:val="clear" w:color="auto" w:fill="auto"/>
                <w:noWrap/>
                <w:vAlign w:val="bottom"/>
                <w:hideMark/>
              </w:tcPr>
              <w:p w:rsidR="00FF11B0" w:rsidRPr="000871C1" w:rsidRDefault="00FF11B0" w:rsidP="00B0582C">
                <w:pPr>
                  <w:spacing w:after="0" w:line="240" w:lineRule="auto"/>
                  <w:jc w:val="right"/>
                  <w:rPr>
                    <w:rFonts w:ascii="Bookman Old Style" w:eastAsia="Times New Roman" w:hAnsi="Bookman Old Style"/>
                    <w:color w:val="000000"/>
                  </w:rPr>
                </w:pPr>
                <w:r w:rsidRPr="000871C1">
                  <w:rPr>
                    <w:rFonts w:ascii="Bookman Old Style" w:eastAsia="Times New Roman" w:hAnsi="Bookman Old Style"/>
                    <w:color w:val="000000"/>
                  </w:rPr>
                  <w:t>52</w:t>
                </w:r>
              </w:p>
            </w:tc>
          </w:tr>
          <w:tr w:rsidR="00FF11B0" w:rsidRPr="000871C1" w:rsidTr="00B0582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FF11B0" w:rsidRPr="000871C1" w:rsidRDefault="00FF11B0" w:rsidP="00B0582C">
                <w:pPr>
                  <w:spacing w:after="0" w:line="240" w:lineRule="auto"/>
                  <w:rPr>
                    <w:rFonts w:ascii="Bookman Old Style" w:eastAsia="Times New Roman" w:hAnsi="Bookman Old Style"/>
                  </w:rPr>
                </w:pPr>
                <w:r w:rsidRPr="000871C1">
                  <w:rPr>
                    <w:rFonts w:ascii="Bookman Old Style" w:eastAsia="Times New Roman" w:hAnsi="Bookman Old Style"/>
                  </w:rPr>
                  <w:t>3-5 ditë</w:t>
                </w:r>
              </w:p>
            </w:tc>
            <w:tc>
              <w:tcPr>
                <w:tcW w:w="1356" w:type="dxa"/>
                <w:tcBorders>
                  <w:top w:val="nil"/>
                  <w:left w:val="nil"/>
                  <w:bottom w:val="single" w:sz="4" w:space="0" w:color="auto"/>
                  <w:right w:val="single" w:sz="4" w:space="0" w:color="auto"/>
                </w:tcBorders>
                <w:shd w:val="clear" w:color="auto" w:fill="auto"/>
                <w:noWrap/>
                <w:vAlign w:val="bottom"/>
                <w:hideMark/>
              </w:tcPr>
              <w:p w:rsidR="00FF11B0" w:rsidRPr="000871C1" w:rsidRDefault="00FF11B0" w:rsidP="00B0582C">
                <w:pPr>
                  <w:spacing w:after="0" w:line="240" w:lineRule="auto"/>
                  <w:jc w:val="right"/>
                  <w:rPr>
                    <w:rFonts w:ascii="Bookman Old Style" w:eastAsia="Times New Roman" w:hAnsi="Bookman Old Style"/>
                    <w:color w:val="000000"/>
                  </w:rPr>
                </w:pPr>
                <w:r w:rsidRPr="000871C1">
                  <w:rPr>
                    <w:rFonts w:ascii="Bookman Old Style" w:eastAsia="Times New Roman" w:hAnsi="Bookman Old Style"/>
                    <w:color w:val="000000"/>
                  </w:rPr>
                  <w:t>23</w:t>
                </w:r>
              </w:p>
            </w:tc>
          </w:tr>
          <w:tr w:rsidR="00FF11B0" w:rsidRPr="000871C1" w:rsidTr="00B0582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FF11B0" w:rsidRPr="000871C1" w:rsidRDefault="00FF11B0" w:rsidP="00B0582C">
                <w:pPr>
                  <w:spacing w:after="0" w:line="240" w:lineRule="auto"/>
                  <w:rPr>
                    <w:rFonts w:ascii="Bookman Old Style" w:eastAsia="Times New Roman" w:hAnsi="Bookman Old Style"/>
                  </w:rPr>
                </w:pPr>
                <w:r w:rsidRPr="000871C1">
                  <w:rPr>
                    <w:rFonts w:ascii="Bookman Old Style" w:eastAsia="Times New Roman" w:hAnsi="Bookman Old Style"/>
                  </w:rPr>
                  <w:t>5-10 ditë</w:t>
                </w:r>
              </w:p>
            </w:tc>
            <w:tc>
              <w:tcPr>
                <w:tcW w:w="1356" w:type="dxa"/>
                <w:tcBorders>
                  <w:top w:val="nil"/>
                  <w:left w:val="nil"/>
                  <w:bottom w:val="single" w:sz="4" w:space="0" w:color="auto"/>
                  <w:right w:val="single" w:sz="4" w:space="0" w:color="auto"/>
                </w:tcBorders>
                <w:shd w:val="clear" w:color="auto" w:fill="auto"/>
                <w:noWrap/>
                <w:vAlign w:val="bottom"/>
                <w:hideMark/>
              </w:tcPr>
              <w:p w:rsidR="00FF11B0" w:rsidRPr="000871C1" w:rsidRDefault="00FF11B0" w:rsidP="00B0582C">
                <w:pPr>
                  <w:spacing w:after="0" w:line="240" w:lineRule="auto"/>
                  <w:jc w:val="right"/>
                  <w:rPr>
                    <w:rFonts w:ascii="Bookman Old Style" w:eastAsia="Times New Roman" w:hAnsi="Bookman Old Style"/>
                    <w:color w:val="000000"/>
                  </w:rPr>
                </w:pPr>
                <w:r w:rsidRPr="000871C1">
                  <w:rPr>
                    <w:rFonts w:ascii="Bookman Old Style" w:eastAsia="Times New Roman" w:hAnsi="Bookman Old Style"/>
                    <w:color w:val="000000"/>
                  </w:rPr>
                  <w:t>34</w:t>
                </w:r>
              </w:p>
            </w:tc>
          </w:tr>
          <w:tr w:rsidR="00FF11B0" w:rsidRPr="000871C1" w:rsidTr="00B0582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FF11B0" w:rsidRPr="000871C1" w:rsidRDefault="00FF11B0" w:rsidP="00B0582C">
                <w:pPr>
                  <w:spacing w:after="0" w:line="240" w:lineRule="auto"/>
                  <w:rPr>
                    <w:rFonts w:ascii="Bookman Old Style" w:eastAsia="Times New Roman" w:hAnsi="Bookman Old Style"/>
                  </w:rPr>
                </w:pPr>
                <w:r w:rsidRPr="000871C1">
                  <w:rPr>
                    <w:rFonts w:ascii="Bookman Old Style" w:eastAsia="Times New Roman" w:hAnsi="Bookman Old Style"/>
                  </w:rPr>
                  <w:t>10-20 ditë</w:t>
                </w:r>
              </w:p>
            </w:tc>
            <w:tc>
              <w:tcPr>
                <w:tcW w:w="1356" w:type="dxa"/>
                <w:tcBorders>
                  <w:top w:val="nil"/>
                  <w:left w:val="nil"/>
                  <w:bottom w:val="single" w:sz="4" w:space="0" w:color="auto"/>
                  <w:right w:val="single" w:sz="4" w:space="0" w:color="auto"/>
                </w:tcBorders>
                <w:shd w:val="clear" w:color="auto" w:fill="auto"/>
                <w:noWrap/>
                <w:vAlign w:val="bottom"/>
                <w:hideMark/>
              </w:tcPr>
              <w:p w:rsidR="00FF11B0" w:rsidRPr="000871C1" w:rsidRDefault="00FF11B0" w:rsidP="00B0582C">
                <w:pPr>
                  <w:spacing w:after="0" w:line="240" w:lineRule="auto"/>
                  <w:jc w:val="right"/>
                  <w:rPr>
                    <w:rFonts w:ascii="Bookman Old Style" w:eastAsia="Times New Roman" w:hAnsi="Bookman Old Style"/>
                    <w:color w:val="000000"/>
                  </w:rPr>
                </w:pPr>
                <w:r w:rsidRPr="000871C1">
                  <w:rPr>
                    <w:rFonts w:ascii="Bookman Old Style" w:eastAsia="Times New Roman" w:hAnsi="Bookman Old Style"/>
                    <w:color w:val="000000"/>
                  </w:rPr>
                  <w:t>9</w:t>
                </w:r>
              </w:p>
            </w:tc>
          </w:tr>
        </w:tbl>
        <w:p w:rsidR="00D40578" w:rsidRPr="00B0582C" w:rsidRDefault="00FF11B0" w:rsidP="00D40578">
          <w:pPr>
            <w:tabs>
              <w:tab w:val="left" w:pos="7320"/>
            </w:tabs>
            <w:jc w:val="both"/>
            <w:rPr>
              <w:rFonts w:ascii="Bookman Old Style" w:hAnsi="Bookman Old Style"/>
            </w:rPr>
          </w:pPr>
          <w:r>
            <w:rPr>
              <w:rFonts w:ascii="Bookman Old Style" w:hAnsi="Bookman Old Style"/>
            </w:rPr>
            <w:t xml:space="preserve">                                                 </w:t>
          </w:r>
          <w:r w:rsidR="00D40578" w:rsidRPr="00FF11B0">
            <w:rPr>
              <w:rFonts w:ascii="Bookman Old Style" w:hAnsi="Bookman Old Style"/>
              <w:noProof/>
              <w:lang w:val="sq-AL" w:eastAsia="sq-AL"/>
            </w:rPr>
            <w:drawing>
              <wp:inline distT="0" distB="0" distL="0" distR="0">
                <wp:extent cx="4581525" cy="3714750"/>
                <wp:effectExtent l="19050" t="0" r="9525" b="0"/>
                <wp:docPr id="38"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r w:rsidR="00D40578" w:rsidRPr="000871C1">
            <w:rPr>
              <w:rFonts w:ascii="Bookman Old Style" w:hAnsi="Bookman Old Style" w:cs="Calibri"/>
              <w:b/>
            </w:rPr>
            <w:t xml:space="preserve">  </w:t>
          </w:r>
        </w:p>
        <w:p w:rsidR="00D40578" w:rsidRPr="00FF11B0" w:rsidRDefault="00D40578" w:rsidP="00D40578">
          <w:pPr>
            <w:tabs>
              <w:tab w:val="left" w:pos="1000"/>
              <w:tab w:val="left" w:pos="7400"/>
            </w:tabs>
            <w:rPr>
              <w:rFonts w:ascii="Times New Roman" w:hAnsi="Times New Roman"/>
              <w:b/>
              <w:color w:val="1C1811" w:themeColor="background2" w:themeShade="1A"/>
              <w:sz w:val="20"/>
              <w:lang w:val="sq-AL"/>
            </w:rPr>
          </w:pPr>
          <w:r w:rsidRPr="00FF11B0">
            <w:rPr>
              <w:rFonts w:ascii="Times New Roman" w:hAnsi="Times New Roman"/>
              <w:b/>
              <w:color w:val="1C1811" w:themeColor="background2" w:themeShade="1A"/>
              <w:sz w:val="20"/>
              <w:lang w:val="sq-AL"/>
            </w:rPr>
            <w:t xml:space="preserve">Tabela Nr. 3                                                                     </w:t>
          </w:r>
          <w:r w:rsidR="00FF11B0">
            <w:rPr>
              <w:rFonts w:ascii="Times New Roman" w:hAnsi="Times New Roman"/>
              <w:b/>
              <w:color w:val="1C1811" w:themeColor="background2" w:themeShade="1A"/>
              <w:sz w:val="20"/>
              <w:lang w:val="sq-AL"/>
            </w:rPr>
            <w:t xml:space="preserve">  </w:t>
          </w:r>
          <w:r w:rsidR="00B0582C">
            <w:rPr>
              <w:rFonts w:ascii="Times New Roman" w:hAnsi="Times New Roman"/>
              <w:b/>
              <w:color w:val="1C1811" w:themeColor="background2" w:themeShade="1A"/>
              <w:sz w:val="20"/>
              <w:lang w:val="sq-AL"/>
            </w:rPr>
            <w:t>Grafiku Nr.12</w:t>
          </w:r>
        </w:p>
        <w:p w:rsidR="00D40578" w:rsidRPr="00FF11B0" w:rsidRDefault="00D40578" w:rsidP="00D40578">
          <w:pPr>
            <w:tabs>
              <w:tab w:val="left" w:pos="1000"/>
              <w:tab w:val="left" w:pos="7400"/>
            </w:tabs>
            <w:rPr>
              <w:rFonts w:ascii="Times New Roman" w:hAnsi="Times New Roman"/>
              <w:b/>
              <w:color w:val="1C1811" w:themeColor="background2" w:themeShade="1A"/>
              <w:sz w:val="20"/>
              <w:lang w:val="sq-AL"/>
            </w:rPr>
          </w:pPr>
          <w:r w:rsidRPr="00FF11B0">
            <w:rPr>
              <w:rFonts w:ascii="Times New Roman" w:hAnsi="Times New Roman"/>
              <w:b/>
              <w:color w:val="1C1811" w:themeColor="background2" w:themeShade="1A"/>
              <w:sz w:val="20"/>
              <w:lang w:val="sq-AL"/>
            </w:rPr>
            <w:t>Ditët e trajnimit për çdo pr</w:t>
          </w:r>
          <w:r w:rsidR="00FF11B0">
            <w:rPr>
              <w:rFonts w:ascii="Times New Roman" w:hAnsi="Times New Roman"/>
              <w:b/>
              <w:color w:val="1C1811" w:themeColor="background2" w:themeShade="1A"/>
              <w:sz w:val="20"/>
              <w:lang w:val="sq-AL"/>
            </w:rPr>
            <w:t xml:space="preserve">okuror                           </w:t>
          </w:r>
          <w:r w:rsidRPr="00FF11B0">
            <w:rPr>
              <w:rFonts w:ascii="Times New Roman" w:hAnsi="Times New Roman"/>
              <w:b/>
              <w:color w:val="1C1811" w:themeColor="background2" w:themeShade="1A"/>
              <w:sz w:val="20"/>
              <w:lang w:val="sq-AL"/>
            </w:rPr>
            <w:t>Ditët e trajnimit të paraqitura</w:t>
          </w:r>
        </w:p>
        <w:p w:rsidR="00D40578" w:rsidRPr="00FF11B0" w:rsidRDefault="00D40578" w:rsidP="00D40578">
          <w:pPr>
            <w:tabs>
              <w:tab w:val="left" w:pos="1000"/>
              <w:tab w:val="left" w:pos="7400"/>
            </w:tabs>
            <w:rPr>
              <w:rFonts w:ascii="Times New Roman" w:hAnsi="Times New Roman"/>
              <w:b/>
              <w:color w:val="1C1811" w:themeColor="background2" w:themeShade="1A"/>
              <w:sz w:val="20"/>
              <w:lang w:val="sq-AL"/>
            </w:rPr>
          </w:pPr>
          <w:r w:rsidRPr="00FF11B0">
            <w:rPr>
              <w:rFonts w:ascii="Times New Roman" w:hAnsi="Times New Roman"/>
              <w:b/>
              <w:color w:val="1C1811" w:themeColor="background2" w:themeShade="1A"/>
              <w:sz w:val="20"/>
              <w:lang w:val="sq-AL"/>
            </w:rPr>
            <w:t>pjesëmarrës në sesionet                                               në total për kategorinë</w:t>
          </w:r>
        </w:p>
        <w:p w:rsidR="00D40578" w:rsidRPr="00FF11B0" w:rsidRDefault="00D40578" w:rsidP="00D40578">
          <w:pPr>
            <w:tabs>
              <w:tab w:val="left" w:pos="1000"/>
              <w:tab w:val="left" w:pos="7400"/>
            </w:tabs>
            <w:rPr>
              <w:rFonts w:ascii="Times New Roman" w:hAnsi="Times New Roman"/>
              <w:b/>
              <w:color w:val="1C1811" w:themeColor="background2" w:themeShade="1A"/>
              <w:sz w:val="20"/>
              <w:lang w:val="sq-AL"/>
            </w:rPr>
          </w:pPr>
          <w:r w:rsidRPr="00FF11B0">
            <w:rPr>
              <w:rFonts w:ascii="Times New Roman" w:hAnsi="Times New Roman"/>
              <w:b/>
              <w:color w:val="1C1811" w:themeColor="background2" w:themeShade="1A"/>
              <w:sz w:val="20"/>
              <w:lang w:val="sq-AL"/>
            </w:rPr>
            <w:t>trajnues</w:t>
          </w:r>
          <w:r w:rsidR="00FF11B0">
            <w:rPr>
              <w:rFonts w:ascii="Times New Roman" w:hAnsi="Times New Roman"/>
              <w:b/>
              <w:color w:val="1C1811" w:themeColor="background2" w:themeShade="1A"/>
              <w:sz w:val="20"/>
              <w:lang w:val="sq-AL"/>
            </w:rPr>
            <w:t>e për vitin akademik 2014-2015</w:t>
          </w:r>
          <w:r w:rsidRPr="00FF11B0">
            <w:rPr>
              <w:rFonts w:ascii="Times New Roman" w:hAnsi="Times New Roman"/>
              <w:b/>
              <w:color w:val="1C1811" w:themeColor="background2" w:themeShade="1A"/>
              <w:sz w:val="20"/>
              <w:lang w:val="sq-AL"/>
            </w:rPr>
            <w:t xml:space="preserve">      </w:t>
          </w:r>
          <w:r w:rsidR="00FF11B0">
            <w:rPr>
              <w:rFonts w:ascii="Times New Roman" w:hAnsi="Times New Roman"/>
              <w:b/>
              <w:color w:val="1C1811" w:themeColor="background2" w:themeShade="1A"/>
              <w:sz w:val="20"/>
              <w:lang w:val="sq-AL"/>
            </w:rPr>
            <w:t xml:space="preserve">    </w:t>
          </w:r>
          <w:r w:rsidRPr="00FF11B0">
            <w:rPr>
              <w:rFonts w:ascii="Times New Roman" w:hAnsi="Times New Roman"/>
              <w:b/>
              <w:color w:val="1C1811" w:themeColor="background2" w:themeShade="1A"/>
              <w:sz w:val="20"/>
              <w:lang w:val="sq-AL"/>
            </w:rPr>
            <w:t xml:space="preserve"> prokurorë për vitin aka</w:t>
          </w:r>
          <w:r w:rsidR="00FF11B0">
            <w:rPr>
              <w:rFonts w:ascii="Times New Roman" w:hAnsi="Times New Roman"/>
              <w:b/>
              <w:color w:val="1C1811" w:themeColor="background2" w:themeShade="1A"/>
              <w:sz w:val="20"/>
              <w:lang w:val="sq-AL"/>
            </w:rPr>
            <w:t>demik 2014-2015</w:t>
          </w:r>
        </w:p>
        <w:p w:rsidR="00B0582C" w:rsidRDefault="00D40578" w:rsidP="00D40578">
          <w:pPr>
            <w:rPr>
              <w:rFonts w:ascii="Times New Roman" w:hAnsi="Times New Roman"/>
              <w:b/>
              <w:color w:val="1C1811" w:themeColor="background2" w:themeShade="1A"/>
              <w:sz w:val="20"/>
              <w:lang w:val="sq-AL"/>
            </w:rPr>
          </w:pPr>
          <w:r w:rsidRPr="00FF11B0">
            <w:rPr>
              <w:rFonts w:ascii="Times New Roman" w:hAnsi="Times New Roman"/>
              <w:b/>
              <w:color w:val="1C1811" w:themeColor="background2" w:themeShade="1A"/>
              <w:sz w:val="20"/>
              <w:lang w:val="sq-AL"/>
            </w:rPr>
            <w:t xml:space="preserve">  </w:t>
          </w:r>
        </w:p>
        <w:p w:rsidR="00B0582C" w:rsidRPr="00B0582C" w:rsidRDefault="00B0582C" w:rsidP="00B0582C">
          <w:pPr>
            <w:rPr>
              <w:rFonts w:ascii="Times New Roman" w:hAnsi="Times New Roman"/>
              <w:sz w:val="20"/>
              <w:lang w:val="sq-AL"/>
            </w:rPr>
          </w:pPr>
        </w:p>
        <w:p w:rsidR="00B0582C" w:rsidRPr="00B0582C" w:rsidRDefault="00B0582C" w:rsidP="00B0582C">
          <w:pPr>
            <w:rPr>
              <w:rFonts w:ascii="Times New Roman" w:hAnsi="Times New Roman"/>
              <w:sz w:val="20"/>
              <w:lang w:val="sq-AL"/>
            </w:rPr>
          </w:pPr>
        </w:p>
        <w:p w:rsidR="00B0582C" w:rsidRPr="00B0582C" w:rsidRDefault="00B0582C" w:rsidP="00B0582C">
          <w:pPr>
            <w:rPr>
              <w:rFonts w:ascii="Times New Roman" w:hAnsi="Times New Roman"/>
              <w:sz w:val="20"/>
              <w:lang w:val="sq-AL"/>
            </w:rPr>
          </w:pPr>
        </w:p>
        <w:p w:rsidR="00B0582C" w:rsidRDefault="00B0582C" w:rsidP="00B0582C">
          <w:pPr>
            <w:rPr>
              <w:rFonts w:ascii="Times New Roman" w:hAnsi="Times New Roman"/>
              <w:sz w:val="20"/>
              <w:lang w:val="sq-AL"/>
            </w:rPr>
          </w:pPr>
        </w:p>
        <w:p w:rsidR="00D40578" w:rsidRDefault="00D40578" w:rsidP="00B0582C">
          <w:pPr>
            <w:rPr>
              <w:rFonts w:ascii="Times New Roman" w:hAnsi="Times New Roman"/>
              <w:sz w:val="20"/>
              <w:lang w:val="sq-AL"/>
            </w:rPr>
          </w:pPr>
        </w:p>
        <w:p w:rsidR="00B0582C" w:rsidRDefault="00B0582C" w:rsidP="00B0582C">
          <w:pPr>
            <w:rPr>
              <w:rFonts w:ascii="Times New Roman" w:hAnsi="Times New Roman"/>
              <w:sz w:val="20"/>
              <w:lang w:val="sq-AL"/>
            </w:rPr>
          </w:pPr>
        </w:p>
        <w:p w:rsidR="00B0582C" w:rsidRDefault="00B0582C" w:rsidP="00B0582C">
          <w:pPr>
            <w:rPr>
              <w:rFonts w:ascii="Times New Roman" w:hAnsi="Times New Roman"/>
              <w:sz w:val="20"/>
              <w:lang w:val="sq-AL"/>
            </w:rPr>
          </w:pPr>
        </w:p>
        <w:p w:rsidR="00B0582C" w:rsidRDefault="00B0582C" w:rsidP="00B0582C">
          <w:pPr>
            <w:rPr>
              <w:rFonts w:ascii="Times New Roman" w:hAnsi="Times New Roman"/>
              <w:sz w:val="20"/>
              <w:lang w:val="sq-AL"/>
            </w:rPr>
          </w:pPr>
        </w:p>
        <w:p w:rsidR="00B0582C" w:rsidRDefault="00B0582C" w:rsidP="00B0582C">
          <w:pPr>
            <w:rPr>
              <w:rFonts w:ascii="Times New Roman" w:hAnsi="Times New Roman"/>
              <w:sz w:val="20"/>
              <w:lang w:val="sq-AL"/>
            </w:rPr>
          </w:pPr>
        </w:p>
        <w:p w:rsidR="00B0582C" w:rsidRPr="00B0582C" w:rsidRDefault="00B0582C" w:rsidP="00B0582C">
          <w:pPr>
            <w:rPr>
              <w:rFonts w:ascii="Times New Roman" w:hAnsi="Times New Roman"/>
              <w:sz w:val="20"/>
              <w:lang w:val="sq-AL"/>
            </w:rPr>
          </w:pPr>
        </w:p>
        <w:tbl>
          <w:tblPr>
            <w:tblpPr w:leftFromText="180" w:rightFromText="180" w:vertAnchor="text" w:horzAnchor="margin" w:tblpY="1216"/>
            <w:tblW w:w="2249" w:type="dxa"/>
            <w:tblLook w:val="04A0"/>
          </w:tblPr>
          <w:tblGrid>
            <w:gridCol w:w="1056"/>
            <w:gridCol w:w="1193"/>
          </w:tblGrid>
          <w:tr w:rsidR="00B0582C" w:rsidRPr="000871C1" w:rsidTr="00B0582C">
            <w:trPr>
              <w:trHeight w:val="300"/>
            </w:trPr>
            <w:tc>
              <w:tcPr>
                <w:tcW w:w="10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0582C" w:rsidRPr="000871C1" w:rsidRDefault="00B0582C" w:rsidP="00B0582C">
                <w:pPr>
                  <w:spacing w:after="0" w:line="240" w:lineRule="auto"/>
                  <w:rPr>
                    <w:rFonts w:ascii="Bookman Old Style" w:eastAsia="Times New Roman" w:hAnsi="Bookman Old Style"/>
                    <w:b/>
                    <w:bCs/>
                    <w:color w:val="000000"/>
                  </w:rPr>
                </w:pPr>
                <w:r w:rsidRPr="000871C1">
                  <w:rPr>
                    <w:rFonts w:ascii="Bookman Old Style" w:eastAsia="Times New Roman" w:hAnsi="Bookman Old Style"/>
                    <w:b/>
                    <w:bCs/>
                    <w:color w:val="000000"/>
                  </w:rPr>
                  <w:lastRenderedPageBreak/>
                  <w:t>Ditët</w:t>
                </w:r>
              </w:p>
            </w:tc>
            <w:tc>
              <w:tcPr>
                <w:tcW w:w="1193" w:type="dxa"/>
                <w:tcBorders>
                  <w:top w:val="single" w:sz="4" w:space="0" w:color="auto"/>
                  <w:left w:val="nil"/>
                  <w:bottom w:val="single" w:sz="4" w:space="0" w:color="auto"/>
                  <w:right w:val="single" w:sz="4" w:space="0" w:color="auto"/>
                </w:tcBorders>
                <w:shd w:val="clear" w:color="auto" w:fill="auto"/>
                <w:noWrap/>
                <w:vAlign w:val="bottom"/>
                <w:hideMark/>
              </w:tcPr>
              <w:p w:rsidR="00B0582C" w:rsidRPr="000871C1" w:rsidRDefault="00B0582C" w:rsidP="00B0582C">
                <w:pPr>
                  <w:spacing w:after="0" w:line="240" w:lineRule="auto"/>
                  <w:rPr>
                    <w:rFonts w:ascii="Bookman Old Style" w:eastAsia="Times New Roman" w:hAnsi="Bookman Old Style"/>
                    <w:b/>
                    <w:bCs/>
                    <w:color w:val="000000"/>
                  </w:rPr>
                </w:pPr>
                <w:r w:rsidRPr="000871C1">
                  <w:rPr>
                    <w:rFonts w:ascii="Bookman Old Style" w:eastAsia="Times New Roman" w:hAnsi="Bookman Old Style"/>
                    <w:b/>
                    <w:bCs/>
                    <w:color w:val="000000"/>
                  </w:rPr>
                  <w:t>Gjyqtarë</w:t>
                </w:r>
              </w:p>
            </w:tc>
          </w:tr>
          <w:tr w:rsidR="00B0582C" w:rsidRPr="000871C1" w:rsidTr="00B0582C">
            <w:trPr>
              <w:trHeight w:val="300"/>
            </w:trPr>
            <w:tc>
              <w:tcPr>
                <w:tcW w:w="1056" w:type="dxa"/>
                <w:tcBorders>
                  <w:top w:val="nil"/>
                  <w:left w:val="single" w:sz="4" w:space="0" w:color="auto"/>
                  <w:bottom w:val="single" w:sz="4" w:space="0" w:color="auto"/>
                  <w:right w:val="single" w:sz="4" w:space="0" w:color="auto"/>
                </w:tcBorders>
                <w:shd w:val="clear" w:color="auto" w:fill="auto"/>
                <w:noWrap/>
                <w:vAlign w:val="bottom"/>
                <w:hideMark/>
              </w:tcPr>
              <w:p w:rsidR="00B0582C" w:rsidRPr="000871C1" w:rsidRDefault="00B0582C" w:rsidP="00B0582C">
                <w:pPr>
                  <w:spacing w:after="0" w:line="240" w:lineRule="auto"/>
                  <w:rPr>
                    <w:rFonts w:ascii="Bookman Old Style" w:eastAsia="Times New Roman" w:hAnsi="Bookman Old Style"/>
                  </w:rPr>
                </w:pPr>
                <w:r w:rsidRPr="000871C1">
                  <w:rPr>
                    <w:rFonts w:ascii="Bookman Old Style" w:eastAsia="Times New Roman" w:hAnsi="Bookman Old Style"/>
                  </w:rPr>
                  <w:t>0-1 ditë</w:t>
                </w:r>
              </w:p>
            </w:tc>
            <w:tc>
              <w:tcPr>
                <w:tcW w:w="1193" w:type="dxa"/>
                <w:tcBorders>
                  <w:top w:val="nil"/>
                  <w:left w:val="nil"/>
                  <w:bottom w:val="single" w:sz="4" w:space="0" w:color="auto"/>
                  <w:right w:val="single" w:sz="4" w:space="0" w:color="auto"/>
                </w:tcBorders>
                <w:shd w:val="clear" w:color="auto" w:fill="auto"/>
                <w:noWrap/>
                <w:vAlign w:val="bottom"/>
                <w:hideMark/>
              </w:tcPr>
              <w:p w:rsidR="00B0582C" w:rsidRPr="000871C1" w:rsidRDefault="00B0582C" w:rsidP="00B0582C">
                <w:pPr>
                  <w:spacing w:after="0" w:line="240" w:lineRule="auto"/>
                  <w:jc w:val="right"/>
                  <w:rPr>
                    <w:rFonts w:ascii="Bookman Old Style" w:eastAsia="Times New Roman" w:hAnsi="Bookman Old Style"/>
                    <w:color w:val="000000"/>
                  </w:rPr>
                </w:pPr>
                <w:r w:rsidRPr="000871C1">
                  <w:rPr>
                    <w:rFonts w:ascii="Bookman Old Style" w:eastAsia="Times New Roman" w:hAnsi="Bookman Old Style"/>
                    <w:color w:val="000000"/>
                  </w:rPr>
                  <w:t>64</w:t>
                </w:r>
              </w:p>
            </w:tc>
          </w:tr>
          <w:tr w:rsidR="00B0582C" w:rsidRPr="000871C1" w:rsidTr="00B0582C">
            <w:trPr>
              <w:trHeight w:val="300"/>
            </w:trPr>
            <w:tc>
              <w:tcPr>
                <w:tcW w:w="1056" w:type="dxa"/>
                <w:tcBorders>
                  <w:top w:val="nil"/>
                  <w:left w:val="single" w:sz="4" w:space="0" w:color="auto"/>
                  <w:bottom w:val="single" w:sz="4" w:space="0" w:color="auto"/>
                  <w:right w:val="single" w:sz="4" w:space="0" w:color="auto"/>
                </w:tcBorders>
                <w:shd w:val="clear" w:color="auto" w:fill="auto"/>
                <w:noWrap/>
                <w:vAlign w:val="bottom"/>
                <w:hideMark/>
              </w:tcPr>
              <w:p w:rsidR="00B0582C" w:rsidRPr="000871C1" w:rsidRDefault="00B0582C" w:rsidP="00B0582C">
                <w:pPr>
                  <w:spacing w:after="0" w:line="240" w:lineRule="auto"/>
                  <w:rPr>
                    <w:rFonts w:ascii="Bookman Old Style" w:eastAsia="Times New Roman" w:hAnsi="Bookman Old Style"/>
                  </w:rPr>
                </w:pPr>
                <w:r w:rsidRPr="000871C1">
                  <w:rPr>
                    <w:rFonts w:ascii="Bookman Old Style" w:eastAsia="Times New Roman" w:hAnsi="Bookman Old Style"/>
                  </w:rPr>
                  <w:t>1-3 ditë</w:t>
                </w:r>
              </w:p>
            </w:tc>
            <w:tc>
              <w:tcPr>
                <w:tcW w:w="1193" w:type="dxa"/>
                <w:tcBorders>
                  <w:top w:val="nil"/>
                  <w:left w:val="nil"/>
                  <w:bottom w:val="single" w:sz="4" w:space="0" w:color="auto"/>
                  <w:right w:val="single" w:sz="4" w:space="0" w:color="auto"/>
                </w:tcBorders>
                <w:shd w:val="clear" w:color="auto" w:fill="auto"/>
                <w:noWrap/>
                <w:vAlign w:val="bottom"/>
                <w:hideMark/>
              </w:tcPr>
              <w:p w:rsidR="00B0582C" w:rsidRPr="000871C1" w:rsidRDefault="00B0582C" w:rsidP="00B0582C">
                <w:pPr>
                  <w:spacing w:after="0" w:line="240" w:lineRule="auto"/>
                  <w:jc w:val="right"/>
                  <w:rPr>
                    <w:rFonts w:ascii="Bookman Old Style" w:eastAsia="Times New Roman" w:hAnsi="Bookman Old Style"/>
                    <w:color w:val="000000"/>
                  </w:rPr>
                </w:pPr>
                <w:r w:rsidRPr="000871C1">
                  <w:rPr>
                    <w:rFonts w:ascii="Bookman Old Style" w:eastAsia="Times New Roman" w:hAnsi="Bookman Old Style"/>
                    <w:color w:val="000000"/>
                  </w:rPr>
                  <w:t>43</w:t>
                </w:r>
              </w:p>
            </w:tc>
          </w:tr>
          <w:tr w:rsidR="00B0582C" w:rsidRPr="000871C1" w:rsidTr="00B0582C">
            <w:trPr>
              <w:trHeight w:val="300"/>
            </w:trPr>
            <w:tc>
              <w:tcPr>
                <w:tcW w:w="1056" w:type="dxa"/>
                <w:tcBorders>
                  <w:top w:val="nil"/>
                  <w:left w:val="single" w:sz="4" w:space="0" w:color="auto"/>
                  <w:bottom w:val="single" w:sz="4" w:space="0" w:color="auto"/>
                  <w:right w:val="single" w:sz="4" w:space="0" w:color="auto"/>
                </w:tcBorders>
                <w:shd w:val="clear" w:color="auto" w:fill="auto"/>
                <w:noWrap/>
                <w:vAlign w:val="bottom"/>
                <w:hideMark/>
              </w:tcPr>
              <w:p w:rsidR="00B0582C" w:rsidRPr="000871C1" w:rsidRDefault="00B0582C" w:rsidP="00B0582C">
                <w:pPr>
                  <w:spacing w:after="0" w:line="240" w:lineRule="auto"/>
                  <w:rPr>
                    <w:rFonts w:ascii="Bookman Old Style" w:eastAsia="Times New Roman" w:hAnsi="Bookman Old Style"/>
                  </w:rPr>
                </w:pPr>
                <w:r w:rsidRPr="000871C1">
                  <w:rPr>
                    <w:rFonts w:ascii="Bookman Old Style" w:eastAsia="Times New Roman" w:hAnsi="Bookman Old Style"/>
                  </w:rPr>
                  <w:t>3-5 ditë</w:t>
                </w:r>
              </w:p>
            </w:tc>
            <w:tc>
              <w:tcPr>
                <w:tcW w:w="1193" w:type="dxa"/>
                <w:tcBorders>
                  <w:top w:val="nil"/>
                  <w:left w:val="nil"/>
                  <w:bottom w:val="single" w:sz="4" w:space="0" w:color="auto"/>
                  <w:right w:val="single" w:sz="4" w:space="0" w:color="auto"/>
                </w:tcBorders>
                <w:shd w:val="clear" w:color="auto" w:fill="auto"/>
                <w:noWrap/>
                <w:vAlign w:val="bottom"/>
                <w:hideMark/>
              </w:tcPr>
              <w:p w:rsidR="00B0582C" w:rsidRPr="000871C1" w:rsidRDefault="00B0582C" w:rsidP="00B0582C">
                <w:pPr>
                  <w:spacing w:after="0" w:line="240" w:lineRule="auto"/>
                  <w:jc w:val="right"/>
                  <w:rPr>
                    <w:rFonts w:ascii="Bookman Old Style" w:eastAsia="Times New Roman" w:hAnsi="Bookman Old Style"/>
                    <w:color w:val="000000"/>
                  </w:rPr>
                </w:pPr>
                <w:r w:rsidRPr="000871C1">
                  <w:rPr>
                    <w:rFonts w:ascii="Bookman Old Style" w:eastAsia="Times New Roman" w:hAnsi="Bookman Old Style"/>
                    <w:color w:val="000000"/>
                  </w:rPr>
                  <w:t>74</w:t>
                </w:r>
              </w:p>
            </w:tc>
          </w:tr>
          <w:tr w:rsidR="00B0582C" w:rsidRPr="000871C1" w:rsidTr="00B0582C">
            <w:trPr>
              <w:trHeight w:val="300"/>
            </w:trPr>
            <w:tc>
              <w:tcPr>
                <w:tcW w:w="1056" w:type="dxa"/>
                <w:tcBorders>
                  <w:top w:val="nil"/>
                  <w:left w:val="single" w:sz="4" w:space="0" w:color="auto"/>
                  <w:bottom w:val="single" w:sz="4" w:space="0" w:color="auto"/>
                  <w:right w:val="single" w:sz="4" w:space="0" w:color="auto"/>
                </w:tcBorders>
                <w:shd w:val="clear" w:color="auto" w:fill="auto"/>
                <w:noWrap/>
                <w:vAlign w:val="bottom"/>
                <w:hideMark/>
              </w:tcPr>
              <w:p w:rsidR="00B0582C" w:rsidRPr="000871C1" w:rsidRDefault="00B0582C" w:rsidP="00B0582C">
                <w:pPr>
                  <w:spacing w:after="0" w:line="240" w:lineRule="auto"/>
                  <w:rPr>
                    <w:rFonts w:ascii="Bookman Old Style" w:eastAsia="Times New Roman" w:hAnsi="Bookman Old Style"/>
                  </w:rPr>
                </w:pPr>
                <w:r w:rsidRPr="000871C1">
                  <w:rPr>
                    <w:rFonts w:ascii="Bookman Old Style" w:eastAsia="Times New Roman" w:hAnsi="Bookman Old Style"/>
                  </w:rPr>
                  <w:t>5-10 ditë</w:t>
                </w:r>
              </w:p>
            </w:tc>
            <w:tc>
              <w:tcPr>
                <w:tcW w:w="1193" w:type="dxa"/>
                <w:tcBorders>
                  <w:top w:val="nil"/>
                  <w:left w:val="nil"/>
                  <w:bottom w:val="single" w:sz="4" w:space="0" w:color="auto"/>
                  <w:right w:val="single" w:sz="4" w:space="0" w:color="auto"/>
                </w:tcBorders>
                <w:shd w:val="clear" w:color="auto" w:fill="auto"/>
                <w:noWrap/>
                <w:vAlign w:val="bottom"/>
                <w:hideMark/>
              </w:tcPr>
              <w:p w:rsidR="00B0582C" w:rsidRPr="000871C1" w:rsidRDefault="00B0582C" w:rsidP="00B0582C">
                <w:pPr>
                  <w:spacing w:after="0" w:line="240" w:lineRule="auto"/>
                  <w:jc w:val="right"/>
                  <w:rPr>
                    <w:rFonts w:ascii="Bookman Old Style" w:eastAsia="Times New Roman" w:hAnsi="Bookman Old Style"/>
                    <w:color w:val="000000"/>
                  </w:rPr>
                </w:pPr>
                <w:r w:rsidRPr="000871C1">
                  <w:rPr>
                    <w:rFonts w:ascii="Bookman Old Style" w:eastAsia="Times New Roman" w:hAnsi="Bookman Old Style"/>
                    <w:color w:val="000000"/>
                  </w:rPr>
                  <w:t>105</w:t>
                </w:r>
              </w:p>
            </w:tc>
          </w:tr>
          <w:tr w:rsidR="00B0582C" w:rsidRPr="000871C1" w:rsidTr="00B0582C">
            <w:trPr>
              <w:trHeight w:val="300"/>
            </w:trPr>
            <w:tc>
              <w:tcPr>
                <w:tcW w:w="1056" w:type="dxa"/>
                <w:tcBorders>
                  <w:top w:val="nil"/>
                  <w:left w:val="single" w:sz="4" w:space="0" w:color="auto"/>
                  <w:bottom w:val="single" w:sz="4" w:space="0" w:color="auto"/>
                  <w:right w:val="single" w:sz="4" w:space="0" w:color="auto"/>
                </w:tcBorders>
                <w:shd w:val="clear" w:color="auto" w:fill="auto"/>
                <w:noWrap/>
                <w:vAlign w:val="bottom"/>
                <w:hideMark/>
              </w:tcPr>
              <w:p w:rsidR="00B0582C" w:rsidRPr="000871C1" w:rsidRDefault="00B0582C" w:rsidP="00B0582C">
                <w:pPr>
                  <w:spacing w:after="0" w:line="240" w:lineRule="auto"/>
                  <w:rPr>
                    <w:rFonts w:ascii="Bookman Old Style" w:eastAsia="Times New Roman" w:hAnsi="Bookman Old Style"/>
                  </w:rPr>
                </w:pPr>
                <w:r w:rsidRPr="000871C1">
                  <w:rPr>
                    <w:rFonts w:ascii="Bookman Old Style" w:eastAsia="Times New Roman" w:hAnsi="Bookman Old Style"/>
                  </w:rPr>
                  <w:t>10-20 ditë</w:t>
                </w:r>
              </w:p>
            </w:tc>
            <w:tc>
              <w:tcPr>
                <w:tcW w:w="1193" w:type="dxa"/>
                <w:tcBorders>
                  <w:top w:val="nil"/>
                  <w:left w:val="nil"/>
                  <w:bottom w:val="single" w:sz="4" w:space="0" w:color="auto"/>
                  <w:right w:val="single" w:sz="4" w:space="0" w:color="auto"/>
                </w:tcBorders>
                <w:shd w:val="clear" w:color="auto" w:fill="auto"/>
                <w:noWrap/>
                <w:vAlign w:val="bottom"/>
                <w:hideMark/>
              </w:tcPr>
              <w:p w:rsidR="00B0582C" w:rsidRPr="000871C1" w:rsidRDefault="00B0582C" w:rsidP="00B0582C">
                <w:pPr>
                  <w:spacing w:after="0" w:line="240" w:lineRule="auto"/>
                  <w:jc w:val="right"/>
                  <w:rPr>
                    <w:rFonts w:ascii="Bookman Old Style" w:eastAsia="Times New Roman" w:hAnsi="Bookman Old Style"/>
                    <w:color w:val="000000"/>
                  </w:rPr>
                </w:pPr>
                <w:r w:rsidRPr="000871C1">
                  <w:rPr>
                    <w:rFonts w:ascii="Bookman Old Style" w:eastAsia="Times New Roman" w:hAnsi="Bookman Old Style"/>
                    <w:color w:val="000000"/>
                  </w:rPr>
                  <w:t>68</w:t>
                </w:r>
              </w:p>
            </w:tc>
          </w:tr>
          <w:tr w:rsidR="00B0582C" w:rsidRPr="000871C1" w:rsidTr="00B0582C">
            <w:trPr>
              <w:trHeight w:val="300"/>
            </w:trPr>
            <w:tc>
              <w:tcPr>
                <w:tcW w:w="1056" w:type="dxa"/>
                <w:tcBorders>
                  <w:top w:val="nil"/>
                  <w:left w:val="single" w:sz="4" w:space="0" w:color="auto"/>
                  <w:bottom w:val="single" w:sz="4" w:space="0" w:color="auto"/>
                  <w:right w:val="single" w:sz="4" w:space="0" w:color="auto"/>
                </w:tcBorders>
                <w:shd w:val="clear" w:color="auto" w:fill="auto"/>
                <w:noWrap/>
                <w:vAlign w:val="bottom"/>
                <w:hideMark/>
              </w:tcPr>
              <w:p w:rsidR="00B0582C" w:rsidRPr="000871C1" w:rsidRDefault="00B0582C" w:rsidP="00B0582C">
                <w:pPr>
                  <w:spacing w:after="0" w:line="240" w:lineRule="auto"/>
                  <w:rPr>
                    <w:rFonts w:ascii="Bookman Old Style" w:eastAsia="Times New Roman" w:hAnsi="Bookman Old Style"/>
                  </w:rPr>
                </w:pPr>
                <w:r w:rsidRPr="000871C1">
                  <w:rPr>
                    <w:rFonts w:ascii="Bookman Old Style" w:eastAsia="Times New Roman" w:hAnsi="Bookman Old Style"/>
                  </w:rPr>
                  <w:t>Mbi 20 ditë</w:t>
                </w:r>
              </w:p>
            </w:tc>
            <w:tc>
              <w:tcPr>
                <w:tcW w:w="1193" w:type="dxa"/>
                <w:tcBorders>
                  <w:top w:val="nil"/>
                  <w:left w:val="nil"/>
                  <w:bottom w:val="single" w:sz="4" w:space="0" w:color="auto"/>
                  <w:right w:val="single" w:sz="4" w:space="0" w:color="auto"/>
                </w:tcBorders>
                <w:shd w:val="clear" w:color="auto" w:fill="auto"/>
                <w:noWrap/>
                <w:vAlign w:val="bottom"/>
                <w:hideMark/>
              </w:tcPr>
              <w:p w:rsidR="00B0582C" w:rsidRPr="000871C1" w:rsidRDefault="00B0582C" w:rsidP="00B0582C">
                <w:pPr>
                  <w:spacing w:after="0" w:line="240" w:lineRule="auto"/>
                  <w:jc w:val="right"/>
                  <w:rPr>
                    <w:rFonts w:ascii="Bookman Old Style" w:eastAsia="Times New Roman" w:hAnsi="Bookman Old Style"/>
                    <w:color w:val="000000"/>
                  </w:rPr>
                </w:pPr>
                <w:r w:rsidRPr="000871C1">
                  <w:rPr>
                    <w:rFonts w:ascii="Bookman Old Style" w:eastAsia="Times New Roman" w:hAnsi="Bookman Old Style"/>
                    <w:color w:val="000000"/>
                  </w:rPr>
                  <w:t>4</w:t>
                </w:r>
              </w:p>
            </w:tc>
          </w:tr>
        </w:tbl>
        <w:p w:rsidR="00D40578" w:rsidRPr="00B0582C" w:rsidRDefault="00B0582C" w:rsidP="00D40578">
          <w:pPr>
            <w:rPr>
              <w:rFonts w:ascii="Bookman Old Style" w:hAnsi="Bookman Old Style" w:cs="Calibri"/>
              <w:i/>
              <w:color w:val="0070C0"/>
            </w:rPr>
          </w:pPr>
          <w:r>
            <w:rPr>
              <w:rFonts w:ascii="Bookman Old Style" w:hAnsi="Bookman Old Style" w:cs="Calibri"/>
              <w:i/>
              <w:color w:val="0070C0"/>
            </w:rPr>
            <w:t xml:space="preserve">                                     </w:t>
          </w:r>
          <w:r w:rsidR="00D40578" w:rsidRPr="00B0582C">
            <w:rPr>
              <w:rFonts w:ascii="Bookman Old Style" w:hAnsi="Bookman Old Style"/>
              <w:noProof/>
              <w:lang w:val="sq-AL" w:eastAsia="sq-AL"/>
            </w:rPr>
            <w:drawing>
              <wp:inline distT="0" distB="0" distL="0" distR="0">
                <wp:extent cx="4524375" cy="2486025"/>
                <wp:effectExtent l="19050" t="0" r="9525" b="9525"/>
                <wp:docPr id="39"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D40578" w:rsidRPr="00B0582C" w:rsidRDefault="00D40578" w:rsidP="00B0582C">
          <w:pPr>
            <w:tabs>
              <w:tab w:val="left" w:pos="1000"/>
              <w:tab w:val="left" w:pos="7400"/>
            </w:tabs>
            <w:rPr>
              <w:rFonts w:ascii="Times New Roman" w:hAnsi="Times New Roman"/>
              <w:b/>
              <w:color w:val="1C1811" w:themeColor="background2" w:themeShade="1A"/>
              <w:sz w:val="20"/>
              <w:lang w:val="sq-AL"/>
            </w:rPr>
          </w:pPr>
          <w:r w:rsidRPr="00B0582C">
            <w:rPr>
              <w:rFonts w:ascii="Times New Roman" w:hAnsi="Times New Roman"/>
              <w:b/>
              <w:color w:val="1C1811" w:themeColor="background2" w:themeShade="1A"/>
              <w:sz w:val="20"/>
              <w:lang w:val="sq-AL"/>
            </w:rPr>
            <w:t xml:space="preserve">Tabela Nr. 4                                                                 </w:t>
          </w:r>
          <w:r w:rsidR="00B0582C">
            <w:rPr>
              <w:rFonts w:ascii="Times New Roman" w:hAnsi="Times New Roman"/>
              <w:b/>
              <w:color w:val="1C1811" w:themeColor="background2" w:themeShade="1A"/>
              <w:sz w:val="20"/>
              <w:lang w:val="sq-AL"/>
            </w:rPr>
            <w:t xml:space="preserve">        Grafiku Nr. 13</w:t>
          </w:r>
          <w:r w:rsidRPr="00B0582C">
            <w:rPr>
              <w:rFonts w:ascii="Times New Roman" w:hAnsi="Times New Roman"/>
              <w:b/>
              <w:color w:val="1C1811" w:themeColor="background2" w:themeShade="1A"/>
              <w:sz w:val="20"/>
              <w:lang w:val="sq-AL"/>
            </w:rPr>
            <w:t xml:space="preserve">           </w:t>
          </w:r>
        </w:p>
        <w:p w:rsidR="00B0582C" w:rsidRDefault="00D40578" w:rsidP="00B0582C">
          <w:pPr>
            <w:tabs>
              <w:tab w:val="left" w:pos="1000"/>
              <w:tab w:val="left" w:pos="7400"/>
            </w:tabs>
            <w:rPr>
              <w:rFonts w:ascii="Times New Roman" w:hAnsi="Times New Roman"/>
              <w:b/>
              <w:color w:val="1C1811" w:themeColor="background2" w:themeShade="1A"/>
              <w:sz w:val="20"/>
              <w:lang w:val="sq-AL"/>
            </w:rPr>
          </w:pPr>
          <w:r w:rsidRPr="00B0582C">
            <w:rPr>
              <w:rFonts w:ascii="Times New Roman" w:hAnsi="Times New Roman"/>
              <w:b/>
              <w:color w:val="1C1811" w:themeColor="background2" w:themeShade="1A"/>
              <w:sz w:val="20"/>
              <w:lang w:val="sq-AL"/>
            </w:rPr>
            <w:t>Ditët e tr</w:t>
          </w:r>
          <w:r w:rsidR="00B0582C">
            <w:rPr>
              <w:rFonts w:ascii="Times New Roman" w:hAnsi="Times New Roman"/>
              <w:b/>
              <w:color w:val="1C1811" w:themeColor="background2" w:themeShade="1A"/>
              <w:sz w:val="20"/>
              <w:lang w:val="sq-AL"/>
            </w:rPr>
            <w:t xml:space="preserve">ajnimit </w:t>
          </w:r>
          <w:r w:rsidRPr="00B0582C">
            <w:rPr>
              <w:rFonts w:ascii="Times New Roman" w:hAnsi="Times New Roman"/>
              <w:b/>
              <w:color w:val="1C1811" w:themeColor="background2" w:themeShade="1A"/>
              <w:sz w:val="20"/>
              <w:lang w:val="sq-AL"/>
            </w:rPr>
            <w:t>për çdo gjyq</w:t>
          </w:r>
          <w:r w:rsidR="00B0582C">
            <w:rPr>
              <w:rFonts w:ascii="Times New Roman" w:hAnsi="Times New Roman"/>
              <w:b/>
              <w:color w:val="1C1811" w:themeColor="background2" w:themeShade="1A"/>
              <w:sz w:val="20"/>
              <w:lang w:val="sq-AL"/>
            </w:rPr>
            <w:t>tar                     Ditët e trajnimit të paraqitura në total për kategorinë</w:t>
          </w:r>
        </w:p>
        <w:p w:rsidR="00B0582C" w:rsidRDefault="00B0582C" w:rsidP="00B0582C">
          <w:pPr>
            <w:tabs>
              <w:tab w:val="left" w:pos="1000"/>
              <w:tab w:val="left" w:pos="7400"/>
            </w:tabs>
            <w:rPr>
              <w:rFonts w:ascii="Times New Roman" w:hAnsi="Times New Roman"/>
              <w:b/>
              <w:color w:val="1C1811" w:themeColor="background2" w:themeShade="1A"/>
              <w:sz w:val="20"/>
              <w:lang w:val="sq-AL"/>
            </w:rPr>
          </w:pPr>
          <w:r>
            <w:rPr>
              <w:rFonts w:ascii="Times New Roman" w:hAnsi="Times New Roman"/>
              <w:b/>
              <w:color w:val="1C1811" w:themeColor="background2" w:themeShade="1A"/>
              <w:sz w:val="20"/>
              <w:lang w:val="sq-AL"/>
            </w:rPr>
            <w:t xml:space="preserve"> pjesëmarrës </w:t>
          </w:r>
          <w:r w:rsidR="00D40578" w:rsidRPr="00B0582C">
            <w:rPr>
              <w:rFonts w:ascii="Times New Roman" w:hAnsi="Times New Roman"/>
              <w:b/>
              <w:color w:val="1C1811" w:themeColor="background2" w:themeShade="1A"/>
              <w:sz w:val="20"/>
              <w:lang w:val="sq-AL"/>
            </w:rPr>
            <w:t>në në sesionet trajnue</w:t>
          </w:r>
          <w:r>
            <w:rPr>
              <w:rFonts w:ascii="Times New Roman" w:hAnsi="Times New Roman"/>
              <w:b/>
              <w:color w:val="1C1811" w:themeColor="background2" w:themeShade="1A"/>
              <w:sz w:val="20"/>
              <w:lang w:val="sq-AL"/>
            </w:rPr>
            <w:t>se                           gjyqtarë per vitin akademik 2014-2015</w:t>
          </w:r>
        </w:p>
        <w:p w:rsidR="00D40578" w:rsidRPr="00B0582C" w:rsidRDefault="00B0582C" w:rsidP="00B0582C">
          <w:pPr>
            <w:tabs>
              <w:tab w:val="left" w:pos="1000"/>
              <w:tab w:val="left" w:pos="7400"/>
            </w:tabs>
            <w:rPr>
              <w:rFonts w:ascii="Times New Roman" w:hAnsi="Times New Roman"/>
              <w:b/>
              <w:color w:val="1C1811" w:themeColor="background2" w:themeShade="1A"/>
              <w:sz w:val="20"/>
              <w:lang w:val="sq-AL"/>
            </w:rPr>
          </w:pPr>
          <w:r>
            <w:rPr>
              <w:rFonts w:ascii="Times New Roman" w:hAnsi="Times New Roman"/>
              <w:b/>
              <w:color w:val="1C1811" w:themeColor="background2" w:themeShade="1A"/>
              <w:sz w:val="20"/>
              <w:lang w:val="sq-AL"/>
            </w:rPr>
            <w:t xml:space="preserve"> për vitin akademik 2014-2015</w:t>
          </w:r>
          <w:r w:rsidR="00D40578" w:rsidRPr="00B0582C">
            <w:rPr>
              <w:rFonts w:ascii="Times New Roman" w:hAnsi="Times New Roman"/>
              <w:b/>
              <w:color w:val="1C1811" w:themeColor="background2" w:themeShade="1A"/>
              <w:sz w:val="20"/>
              <w:lang w:val="sq-AL"/>
            </w:rPr>
            <w:tab/>
          </w:r>
          <w:r w:rsidR="00D40578" w:rsidRPr="00B0582C">
            <w:rPr>
              <w:rFonts w:ascii="Times New Roman" w:hAnsi="Times New Roman"/>
              <w:b/>
              <w:color w:val="1C1811" w:themeColor="background2" w:themeShade="1A"/>
              <w:sz w:val="20"/>
              <w:lang w:val="sq-AL"/>
            </w:rPr>
            <w:tab/>
          </w:r>
          <w:r w:rsidR="00D40578" w:rsidRPr="00B0582C">
            <w:rPr>
              <w:rFonts w:ascii="Times New Roman" w:hAnsi="Times New Roman"/>
              <w:b/>
              <w:color w:val="1C1811" w:themeColor="background2" w:themeShade="1A"/>
              <w:sz w:val="20"/>
              <w:lang w:val="sq-AL"/>
            </w:rPr>
            <w:tab/>
          </w:r>
          <w:r w:rsidR="00D40578" w:rsidRPr="00B0582C">
            <w:rPr>
              <w:rFonts w:ascii="Times New Roman" w:hAnsi="Times New Roman"/>
              <w:b/>
              <w:color w:val="1C1811" w:themeColor="background2" w:themeShade="1A"/>
              <w:sz w:val="20"/>
              <w:lang w:val="sq-AL"/>
            </w:rPr>
            <w:tab/>
          </w:r>
          <w:r w:rsidR="00D40578" w:rsidRPr="00B0582C">
            <w:rPr>
              <w:rFonts w:ascii="Times New Roman" w:hAnsi="Times New Roman"/>
              <w:b/>
              <w:color w:val="1C1811" w:themeColor="background2" w:themeShade="1A"/>
              <w:sz w:val="20"/>
              <w:lang w:val="sq-AL"/>
            </w:rPr>
            <w:tab/>
          </w:r>
          <w:r w:rsidR="00D40578" w:rsidRPr="00B0582C">
            <w:rPr>
              <w:rFonts w:ascii="Times New Roman" w:hAnsi="Times New Roman"/>
              <w:b/>
              <w:color w:val="1C1811" w:themeColor="background2" w:themeShade="1A"/>
              <w:sz w:val="20"/>
              <w:lang w:val="sq-AL"/>
            </w:rPr>
            <w:tab/>
            <w:t xml:space="preserve"> </w:t>
          </w:r>
        </w:p>
        <w:p w:rsidR="00D40578" w:rsidRDefault="00D40578" w:rsidP="003233C5">
          <w:pPr>
            <w:spacing w:after="0" w:line="240" w:lineRule="auto"/>
            <w:jc w:val="both"/>
            <w:rPr>
              <w:rFonts w:ascii="Bookman Old Style" w:hAnsi="Bookman Old Style" w:cs="Calibri"/>
            </w:rPr>
          </w:pPr>
          <w:r w:rsidRPr="00B0582C">
            <w:rPr>
              <w:rFonts w:ascii="Bookman Old Style" w:hAnsi="Bookman Old Style" w:cs="Calibri"/>
            </w:rPr>
            <w:t>Bazuar në ligjin “Për Shkollën e Magjistraturës së Republikës së Shqipërisë” i ndryshuar përkatësisht neni 23: “Periudha e formimit vazhdues nuk duhet të kalojë më shumë se 20 ditë në vit dhe jo më shum</w:t>
          </w:r>
          <w:r w:rsidR="003233C5">
            <w:rPr>
              <w:rFonts w:ascii="Bookman Old Style" w:hAnsi="Bookman Old Style" w:cs="Calibri"/>
            </w:rPr>
            <w:t>ë se 60 ditë gjatë pesë vjetëve</w:t>
          </w:r>
          <w:r w:rsidRPr="00B0582C">
            <w:rPr>
              <w:rFonts w:ascii="Bookman Old Style" w:hAnsi="Bookman Old Style" w:cs="Calibri"/>
            </w:rPr>
            <w:t>”, nga grafikët vihet re se gjatë këtij vitit akademik 20% e gjyqtarëve kanë frekuentuar aktivitetet trajnuese në kufinjtë 10-mbi 20 ditë, ndërsa gjatë vitit akademik 2013-2014 kanë frekuentuar aktivitetet trajnuese në kufinjtë 10-mbi 20 ditë 16% gjyqtarëve. Sikurse 14% prokurorëve gjatë këtij viti akademik kanë plotësuar këtë detyrim në frekuentimin e trajnimeve në kufinjtë 10-mbi 20 ditë, ndërsa gjatë vitit akademik 2013-2014 ka qënë në 16%.</w:t>
          </w:r>
        </w:p>
        <w:p w:rsidR="003233C5" w:rsidRPr="003233C5" w:rsidRDefault="003233C5" w:rsidP="003233C5">
          <w:pPr>
            <w:spacing w:after="0" w:line="240" w:lineRule="auto"/>
            <w:jc w:val="both"/>
            <w:rPr>
              <w:rFonts w:ascii="Bookman Old Style" w:hAnsi="Bookman Old Style" w:cs="Calibri"/>
            </w:rPr>
          </w:pPr>
        </w:p>
        <w:p w:rsidR="00D40578" w:rsidRPr="000871C1" w:rsidRDefault="00D40578" w:rsidP="00D40578">
          <w:pPr>
            <w:jc w:val="both"/>
            <w:rPr>
              <w:rFonts w:ascii="Bookman Old Style" w:hAnsi="Bookman Old Style" w:cs="Calibri"/>
            </w:rPr>
          </w:pPr>
          <w:r w:rsidRPr="000871C1">
            <w:rPr>
              <w:rFonts w:ascii="Bookman Old Style" w:hAnsi="Bookman Old Style" w:cs="Calibri"/>
            </w:rPr>
            <w:t>Shkolla në marrëvesh</w:t>
          </w:r>
          <w:r w:rsidR="003233C5">
            <w:rPr>
              <w:rFonts w:ascii="Bookman Old Style" w:hAnsi="Bookman Old Style" w:cs="Calibri"/>
            </w:rPr>
            <w:t>jen e mirëkuptimit me ekspertët</w:t>
          </w:r>
          <w:r w:rsidRPr="000871C1">
            <w:rPr>
              <w:rFonts w:ascii="Bookman Old Style" w:hAnsi="Bookman Old Style" w:cs="Calibri"/>
            </w:rPr>
            <w:t xml:space="preserve">/lehtësuesit si dhe me moderatorët ka parashikuar si detyrë të tyre evidentimin e këtyre vlerësimeve, detyrë që në pjesën dërrmuese ata e kanë kryer me korrektesë duke n’a ndihmuar maksimalisht në ecurinë pozitive të aktiviteteve trajnuese për vitin 2014 - 2015. Në këtë mënyrë, pas pothuajse çdo </w:t>
          </w:r>
          <w:r w:rsidR="003233C5">
            <w:rPr>
              <w:rFonts w:ascii="Bookman Old Style" w:hAnsi="Bookman Old Style" w:cs="Calibri"/>
            </w:rPr>
            <w:t xml:space="preserve">sesioni trajnues ose gjatë tij </w:t>
          </w:r>
          <w:r w:rsidRPr="000871C1">
            <w:rPr>
              <w:rFonts w:ascii="Bookman Old Style" w:hAnsi="Bookman Old Style" w:cs="Calibri"/>
            </w:rPr>
            <w:t>u përpoqëm të fokusoheshim më specifikisht tek interesat e tyre për të ardhmen. Kjo u realizua përmes pyetjeve direkte ose duke parë interesin e shprehur gjatë diskutimeve ne sesionet trajnuese te frekuentuara prej tyre.</w:t>
          </w:r>
          <w:r w:rsidRPr="000871C1">
            <w:rPr>
              <w:rFonts w:ascii="Bookman Old Style" w:hAnsi="Bookman Old Style" w:cs="Calibri"/>
              <w:vertAlign w:val="superscript"/>
            </w:rPr>
            <w:t xml:space="preserve"> </w:t>
          </w:r>
          <w:r w:rsidRPr="000871C1">
            <w:rPr>
              <w:rFonts w:ascii="Bookman Old Style" w:hAnsi="Bookman Old Style" w:cs="Calibri"/>
              <w:vertAlign w:val="superscript"/>
            </w:rPr>
            <w:footnoteReference w:id="6"/>
          </w:r>
        </w:p>
        <w:p w:rsidR="00D40578" w:rsidRPr="00437219" w:rsidRDefault="00D40578" w:rsidP="00D40578">
          <w:pPr>
            <w:jc w:val="both"/>
            <w:rPr>
              <w:rFonts w:ascii="Bookman Old Style" w:hAnsi="Bookman Old Style" w:cs="Calibri"/>
              <w:b/>
            </w:rPr>
          </w:pPr>
          <w:r w:rsidRPr="00437219">
            <w:rPr>
              <w:rFonts w:ascii="Bookman Old Style" w:hAnsi="Bookman Old Style" w:cs="Calibri"/>
              <w:b/>
            </w:rPr>
            <w:t>2.3.3. Pyetësorët e Vlerësimit</w:t>
          </w:r>
        </w:p>
        <w:p w:rsidR="00D40578" w:rsidRPr="000871C1" w:rsidRDefault="00D40578" w:rsidP="00D40578">
          <w:pPr>
            <w:jc w:val="both"/>
            <w:rPr>
              <w:rFonts w:ascii="Bookman Old Style" w:hAnsi="Bookman Old Style" w:cs="Calibri"/>
            </w:rPr>
          </w:pPr>
          <w:r w:rsidRPr="000871C1">
            <w:rPr>
              <w:rFonts w:ascii="Bookman Old Style" w:hAnsi="Bookman Old Style" w:cs="Calibri"/>
            </w:rPr>
            <w:lastRenderedPageBreak/>
            <w:t>Shkolla në marrëvesh</w:t>
          </w:r>
          <w:r w:rsidR="001C3D36">
            <w:rPr>
              <w:rFonts w:ascii="Bookman Old Style" w:hAnsi="Bookman Old Style" w:cs="Calibri"/>
            </w:rPr>
            <w:t>jen e mirëkuptimit me ekspertët</w:t>
          </w:r>
          <w:r w:rsidRPr="000871C1">
            <w:rPr>
              <w:rFonts w:ascii="Bookman Old Style" w:hAnsi="Bookman Old Style" w:cs="Calibri"/>
            </w:rPr>
            <w:t xml:space="preserve">/lehtësuesit si dhe me moderatorët ka parashikuar si detyrë të tyre evidentimin e këtyre vlerësimeve, detyrë që në pjesën dërrmuese ata e kanë kryer me korrektesë duke n’a ndihmuar maksimalisht në ecurinë pozitive të aktiviteteve trajnuese për vitin 2014-2015. Në këtë mënyrë, pas pothuajse çdo </w:t>
          </w:r>
          <w:r w:rsidR="001C3D36">
            <w:rPr>
              <w:rFonts w:ascii="Bookman Old Style" w:hAnsi="Bookman Old Style" w:cs="Calibri"/>
            </w:rPr>
            <w:t xml:space="preserve">sesioni trajnues ose gjatë tij </w:t>
          </w:r>
          <w:r w:rsidRPr="000871C1">
            <w:rPr>
              <w:rFonts w:ascii="Bookman Old Style" w:hAnsi="Bookman Old Style" w:cs="Calibri"/>
            </w:rPr>
            <w:t>u përpoqëm të fokusoheshim më specifikisht tek interesat e tyre për të ardhmen. Kjo u realizua përmes pyetjeve direkte ose duke parë interesin e shprehur gjatë diskutimeve ne sesionet trajnuese te frekuentuara prej tyre.</w:t>
          </w:r>
          <w:r w:rsidRPr="000871C1">
            <w:rPr>
              <w:rFonts w:ascii="Bookman Old Style" w:hAnsi="Bookman Old Style" w:cs="Calibri"/>
              <w:vertAlign w:val="superscript"/>
            </w:rPr>
            <w:footnoteReference w:id="7"/>
          </w:r>
        </w:p>
        <w:p w:rsidR="00D40578" w:rsidRPr="00437219" w:rsidRDefault="00D40578" w:rsidP="00D40578">
          <w:pPr>
            <w:jc w:val="both"/>
            <w:rPr>
              <w:rFonts w:ascii="Bookman Old Style" w:hAnsi="Bookman Old Style" w:cs="Calibri"/>
              <w:b/>
            </w:rPr>
          </w:pPr>
          <w:r w:rsidRPr="00437219">
            <w:rPr>
              <w:rFonts w:ascii="Bookman Old Style" w:hAnsi="Bookman Old Style" w:cs="Calibri"/>
              <w:b/>
            </w:rPr>
            <w:t>2.3.4. Fluksi i sesioneve për muaj</w:t>
          </w:r>
        </w:p>
        <w:p w:rsidR="00D40578" w:rsidRPr="000871C1" w:rsidRDefault="00D40578" w:rsidP="00D40578">
          <w:pPr>
            <w:jc w:val="both"/>
            <w:rPr>
              <w:rFonts w:ascii="Bookman Old Style" w:hAnsi="Bookman Old Style" w:cs="Calibri"/>
            </w:rPr>
          </w:pPr>
          <w:r w:rsidRPr="000871C1">
            <w:rPr>
              <w:rFonts w:ascii="Bookman Old Style" w:hAnsi="Bookman Old Style" w:cs="Calibri"/>
            </w:rPr>
            <w:t>Edhe këtë vit akademik sik</w:t>
          </w:r>
          <w:r w:rsidR="009B3C86">
            <w:rPr>
              <w:rFonts w:ascii="Bookman Old Style" w:hAnsi="Bookman Old Style" w:cs="Calibri"/>
            </w:rPr>
            <w:t xml:space="preserve">urse u paraqit në këtë raport, </w:t>
          </w:r>
          <w:r w:rsidRPr="000871C1">
            <w:rPr>
              <w:rFonts w:ascii="Bookman Old Style" w:hAnsi="Bookman Old Style" w:cs="Calibri"/>
            </w:rPr>
            <w:t>u konstatua një rritje e numrit të aktiviteteve trajnuese. Shkolla këtë vit ka patur në fokus të saj organizimin e  një numëri të përshtatshëm sesionesh trajnuese, për të mundësuar një mirëorganizim të tyre, me qëllim arritjen e zhvillimit të aktiviteteve trajnuese efektive dhe vërtet produktive për auditorin.</w:t>
          </w:r>
        </w:p>
        <w:p w:rsidR="00D40578" w:rsidRPr="000871C1" w:rsidRDefault="00D40578" w:rsidP="00D40578">
          <w:pPr>
            <w:rPr>
              <w:rFonts w:ascii="Bookman Old Style" w:hAnsi="Bookman Old Style" w:cs="Calibri"/>
              <w:b/>
              <w:noProof/>
              <w:color w:val="000080"/>
              <w:u w:val="single"/>
            </w:rPr>
          </w:pPr>
          <w:r>
            <w:rPr>
              <w:rFonts w:ascii="Bookman Old Style" w:hAnsi="Bookman Old Style"/>
              <w:noProof/>
              <w:lang w:val="sq-AL" w:eastAsia="sq-AL"/>
            </w:rPr>
            <w:drawing>
              <wp:inline distT="0" distB="0" distL="0" distR="0">
                <wp:extent cx="5676900" cy="3038475"/>
                <wp:effectExtent l="38100" t="19050" r="19050" b="9525"/>
                <wp:docPr id="40"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D40578" w:rsidRPr="00437219" w:rsidRDefault="00437219" w:rsidP="00437219">
          <w:pPr>
            <w:tabs>
              <w:tab w:val="left" w:pos="1000"/>
              <w:tab w:val="left" w:pos="7400"/>
            </w:tabs>
            <w:rPr>
              <w:rFonts w:ascii="Times New Roman" w:hAnsi="Times New Roman"/>
              <w:b/>
              <w:color w:val="1C1811" w:themeColor="background2" w:themeShade="1A"/>
              <w:sz w:val="20"/>
              <w:lang w:val="sq-AL"/>
            </w:rPr>
          </w:pPr>
          <w:r w:rsidRPr="00437219">
            <w:rPr>
              <w:rFonts w:ascii="Times New Roman" w:hAnsi="Times New Roman"/>
              <w:b/>
              <w:color w:val="1C1811" w:themeColor="background2" w:themeShade="1A"/>
              <w:sz w:val="20"/>
              <w:lang w:val="sq-AL"/>
            </w:rPr>
            <w:t>Grafiku Nr.14</w:t>
          </w:r>
          <w:r>
            <w:rPr>
              <w:rFonts w:ascii="Times New Roman" w:hAnsi="Times New Roman"/>
              <w:b/>
              <w:color w:val="1C1811" w:themeColor="background2" w:themeShade="1A"/>
              <w:sz w:val="20"/>
              <w:lang w:val="sq-AL"/>
            </w:rPr>
            <w:t xml:space="preserve"> </w:t>
          </w:r>
          <w:r w:rsidR="00D40578" w:rsidRPr="00437219">
            <w:rPr>
              <w:rFonts w:ascii="Times New Roman" w:hAnsi="Times New Roman"/>
              <w:b/>
              <w:color w:val="1C1811" w:themeColor="background2" w:themeShade="1A"/>
              <w:sz w:val="20"/>
              <w:lang w:val="sq-AL"/>
            </w:rPr>
            <w:t>Trajnimet e realizuara për vitin a</w:t>
          </w:r>
          <w:r>
            <w:rPr>
              <w:rFonts w:ascii="Times New Roman" w:hAnsi="Times New Roman"/>
              <w:b/>
              <w:color w:val="1C1811" w:themeColor="background2" w:themeShade="1A"/>
              <w:sz w:val="20"/>
              <w:lang w:val="sq-AL"/>
            </w:rPr>
            <w:t>kademik 2014-2015, fluksi mujor</w:t>
          </w:r>
        </w:p>
        <w:p w:rsidR="00D40578" w:rsidRPr="000871C1" w:rsidRDefault="00D40578" w:rsidP="00D40578">
          <w:pPr>
            <w:jc w:val="both"/>
            <w:rPr>
              <w:rFonts w:ascii="Bookman Old Style" w:hAnsi="Bookman Old Style" w:cs="Calibri"/>
            </w:rPr>
          </w:pPr>
          <w:r w:rsidRPr="000871C1">
            <w:rPr>
              <w:rFonts w:ascii="Bookman Old Style" w:hAnsi="Bookman Old Style" w:cs="Calibri"/>
            </w:rPr>
            <w:t xml:space="preserve">Në </w:t>
          </w:r>
          <w:r w:rsidR="009B3C86">
            <w:rPr>
              <w:rFonts w:ascii="Bookman Old Style" w:hAnsi="Bookman Old Style" w:cs="Calibri"/>
            </w:rPr>
            <w:t>grafikun Nr.14</w:t>
          </w:r>
          <w:r w:rsidRPr="000871C1">
            <w:rPr>
              <w:rFonts w:ascii="Bookman Old Style" w:hAnsi="Bookman Old Style" w:cs="Calibri"/>
            </w:rPr>
            <w:t xml:space="preserve"> janë pasqyruar në shifra totale (për muaj) numrin e aktiviteteve të realizuara gjatë periudhës 2014-2015, pra aktivitetet e zhvilluara me buxhetin e Shkollës përfshirë numrin e aktiviteteve të realizuara me mbështetjen e donatorëve, si dhe tryeza të rrumbullakta, </w:t>
          </w:r>
          <w:r w:rsidR="009B3C86">
            <w:rPr>
              <w:rFonts w:ascii="Bookman Old Style" w:hAnsi="Bookman Old Style" w:cs="Calibri"/>
            </w:rPr>
            <w:t>w</w:t>
          </w:r>
          <w:r w:rsidRPr="000871C1">
            <w:rPr>
              <w:rFonts w:ascii="Bookman Old Style" w:hAnsi="Bookman Old Style" w:cs="Calibri"/>
            </w:rPr>
            <w:t>orkshop-e, etj. Vihet re se edhe këtë vit akademik ka pasur një shpërndarje jo dhe aq sistematike të fluksit të sesioneve trajnuese për muaj duke shënuar numrin më të ma</w:t>
          </w:r>
          <w:r w:rsidR="009B3C86">
            <w:rPr>
              <w:rFonts w:ascii="Bookman Old Style" w:hAnsi="Bookman Old Style" w:cs="Calibri"/>
            </w:rPr>
            <w:t xml:space="preserve">dh të trajnimeve atë të muajit </w:t>
          </w:r>
          <w:r w:rsidRPr="000871C1">
            <w:rPr>
              <w:rFonts w:ascii="Bookman Old Style" w:hAnsi="Bookman Old Style" w:cs="Calibri"/>
            </w:rPr>
            <w:t xml:space="preserve">mars 2015. </w:t>
          </w:r>
        </w:p>
        <w:p w:rsidR="00437219" w:rsidRDefault="00437219" w:rsidP="00D40578">
          <w:pPr>
            <w:jc w:val="both"/>
            <w:outlineLvl w:val="0"/>
            <w:rPr>
              <w:rFonts w:ascii="Bookman Old Style" w:hAnsi="Bookman Old Style" w:cs="Calibri"/>
              <w:b/>
              <w:color w:val="9D3511" w:themeColor="accent1" w:themeShade="BF"/>
              <w:sz w:val="24"/>
            </w:rPr>
          </w:pPr>
        </w:p>
        <w:p w:rsidR="00D40578" w:rsidRPr="00437219" w:rsidRDefault="00D40578" w:rsidP="00D40578">
          <w:pPr>
            <w:jc w:val="both"/>
            <w:outlineLvl w:val="0"/>
            <w:rPr>
              <w:rFonts w:ascii="Bookman Old Style" w:hAnsi="Bookman Old Style" w:cs="Calibri"/>
              <w:b/>
              <w:color w:val="9D3511" w:themeColor="accent1" w:themeShade="BF"/>
              <w:sz w:val="24"/>
            </w:rPr>
          </w:pPr>
          <w:r w:rsidRPr="00437219">
            <w:rPr>
              <w:rFonts w:ascii="Bookman Old Style" w:hAnsi="Bookman Old Style" w:cs="Calibri"/>
              <w:b/>
              <w:color w:val="9D3511" w:themeColor="accent1" w:themeShade="BF"/>
              <w:sz w:val="24"/>
            </w:rPr>
            <w:lastRenderedPageBreak/>
            <w:t>2.4. Ekspertiza. Ekspertët</w:t>
          </w:r>
        </w:p>
        <w:p w:rsidR="00D40578" w:rsidRPr="000871C1" w:rsidRDefault="00D40578" w:rsidP="00D40578">
          <w:pPr>
            <w:jc w:val="both"/>
            <w:rPr>
              <w:rFonts w:ascii="Bookman Old Style" w:hAnsi="Bookman Old Style" w:cs="Calibri"/>
            </w:rPr>
          </w:pPr>
          <w:r w:rsidRPr="000871C1">
            <w:rPr>
              <w:rFonts w:ascii="Bookman Old Style" w:hAnsi="Bookman Old Style" w:cs="Calibri"/>
            </w:rPr>
            <w:t>Në lidhje me përzgjedhjen e ekspertëve të trajnimit vazhdues, vlen të theksohet se me Vendimin Nr 27, datë  15.07.2009 të Këshillit Drejtues të Shkollës së Magjistraturës “Për miratimin e Aneksit 10 “Për kriteret e pëzgjedhjes së pedagogëvedhe trajnerëve të</w:t>
          </w:r>
          <w:r w:rsidR="009B3C86">
            <w:rPr>
              <w:rFonts w:ascii="Bookman Old Style" w:hAnsi="Bookman Old Style" w:cs="Calibri"/>
            </w:rPr>
            <w:t xml:space="preserve"> Shkollës së Magjistraturës.”, </w:t>
          </w:r>
          <w:r w:rsidRPr="000871C1">
            <w:rPr>
              <w:rFonts w:ascii="Bookman Old Style" w:hAnsi="Bookman Old Style" w:cs="Calibri"/>
            </w:rPr>
            <w:t>ka përcaktuar kriteret ligjore që duhet të përmbus</w:t>
          </w:r>
          <w:r w:rsidR="009B3C86">
            <w:rPr>
              <w:rFonts w:ascii="Bookman Old Style" w:hAnsi="Bookman Old Style" w:cs="Calibri"/>
            </w:rPr>
            <w:t xml:space="preserve">hin  aplikuesit si ekspertë të formimit vazhdues. </w:t>
          </w:r>
          <w:r w:rsidRPr="000871C1">
            <w:rPr>
              <w:rFonts w:ascii="Bookman Old Style" w:hAnsi="Bookman Old Style" w:cs="Calibri"/>
            </w:rPr>
            <w:t>Shkolla ka synuar  të përzgjedhë me cilësinë e ek</w:t>
          </w:r>
          <w:r w:rsidR="009B3C86">
            <w:rPr>
              <w:rFonts w:ascii="Bookman Old Style" w:hAnsi="Bookman Old Style" w:cs="Calibri"/>
            </w:rPr>
            <w:t xml:space="preserve">spertëve, gjyqtarë e prokurorë </w:t>
          </w:r>
          <w:r w:rsidRPr="000871C1">
            <w:rPr>
              <w:rFonts w:ascii="Bookman Old Style" w:hAnsi="Bookman Old Style" w:cs="Calibri"/>
            </w:rPr>
            <w:t xml:space="preserve">me eksperiencë të gjatë në ushtrimin e funksionit te tyre, për të qenë më afër problematikave të praktikës gjyqësore. Një ndihmesë të madhe në përzgjedhjen cilësore të tyre natyrisht ka luajtur edhe vlerësimi që secili ekspert, lehtësues, apo moderator, ka marrë nga auditori para të cilit ata </w:t>
          </w:r>
          <w:r w:rsidR="009B3C86">
            <w:rPr>
              <w:rFonts w:ascii="Bookman Old Style" w:hAnsi="Bookman Old Style" w:cs="Calibri"/>
            </w:rPr>
            <w:t xml:space="preserve">kanë dhënë ekspertizën e tyre. </w:t>
          </w:r>
          <w:r w:rsidRPr="000871C1">
            <w:rPr>
              <w:rFonts w:ascii="Bookman Old Style" w:hAnsi="Bookman Old Style" w:cs="Calibri"/>
            </w:rPr>
            <w:t>Synimi i Shkollës është që të arrihet një gërshetim i ekspertizës n</w:t>
          </w:r>
          <w:r w:rsidR="009B3C86">
            <w:rPr>
              <w:rFonts w:ascii="Bookman Old Style" w:hAnsi="Bookman Old Style" w:cs="Calibri"/>
            </w:rPr>
            <w:t xml:space="preserve">ë nivel teorik me atë praktik. </w:t>
          </w:r>
          <w:r w:rsidRPr="000871C1">
            <w:rPr>
              <w:rFonts w:ascii="Bookman Old Style" w:hAnsi="Bookman Old Style" w:cs="Calibri"/>
            </w:rPr>
            <w:t>Nga ana  e shkollës u janë bërë ftesa të vazhdueshme gjyqtarëve dhe prokurorëve për të aplikuar si ekspertë të formimit vazhdues, por gjithnjë duke pasur në konsideratë kriteret l</w:t>
          </w:r>
          <w:r w:rsidR="009B3C86">
            <w:rPr>
              <w:rFonts w:ascii="Bookman Old Style" w:hAnsi="Bookman Old Style" w:cs="Calibri"/>
            </w:rPr>
            <w:t xml:space="preserve">igjore në përzgjedhjen e tyre. </w:t>
          </w:r>
          <w:r w:rsidRPr="000871C1">
            <w:rPr>
              <w:rFonts w:ascii="Bookman Old Style" w:hAnsi="Bookman Old Style" w:cs="Calibri"/>
            </w:rPr>
            <w:t>Në këtë drejtim ka vend për përmirësime të mëtejshme, por Shkolla nuk mund të arrijë rezultate të kënaqshme pa mbështetjen edhe të  aktorëve të rëndësishëm të sistemit të drejtësisë. Ajo çfarë duhet nënvizuar këtu është se, çdo gjyqtar e prokuror duhet të ndërgjegjësohet për domosdoshmërinë e ngritjes së tij profesionale, për t’ ju përgjigjur kërkesave të kohës. Shkolla e Magjistraturës e ka theksuar vazhdimisht se, është e hapur për çdo bashkëpunim</w:t>
          </w:r>
          <w:r w:rsidR="009B3C86">
            <w:rPr>
              <w:rFonts w:ascii="Bookman Old Style" w:hAnsi="Bookman Old Style" w:cs="Calibri"/>
            </w:rPr>
            <w:t xml:space="preserve"> që synon rritjen e nivelit të </w:t>
          </w:r>
          <w:r w:rsidRPr="000871C1">
            <w:rPr>
              <w:rFonts w:ascii="Bookman Old Style" w:hAnsi="Bookman Old Style" w:cs="Calibri"/>
            </w:rPr>
            <w:t xml:space="preserve">formimit vazhdues, ndaj i mirëpret të gjitha sugjerimet që vijnë për përzgjedhjen e ekspertëve më të mirë shqiptarë. Synimi i Shkollës së Magjistraturës është që zhvillimi i aktiviteteve në kuadrin e formimit vazhdues, të krijojë një mundësi të mirë për të gjithë pjesëmarrësit, duke përfshirë edhe vetë ekspertët shqiptarë,  në shkëmbimin e eksperiencave të tyre profesionale, në funksion të përmirësimit të performancës së tyre në dhënien e drejtësisë.   </w:t>
          </w:r>
        </w:p>
        <w:p w:rsidR="00D40578" w:rsidRPr="000871C1" w:rsidRDefault="00D40578" w:rsidP="00D40578">
          <w:pPr>
            <w:spacing w:after="0" w:line="240" w:lineRule="auto"/>
            <w:jc w:val="both"/>
            <w:rPr>
              <w:rFonts w:ascii="Bookman Old Style" w:eastAsia="Times New Roman" w:hAnsi="Bookman Old Style"/>
            </w:rPr>
          </w:pPr>
          <w:r w:rsidRPr="000871C1">
            <w:rPr>
              <w:rFonts w:ascii="Bookman Old Style" w:eastAsia="Times New Roman" w:hAnsi="Bookman Old Style"/>
            </w:rPr>
            <w:t>Për seminaret me tema specifike të Programit të Formimit Vazhdues është treguar kujdes i veçantë duke aktivizuar specialistë me qëllim rritjen e cilësisë së aktiviteteve në lidhje me qartësimin, thellimin dhe pasurimin e njohurive në këto fusha.</w:t>
          </w:r>
        </w:p>
        <w:p w:rsidR="00D40578" w:rsidRPr="000871C1" w:rsidRDefault="00D40578" w:rsidP="00D40578">
          <w:pPr>
            <w:jc w:val="both"/>
            <w:rPr>
              <w:rFonts w:ascii="Bookman Old Style" w:hAnsi="Bookman Old Style" w:cs="Calibri"/>
            </w:rPr>
          </w:pPr>
          <w:r w:rsidRPr="000871C1">
            <w:rPr>
              <w:rFonts w:ascii="Bookman Old Style" w:hAnsi="Bookman Old Style" w:cs="Calibri"/>
            </w:rPr>
            <w:t>Ekspertë shqiptarë kontribuan denjësisht në mbarëvajtjen e programit. Shkolla e Magjistraturës ka bërë të gjitha përpjekjet që në listën e ekspertëve të saj të jenë emra të spikatur në zbatimin e së drejtës dhe njohës të mirë të saj si nga ana teorike, ashtu edhe nga ajo praktike. Shkolla u ka bërë ftesë gjithnjë si trajnues edhe gjyqtarëve e prokurorëve të rretheve duke u krijuar të gjitha mundësitë që të sugjerojnë kolegë apo veten lidhur me ekspertiza të veçanta, në fusha të veçanta. Listat e ekspertëve për vitin akademik 2014 – 2015 reflektuan ndryshime të ndjeshme duke sjellë në cilësinë e ekspertit/ moderatorit/lehtësuesit emra të rinj të vlerësuar për kontributet e tyre në fushën e së drejtës, gjë që solli edhe rritje të cilësisë së aktiviteteve trajnuese që u organizuan gjatë vitit.</w:t>
          </w:r>
        </w:p>
        <w:p w:rsidR="00D40578" w:rsidRPr="000871C1" w:rsidRDefault="00D40578" w:rsidP="00D40578">
          <w:pPr>
            <w:jc w:val="both"/>
            <w:rPr>
              <w:rFonts w:ascii="Bookman Old Style" w:eastAsia="MS Mincho" w:hAnsi="Bookman Old Style" w:cs="Calibri"/>
            </w:rPr>
          </w:pPr>
          <w:r w:rsidRPr="000871C1">
            <w:rPr>
              <w:rFonts w:ascii="Bookman Old Style" w:hAnsi="Bookman Old Style" w:cs="Calibri"/>
              <w:b/>
            </w:rPr>
            <w:t>Ndër Ekspertët shqiptarë përmendim</w:t>
          </w:r>
          <w:r w:rsidRPr="000871C1">
            <w:rPr>
              <w:rFonts w:ascii="Bookman Old Style" w:hAnsi="Bookman Old Style" w:cs="Calibri"/>
            </w:rPr>
            <w:t>:</w:t>
          </w:r>
          <w:r w:rsidRPr="000871C1">
            <w:rPr>
              <w:rFonts w:ascii="Bookman Old Style" w:hAnsi="Bookman Old Style" w:cs="Calibri"/>
              <w:color w:val="000000"/>
            </w:rPr>
            <w:t xml:space="preserve"> </w:t>
          </w:r>
          <w:r w:rsidRPr="000871C1">
            <w:rPr>
              <w:rFonts w:ascii="Bookman Old Style" w:eastAsia="MS Mincho" w:hAnsi="Bookman Old Style" w:cs="Calibri"/>
            </w:rPr>
            <w:t xml:space="preserve">Admir Belishta, Admir Thanza, Adnand Kosova, Albana Boksi, Artan Hajdari, Alma Hicka, Altin Shkurti, Altina Nasufi, Arta Mandro, Arben Rakipi, Altina Xhoxhaj Amarildo Laçi, Arben Isaraj, Arben Kraja, </w:t>
          </w:r>
          <w:r w:rsidRPr="000871C1">
            <w:rPr>
              <w:rFonts w:ascii="Bookman Old Style" w:eastAsia="MS Mincho" w:hAnsi="Bookman Old Style" w:cs="Calibri"/>
            </w:rPr>
            <w:lastRenderedPageBreak/>
            <w:t>Ardian Dvorani, Ardian Kalia, Ardian Nuni, Arian Muçaj, Arqile Koça, Artan Hoxha, Artur Selmani, Besnik Muçi, Dajena Kumbaro, Dashamir Kore, Dhurata Haveri, Dritan Rreshka, Edlira Bako, Edmond Koloshi, Eduard Halimi, Elira Kokona, Ëngjëll Agaçi, Eralda Met’hasani, Ervin Metalla, Ervin Pollozhani, Evelina Qirjako, Evis Alimehmeti, Ferdinand Elezi, Fjoralba Prifti, Flutura Kola, Gerd Hoxha, Gurali Brahimllari, Henrik Ligori, Idlir Peçi, Ilir Panda, Ina Rama, Kastriot Selita, Klodian Kurushi, Kostaq Beluri, Kujtim Luli, Ledi Bianku, Ledina Mandia, Lindita Sinanaj, Mariana Semini, Manjola Xhaxho, Margarita Buhali, Marsida Xhaferllari, Naim Isufi, Olsian Çela, Petrit Çeno, Petrit Çomo, Reida Kashta, Saida Dollani, Sandër Simoni, Shamet Shabani, Shkëlzen Selimi, Sinan Tafaj, Sokol Berberi, Sokol Binaj, Sokol Sadushi, Sokol Çomo, Thoma Jano, Valbona Vata, Valentina Kondili, Vangjel Kosta, Vilma Rakipi, Vitore Tusha, Vjollca Meçaj, Xhezair Zaganjori.</w:t>
          </w:r>
        </w:p>
        <w:p w:rsidR="00D40578" w:rsidRPr="000871C1" w:rsidRDefault="00D40578" w:rsidP="00D40578">
          <w:pPr>
            <w:jc w:val="both"/>
            <w:rPr>
              <w:rFonts w:ascii="Bookman Old Style" w:eastAsia="MS Mincho" w:hAnsi="Bookman Old Style" w:cs="Calibri"/>
            </w:rPr>
          </w:pPr>
          <w:r>
            <w:rPr>
              <w:rFonts w:ascii="Bookman Old Style" w:hAnsi="Bookman Old Style" w:cs="Calibri"/>
              <w:noProof/>
              <w:lang w:val="sq-AL" w:eastAsia="sq-AL"/>
            </w:rPr>
            <w:drawing>
              <wp:anchor distT="0" distB="0" distL="114300" distR="114300" simplePos="0" relativeHeight="251702784" behindDoc="0" locked="0" layoutInCell="1" allowOverlap="1">
                <wp:simplePos x="0" y="0"/>
                <wp:positionH relativeFrom="column">
                  <wp:posOffset>257175</wp:posOffset>
                </wp:positionH>
                <wp:positionV relativeFrom="paragraph">
                  <wp:posOffset>35560</wp:posOffset>
                </wp:positionV>
                <wp:extent cx="4886325" cy="3048000"/>
                <wp:effectExtent l="19050" t="0" r="9525" b="0"/>
                <wp:wrapSquare wrapText="bothSides"/>
                <wp:docPr id="92" name="Picture 3" descr="Description: D:\PUNA\Trajnimet 2014-2015\1. Trajnime\Foto 2014-2015\26-27 maj 2015, fzk_slynn\IMG_1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D:\PUNA\Trajnimet 2014-2015\1. Trajnime\Foto 2014-2015\26-27 maj 2015, fzk_slynn\IMG_1206.JPG"/>
                        <pic:cNvPicPr>
                          <a:picLocks noChangeAspect="1" noChangeArrowheads="1"/>
                        </pic:cNvPicPr>
                      </pic:nvPicPr>
                      <pic:blipFill>
                        <a:blip r:embed="rId36" cstate="print"/>
                        <a:srcRect/>
                        <a:stretch>
                          <a:fillRect/>
                        </a:stretch>
                      </pic:blipFill>
                      <pic:spPr bwMode="auto">
                        <a:xfrm>
                          <a:off x="0" y="0"/>
                          <a:ext cx="4886325" cy="3048000"/>
                        </a:xfrm>
                        <a:prstGeom prst="rect">
                          <a:avLst/>
                        </a:prstGeom>
                        <a:noFill/>
                        <a:ln w="9525">
                          <a:noFill/>
                          <a:miter lim="800000"/>
                          <a:headEnd/>
                          <a:tailEnd/>
                        </a:ln>
                      </pic:spPr>
                    </pic:pic>
                  </a:graphicData>
                </a:graphic>
              </wp:anchor>
            </w:drawing>
          </w:r>
          <w:r w:rsidRPr="000871C1">
            <w:rPr>
              <w:rFonts w:ascii="Bookman Old Style" w:eastAsia="MS Mincho" w:hAnsi="Bookman Old Style" w:cs="Calibri"/>
            </w:rPr>
            <w:t xml:space="preserve">  </w:t>
          </w:r>
        </w:p>
        <w:p w:rsidR="00D40578" w:rsidRPr="000871C1" w:rsidRDefault="00D40578" w:rsidP="00D40578">
          <w:pPr>
            <w:jc w:val="both"/>
            <w:rPr>
              <w:rFonts w:ascii="Bookman Old Style" w:hAnsi="Bookman Old Style" w:cs="Calibri"/>
            </w:rPr>
          </w:pPr>
        </w:p>
        <w:p w:rsidR="00D40578" w:rsidRPr="000871C1" w:rsidRDefault="00D40578" w:rsidP="00D40578">
          <w:pPr>
            <w:jc w:val="both"/>
            <w:rPr>
              <w:rFonts w:ascii="Bookman Old Style" w:hAnsi="Bookman Old Style" w:cs="Calibri"/>
            </w:rPr>
          </w:pPr>
        </w:p>
        <w:p w:rsidR="00D40578" w:rsidRPr="000871C1" w:rsidRDefault="00D40578" w:rsidP="00D40578">
          <w:pPr>
            <w:jc w:val="both"/>
            <w:rPr>
              <w:rFonts w:ascii="Bookman Old Style" w:hAnsi="Bookman Old Style" w:cs="Calibri"/>
            </w:rPr>
          </w:pPr>
        </w:p>
        <w:p w:rsidR="00D40578" w:rsidRPr="000871C1" w:rsidRDefault="00D40578" w:rsidP="00D40578">
          <w:pPr>
            <w:jc w:val="both"/>
            <w:rPr>
              <w:rFonts w:ascii="Bookman Old Style" w:hAnsi="Bookman Old Style" w:cs="Calibri"/>
            </w:rPr>
          </w:pPr>
        </w:p>
        <w:p w:rsidR="00D40578" w:rsidRPr="000871C1" w:rsidRDefault="00D40578" w:rsidP="00D40578">
          <w:pPr>
            <w:jc w:val="both"/>
            <w:rPr>
              <w:rFonts w:ascii="Bookman Old Style" w:hAnsi="Bookman Old Style" w:cs="Calibri"/>
            </w:rPr>
          </w:pPr>
        </w:p>
        <w:p w:rsidR="00D40578" w:rsidRPr="000871C1" w:rsidRDefault="00D40578" w:rsidP="00D40578">
          <w:pPr>
            <w:jc w:val="both"/>
            <w:rPr>
              <w:rFonts w:ascii="Bookman Old Style" w:hAnsi="Bookman Old Style" w:cs="Calibri"/>
            </w:rPr>
          </w:pPr>
        </w:p>
        <w:p w:rsidR="00D40578" w:rsidRPr="000871C1" w:rsidRDefault="00D40578" w:rsidP="00D40578">
          <w:pPr>
            <w:jc w:val="both"/>
            <w:rPr>
              <w:rFonts w:ascii="Bookman Old Style" w:hAnsi="Bookman Old Style" w:cs="Calibri"/>
            </w:rPr>
          </w:pPr>
        </w:p>
        <w:p w:rsidR="00D40578" w:rsidRPr="000871C1" w:rsidRDefault="00D40578" w:rsidP="00D40578">
          <w:pPr>
            <w:jc w:val="both"/>
            <w:rPr>
              <w:rFonts w:ascii="Bookman Old Style" w:hAnsi="Bookman Old Style" w:cs="Calibri"/>
            </w:rPr>
          </w:pPr>
        </w:p>
        <w:p w:rsidR="00D40578" w:rsidRPr="000871C1" w:rsidRDefault="00D40578" w:rsidP="00D40578">
          <w:pPr>
            <w:jc w:val="both"/>
            <w:rPr>
              <w:rFonts w:ascii="Bookman Old Style" w:hAnsi="Bookman Old Style" w:cs="Calibri"/>
            </w:rPr>
          </w:pPr>
        </w:p>
        <w:p w:rsidR="00987BD4" w:rsidRDefault="00987BD4" w:rsidP="00D40578">
          <w:pPr>
            <w:jc w:val="both"/>
            <w:rPr>
              <w:rFonts w:ascii="Bookman Old Style" w:hAnsi="Bookman Old Style"/>
            </w:rPr>
          </w:pPr>
        </w:p>
        <w:p w:rsidR="00D40578" w:rsidRPr="00437219" w:rsidRDefault="00437219" w:rsidP="00D40578">
          <w:pPr>
            <w:jc w:val="both"/>
            <w:rPr>
              <w:rFonts w:ascii="Times New Roman" w:hAnsi="Times New Roman"/>
              <w:b/>
              <w:color w:val="1C1811" w:themeColor="background2" w:themeShade="1A"/>
              <w:sz w:val="20"/>
              <w:lang w:val="sq-AL"/>
            </w:rPr>
          </w:pPr>
          <w:r>
            <w:rPr>
              <w:rFonts w:ascii="Times New Roman" w:hAnsi="Times New Roman"/>
              <w:b/>
              <w:color w:val="1C1811" w:themeColor="background2" w:themeShade="1A"/>
              <w:sz w:val="20"/>
              <w:lang w:val="sq-AL"/>
            </w:rPr>
            <w:t xml:space="preserve">Figura Nr.5 </w:t>
          </w:r>
          <w:r w:rsidR="00D40578" w:rsidRPr="00437219">
            <w:rPr>
              <w:rFonts w:ascii="Times New Roman" w:hAnsi="Times New Roman"/>
              <w:b/>
              <w:color w:val="1C1811" w:themeColor="background2" w:themeShade="1A"/>
              <w:sz w:val="20"/>
              <w:lang w:val="sq-AL"/>
            </w:rPr>
            <w:t>Dt. 26-27 maj 2015 bashkëpunimi me Fondacionin për Zgjidhjen e Konflikteve dhe Fondacionin Slynn  me temë: “Birësimi i fëmijëve dhe problemet e praktikës gjyqësore në proceset e birësimit. Instituti i amësisë dhe atësisë në këndvështrimin e  praktikës tonë gjyqësore shqiptare dhe  të GJEDNJ-së.”</w:t>
          </w:r>
        </w:p>
        <w:p w:rsidR="00D40578" w:rsidRPr="000871C1" w:rsidRDefault="00D40578" w:rsidP="00D40578">
          <w:pPr>
            <w:jc w:val="both"/>
            <w:rPr>
              <w:rFonts w:ascii="Bookman Old Style" w:eastAsia="MS Mincho" w:hAnsi="Bookman Old Style" w:cs="Calibri"/>
            </w:rPr>
          </w:pPr>
          <w:r w:rsidRPr="000871C1">
            <w:rPr>
              <w:rFonts w:ascii="Bookman Old Style" w:hAnsi="Bookman Old Style" w:cs="Calibri"/>
            </w:rPr>
            <w:t xml:space="preserve">Një kontribut të veçantë dhanë me mbështetjen e tyre në rolin e lehtësuesit: </w:t>
          </w:r>
          <w:r w:rsidRPr="000871C1">
            <w:rPr>
              <w:rFonts w:ascii="Bookman Old Style" w:eastAsia="MS Mincho" w:hAnsi="Bookman Old Style" w:cs="Calibri"/>
            </w:rPr>
            <w:t>Adelina Zarka, Aida Bushati, Albert Kuliçi, Alma Kola, Anila Karanxha, Anita Jella, Anita Mici, Arbena Ahmeti, Arian Ndoja, Asim Vokshi, Bezart Kaçkini, Brikena Kasmi, Brikena Ukperaj, Daniela Sulaj, Diana Stillo, Ela Kerka, Elena Bakallbashi, Elidon Laze, Elona Alvora, Ened Nakuçi, Enerjeta Shehaj, Engjëllushe Tahiri, Enkeleda Millonai, Esmeralda Çeka, Etilda Saliu, Fatjona Memçaj, Genti Çani, Irma Baraku, Joana Qeleshi, Kreshnik Ajazi, Marsela Pepi, Merita Qato, Mirela Selita, Nazim Shtino, Ornela Rrumbullaku, Rezarta Mataj, Rovena Zoto, Sokol Malaj, Vladmir Skënderi, Vojsava Osmanaj.</w:t>
          </w:r>
        </w:p>
        <w:p w:rsidR="00D40578" w:rsidRPr="000871C1" w:rsidRDefault="00D40578" w:rsidP="00D40578">
          <w:pPr>
            <w:jc w:val="both"/>
            <w:rPr>
              <w:rFonts w:ascii="Bookman Old Style" w:eastAsia="MS Mincho" w:hAnsi="Bookman Old Style" w:cs="Calibri"/>
            </w:rPr>
          </w:pPr>
          <w:r w:rsidRPr="000871C1">
            <w:rPr>
              <w:rFonts w:ascii="Bookman Old Style" w:eastAsia="MS Mincho" w:hAnsi="Bookman Old Style" w:cs="Calibri"/>
            </w:rPr>
            <w:lastRenderedPageBreak/>
            <w:t>Ndërsa gjatë këtij viti akademik, përveç pedagogëve të brendshëm të Shkollës ka kontribuuar në rolin e moderatorit në aktivitetin trajnues mbi p</w:t>
          </w:r>
          <w:r w:rsidRPr="000871C1">
            <w:rPr>
              <w:rFonts w:ascii="Bookman Old Style" w:hAnsi="Bookman Old Style"/>
            </w:rPr>
            <w:t>robleme të praktikës gjyqësore lidhur me institutin e kujdestarisë</w:t>
          </w:r>
          <w:r w:rsidRPr="000871C1">
            <w:rPr>
              <w:rFonts w:ascii="Bookman Old Style" w:eastAsia="MS Mincho" w:hAnsi="Bookman Old Style" w:cs="Calibri"/>
            </w:rPr>
            <w:t>, Etleva Bisha.</w:t>
          </w:r>
        </w:p>
        <w:p w:rsidR="00D40578" w:rsidRPr="000871C1" w:rsidRDefault="00D40578" w:rsidP="00D40578">
          <w:pPr>
            <w:shd w:val="clear" w:color="auto" w:fill="FFFFFF"/>
            <w:jc w:val="both"/>
            <w:rPr>
              <w:rFonts w:ascii="Bookman Old Style" w:hAnsi="Bookman Old Style" w:cs="Calibri"/>
              <w:color w:val="000000"/>
            </w:rPr>
          </w:pPr>
          <w:r w:rsidRPr="000871C1">
            <w:rPr>
              <w:rFonts w:ascii="Bookman Old Style" w:hAnsi="Bookman Old Style" w:cs="Calibri"/>
              <w:b/>
              <w:bCs/>
              <w:color w:val="000000"/>
            </w:rPr>
            <w:t xml:space="preserve">Ekspertë të huaj </w:t>
          </w:r>
          <w:r w:rsidRPr="000871C1">
            <w:rPr>
              <w:rFonts w:ascii="Bookman Old Style" w:hAnsi="Bookman Old Style" w:cs="Calibri"/>
              <w:bCs/>
              <w:color w:val="000000"/>
            </w:rPr>
            <w:t>kontribuan</w:t>
          </w:r>
          <w:r w:rsidRPr="000871C1">
            <w:rPr>
              <w:rFonts w:ascii="Bookman Old Style" w:hAnsi="Bookman Old Style" w:cs="Calibri"/>
              <w:color w:val="000000"/>
            </w:rPr>
            <w:t xml:space="preserve"> gjithashtu denjësisht në mbarëvajtjen e programit. Kjo u bë e mundur në sajë të seancave të pjesëmarrjes së përbashkët të ekspertëve të shqiptarë dhe të huaj duke krijuar një atmosferë njohjeje më të thelluar të aspektit të përqasjes së legjislacionit vendas me atë ndërkombëtar, në fusha të ndryshme.</w:t>
          </w:r>
        </w:p>
        <w:p w:rsidR="00D40578" w:rsidRPr="000871C1" w:rsidRDefault="00437219" w:rsidP="00D40578">
          <w:pPr>
            <w:overflowPunct w:val="0"/>
            <w:autoSpaceDE w:val="0"/>
            <w:autoSpaceDN w:val="0"/>
            <w:adjustRightInd w:val="0"/>
            <w:spacing w:line="280" w:lineRule="exact"/>
            <w:jc w:val="both"/>
            <w:textAlignment w:val="baseline"/>
            <w:rPr>
              <w:rFonts w:ascii="Bookman Old Style" w:hAnsi="Bookman Old Style" w:cs="Calibri"/>
            </w:rPr>
          </w:pPr>
          <w:r>
            <w:rPr>
              <w:rFonts w:ascii="Bookman Old Style" w:hAnsi="Bookman Old Style" w:cs="Calibri"/>
              <w:noProof/>
              <w:color w:val="000000"/>
              <w:lang w:val="sq-AL" w:eastAsia="sq-AL"/>
            </w:rPr>
            <w:drawing>
              <wp:anchor distT="0" distB="0" distL="114300" distR="114300" simplePos="0" relativeHeight="251703808" behindDoc="0" locked="0" layoutInCell="1" allowOverlap="1">
                <wp:simplePos x="0" y="0"/>
                <wp:positionH relativeFrom="column">
                  <wp:posOffset>228600</wp:posOffset>
                </wp:positionH>
                <wp:positionV relativeFrom="paragraph">
                  <wp:posOffset>1057910</wp:posOffset>
                </wp:positionV>
                <wp:extent cx="4962525" cy="3124200"/>
                <wp:effectExtent l="19050" t="0" r="9525" b="0"/>
                <wp:wrapSquare wrapText="bothSides"/>
                <wp:docPr id="93" name="Picture 4" descr="Description: D:\PUNA\Trajnimet 2014-2015\1. Trajnime\Foto 2014-2015\29 qershor 2015,shvsh\DSC0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D:\PUNA\Trajnimet 2014-2015\1. Trajnime\Foto 2014-2015\29 qershor 2015,shvsh\DSC00013.JPG"/>
                        <pic:cNvPicPr>
                          <a:picLocks noChangeAspect="1" noChangeArrowheads="1"/>
                        </pic:cNvPicPr>
                      </pic:nvPicPr>
                      <pic:blipFill>
                        <a:blip r:embed="rId37" cstate="print"/>
                        <a:srcRect/>
                        <a:stretch>
                          <a:fillRect/>
                        </a:stretch>
                      </pic:blipFill>
                      <pic:spPr bwMode="auto">
                        <a:xfrm>
                          <a:off x="0" y="0"/>
                          <a:ext cx="4962525" cy="3124200"/>
                        </a:xfrm>
                        <a:prstGeom prst="rect">
                          <a:avLst/>
                        </a:prstGeom>
                        <a:noFill/>
                        <a:ln w="9525">
                          <a:noFill/>
                          <a:miter lim="800000"/>
                          <a:headEnd/>
                          <a:tailEnd/>
                        </a:ln>
                      </pic:spPr>
                    </pic:pic>
                  </a:graphicData>
                </a:graphic>
              </wp:anchor>
            </w:drawing>
          </w:r>
          <w:r w:rsidR="00D40578" w:rsidRPr="000871C1">
            <w:rPr>
              <w:rFonts w:ascii="Bookman Old Style" w:hAnsi="Bookman Old Style" w:cs="Calibri"/>
              <w:color w:val="000000"/>
            </w:rPr>
            <w:t xml:space="preserve">Si të tillë përmendim mbështetjen me ekspertizë të: </w:t>
          </w:r>
          <w:r w:rsidR="00D40578" w:rsidRPr="000871C1">
            <w:rPr>
              <w:rFonts w:ascii="Bookman Old Style" w:hAnsi="Bookman Old Style" w:cs="Calibri"/>
            </w:rPr>
            <w:t xml:space="preserve"> </w:t>
          </w:r>
          <w:r w:rsidR="00D40578" w:rsidRPr="000871C1">
            <w:rPr>
              <w:rFonts w:ascii="Bookman Old Style" w:eastAsia="Times New Roman" w:hAnsi="Bookman Old Style"/>
            </w:rPr>
            <w:t xml:space="preserve">Stephen J. Czuleger, David Grise, Jay Carver, </w:t>
          </w:r>
          <w:r w:rsidR="00D40578" w:rsidRPr="000871C1">
            <w:rPr>
              <w:rFonts w:ascii="Bookman Old Style" w:hAnsi="Bookman Old Style"/>
            </w:rPr>
            <w:t xml:space="preserve">Renate </w:t>
          </w:r>
          <w:r w:rsidR="00D40578">
            <w:rPr>
              <w:rFonts w:ascii="Bookman Old Style" w:hAnsi="Bookman Old Style"/>
            </w:rPr>
            <w:t>W</w:t>
          </w:r>
          <w:r w:rsidR="00D40578" w:rsidRPr="000871C1">
            <w:rPr>
              <w:rFonts w:ascii="Bookman Old Style" w:hAnsi="Bookman Old Style"/>
            </w:rPr>
            <w:t xml:space="preserve">inter, </w:t>
          </w:r>
          <w:r w:rsidR="00D40578" w:rsidRPr="000871C1">
            <w:rPr>
              <w:rFonts w:ascii="Bookman Old Style" w:eastAsia="Times New Roman" w:hAnsi="Bookman Old Style" w:cs="Tahoma"/>
            </w:rPr>
            <w:t xml:space="preserve">Kees Klomp, Marian Tankink, Marjan </w:t>
          </w:r>
          <w:r w:rsidR="00D40578">
            <w:rPr>
              <w:rFonts w:ascii="Bookman Old Style" w:eastAsia="Times New Roman" w:hAnsi="Bookman Old Style" w:cs="Tahoma"/>
            </w:rPr>
            <w:t>W</w:t>
          </w:r>
          <w:r w:rsidR="00D40578" w:rsidRPr="000871C1">
            <w:rPr>
              <w:rFonts w:ascii="Bookman Old Style" w:eastAsia="Times New Roman" w:hAnsi="Bookman Old Style" w:cs="Tahoma"/>
            </w:rPr>
            <w:t xml:space="preserve">ijers, </w:t>
          </w:r>
          <w:r w:rsidR="00D40578" w:rsidRPr="000871C1">
            <w:rPr>
              <w:rFonts w:ascii="Bookman Old Style" w:hAnsi="Bookman Old Style" w:cs="Calibri"/>
            </w:rPr>
            <w:t xml:space="preserve">Sopho Gelashvili, Jacques Buehler, </w:t>
          </w:r>
          <w:r w:rsidR="00D40578" w:rsidRPr="000871C1">
            <w:rPr>
              <w:rFonts w:ascii="Bookman Old Style" w:eastAsia="Times New Roman" w:hAnsi="Bookman Old Style"/>
              <w:lang w:eastAsia="en-GB"/>
            </w:rPr>
            <w:t>Phil Rostant, Andre</w:t>
          </w:r>
          <w:r w:rsidR="00D40578">
            <w:rPr>
              <w:rFonts w:ascii="Bookman Old Style" w:eastAsia="Times New Roman" w:hAnsi="Bookman Old Style"/>
              <w:lang w:eastAsia="en-GB"/>
            </w:rPr>
            <w:t>ë</w:t>
          </w:r>
          <w:r w:rsidR="00D40578" w:rsidRPr="000871C1">
            <w:rPr>
              <w:rFonts w:ascii="Bookman Old Style" w:eastAsia="Times New Roman" w:hAnsi="Bookman Old Style"/>
              <w:lang w:eastAsia="en-GB"/>
            </w:rPr>
            <w:t xml:space="preserve"> Hatton, </w:t>
          </w:r>
          <w:r w:rsidR="00D40578" w:rsidRPr="000871C1">
            <w:rPr>
              <w:rFonts w:ascii="Bookman Old Style" w:hAnsi="Bookman Old Style"/>
            </w:rPr>
            <w:t xml:space="preserve">Kristina Neal, Mark Clough, Fergus Randolph, Declan O’Dempsey, Nick Spanage, </w:t>
          </w:r>
          <w:r w:rsidR="00D40578">
            <w:rPr>
              <w:rFonts w:ascii="Bookman Old Style" w:hAnsi="Bookman Old Style"/>
            </w:rPr>
            <w:t>W</w:t>
          </w:r>
          <w:r w:rsidR="00D40578" w:rsidRPr="000871C1">
            <w:rPr>
              <w:rFonts w:ascii="Bookman Old Style" w:hAnsi="Bookman Old Style" w:cs="Arial"/>
              <w:bCs/>
            </w:rPr>
            <w:t xml:space="preserve">alter Renner, </w:t>
          </w:r>
          <w:r w:rsidR="00D40578" w:rsidRPr="000871C1">
            <w:rPr>
              <w:rFonts w:ascii="Bookman Old Style" w:eastAsia="Times New Roman" w:hAnsi="Bookman Old Style" w:cs="Tahoma"/>
              <w:lang w:eastAsia="hr-HR"/>
            </w:rPr>
            <w:t>Rein Odink, Imke Rispens</w:t>
          </w:r>
          <w:r w:rsidR="00D40578" w:rsidRPr="000871C1">
            <w:rPr>
              <w:rFonts w:ascii="Bookman Old Style" w:hAnsi="Bookman Old Style"/>
              <w:color w:val="1F497D"/>
            </w:rPr>
            <w:t xml:space="preserve">. </w:t>
          </w:r>
        </w:p>
        <w:p w:rsidR="00D40578" w:rsidRPr="000871C1" w:rsidRDefault="00D40578" w:rsidP="00D40578">
          <w:pPr>
            <w:shd w:val="clear" w:color="auto" w:fill="FFFFFF"/>
            <w:jc w:val="both"/>
            <w:rPr>
              <w:rFonts w:ascii="Bookman Old Style" w:hAnsi="Bookman Old Style" w:cs="Calibri"/>
              <w:b/>
              <w:bCs/>
              <w:color w:val="000000"/>
            </w:rPr>
          </w:pPr>
        </w:p>
        <w:p w:rsidR="00D40578" w:rsidRPr="000871C1" w:rsidRDefault="00D40578" w:rsidP="00D40578">
          <w:pPr>
            <w:shd w:val="clear" w:color="auto" w:fill="FFFFFF"/>
            <w:jc w:val="both"/>
            <w:rPr>
              <w:rFonts w:ascii="Bookman Old Style" w:hAnsi="Bookman Old Style" w:cs="Calibri"/>
              <w:b/>
              <w:bCs/>
              <w:color w:val="000000"/>
            </w:rPr>
          </w:pPr>
        </w:p>
        <w:p w:rsidR="00D40578" w:rsidRPr="000871C1" w:rsidRDefault="00D40578" w:rsidP="00D40578">
          <w:pPr>
            <w:shd w:val="clear" w:color="auto" w:fill="FFFFFF"/>
            <w:jc w:val="both"/>
            <w:rPr>
              <w:rFonts w:ascii="Bookman Old Style" w:hAnsi="Bookman Old Style" w:cs="Calibri"/>
              <w:b/>
              <w:bCs/>
              <w:color w:val="000000"/>
            </w:rPr>
          </w:pPr>
        </w:p>
        <w:p w:rsidR="00D40578" w:rsidRPr="000871C1" w:rsidRDefault="00D40578" w:rsidP="00D40578">
          <w:pPr>
            <w:shd w:val="clear" w:color="auto" w:fill="FFFFFF"/>
            <w:jc w:val="both"/>
            <w:rPr>
              <w:rFonts w:ascii="Bookman Old Style" w:hAnsi="Bookman Old Style" w:cs="Calibri"/>
              <w:b/>
              <w:bCs/>
              <w:color w:val="000000"/>
            </w:rPr>
          </w:pPr>
        </w:p>
        <w:p w:rsidR="00D40578" w:rsidRPr="000871C1" w:rsidRDefault="00D40578" w:rsidP="00D40578">
          <w:pPr>
            <w:shd w:val="clear" w:color="auto" w:fill="FFFFFF"/>
            <w:jc w:val="both"/>
            <w:rPr>
              <w:rFonts w:ascii="Bookman Old Style" w:hAnsi="Bookman Old Style" w:cs="Calibri"/>
              <w:b/>
              <w:bCs/>
              <w:color w:val="000000"/>
            </w:rPr>
          </w:pPr>
        </w:p>
        <w:p w:rsidR="00D40578" w:rsidRPr="000871C1" w:rsidRDefault="00D40578" w:rsidP="00D40578">
          <w:pPr>
            <w:shd w:val="clear" w:color="auto" w:fill="FFFFFF"/>
            <w:jc w:val="both"/>
            <w:rPr>
              <w:rFonts w:ascii="Bookman Old Style" w:hAnsi="Bookman Old Style" w:cs="Calibri"/>
              <w:b/>
              <w:bCs/>
              <w:color w:val="000000"/>
            </w:rPr>
          </w:pPr>
        </w:p>
        <w:p w:rsidR="00D40578" w:rsidRPr="000871C1" w:rsidRDefault="00D40578" w:rsidP="00D40578">
          <w:pPr>
            <w:shd w:val="clear" w:color="auto" w:fill="FFFFFF"/>
            <w:jc w:val="both"/>
            <w:rPr>
              <w:rFonts w:ascii="Bookman Old Style" w:hAnsi="Bookman Old Style" w:cs="Calibri"/>
              <w:b/>
              <w:bCs/>
              <w:color w:val="000000"/>
            </w:rPr>
          </w:pPr>
        </w:p>
        <w:p w:rsidR="00D40578" w:rsidRPr="000871C1" w:rsidRDefault="00D40578" w:rsidP="00D40578">
          <w:pPr>
            <w:shd w:val="clear" w:color="auto" w:fill="FFFFFF"/>
            <w:jc w:val="both"/>
            <w:rPr>
              <w:rFonts w:ascii="Bookman Old Style" w:hAnsi="Bookman Old Style" w:cs="Calibri"/>
              <w:b/>
              <w:bCs/>
              <w:color w:val="000000"/>
            </w:rPr>
          </w:pPr>
        </w:p>
        <w:p w:rsidR="00D40578" w:rsidRPr="000871C1" w:rsidRDefault="00D40578" w:rsidP="00D40578">
          <w:pPr>
            <w:shd w:val="clear" w:color="auto" w:fill="FFFFFF"/>
            <w:jc w:val="both"/>
            <w:rPr>
              <w:rFonts w:ascii="Bookman Old Style" w:hAnsi="Bookman Old Style" w:cs="Calibri"/>
              <w:b/>
              <w:bCs/>
              <w:color w:val="000000"/>
            </w:rPr>
          </w:pPr>
        </w:p>
        <w:p w:rsidR="00D40578" w:rsidRPr="000871C1" w:rsidRDefault="00D40578" w:rsidP="00D40578">
          <w:pPr>
            <w:shd w:val="clear" w:color="auto" w:fill="FFFFFF"/>
            <w:jc w:val="both"/>
            <w:rPr>
              <w:rFonts w:ascii="Bookman Old Style" w:hAnsi="Bookman Old Style" w:cs="Calibri"/>
              <w:b/>
              <w:bCs/>
              <w:color w:val="000000"/>
            </w:rPr>
          </w:pPr>
        </w:p>
        <w:p w:rsidR="00D40578" w:rsidRPr="000871C1" w:rsidRDefault="00D40578" w:rsidP="00D40578">
          <w:pPr>
            <w:shd w:val="clear" w:color="auto" w:fill="FFFFFF"/>
            <w:jc w:val="both"/>
            <w:rPr>
              <w:rFonts w:ascii="Bookman Old Style" w:hAnsi="Bookman Old Style"/>
            </w:rPr>
          </w:pPr>
        </w:p>
        <w:p w:rsidR="00D40578" w:rsidRPr="00437219" w:rsidRDefault="00437219" w:rsidP="00D40578">
          <w:pPr>
            <w:shd w:val="clear" w:color="auto" w:fill="FFFFFF"/>
            <w:jc w:val="both"/>
            <w:rPr>
              <w:rFonts w:ascii="Times New Roman" w:hAnsi="Times New Roman"/>
              <w:b/>
              <w:color w:val="1C1811" w:themeColor="background2" w:themeShade="1A"/>
              <w:sz w:val="20"/>
              <w:lang w:val="sq-AL"/>
            </w:rPr>
          </w:pPr>
          <w:r>
            <w:rPr>
              <w:rFonts w:ascii="Times New Roman" w:hAnsi="Times New Roman"/>
              <w:b/>
              <w:color w:val="1C1811" w:themeColor="background2" w:themeShade="1A"/>
              <w:sz w:val="20"/>
              <w:lang w:val="sq-AL"/>
            </w:rPr>
            <w:t xml:space="preserve">Figura Nr.6 </w:t>
          </w:r>
          <w:r w:rsidR="00D40578" w:rsidRPr="00437219">
            <w:rPr>
              <w:rFonts w:ascii="Times New Roman" w:hAnsi="Times New Roman"/>
              <w:b/>
              <w:color w:val="1C1811" w:themeColor="background2" w:themeShade="1A"/>
              <w:sz w:val="20"/>
              <w:lang w:val="sq-AL"/>
            </w:rPr>
            <w:t>Dt. 29 qershor 2015 bashkëpunimi me Shoqatën e të Verbërve të Shqipërisë me temë: “Trajnim për trajtimin e çështjeve të aksesit në drejtësi të personave me aftësi të kufizuar.”</w:t>
          </w:r>
        </w:p>
        <w:p w:rsidR="00D40578" w:rsidRPr="000871C1" w:rsidRDefault="00D40578" w:rsidP="00D40578">
          <w:pPr>
            <w:shd w:val="clear" w:color="auto" w:fill="FFFFFF"/>
            <w:jc w:val="both"/>
            <w:rPr>
              <w:rFonts w:ascii="Bookman Old Style" w:hAnsi="Bookman Old Style" w:cs="Calibri"/>
            </w:rPr>
          </w:pPr>
          <w:r w:rsidRPr="000871C1">
            <w:rPr>
              <w:rFonts w:ascii="Bookman Old Style" w:hAnsi="Bookman Old Style" w:cs="Calibri"/>
              <w:b/>
              <w:bCs/>
              <w:color w:val="000000"/>
            </w:rPr>
            <w:t>Ekspertët ndërkombëtarë kontribuan</w:t>
          </w:r>
          <w:r w:rsidRPr="000871C1">
            <w:rPr>
              <w:rFonts w:ascii="Bookman Old Style" w:hAnsi="Bookman Old Style" w:cs="Calibri"/>
              <w:color w:val="000000"/>
            </w:rPr>
            <w:t xml:space="preserve"> </w:t>
          </w:r>
          <w:r w:rsidRPr="000871C1">
            <w:rPr>
              <w:rFonts w:ascii="Bookman Old Style" w:hAnsi="Bookman Old Style" w:cs="Calibri"/>
            </w:rPr>
            <w:t>në mënyrë tepër cilësore në të gjitha aktivitetet trajnuese ku ishin të pranishëm duke sjellë një mbarëvajtje të kënaqshme të programit trajnues për vitin 2014 - 2015. Këto seanca të pjesëmarrjes së përbashkët të ekspertëve të vendit tonë dhe të huaj krijuan një atmosferë njohjeje të thelluar të aspektit të përqasjes së legjislacionit vendas me atë ndërkombëtar, në fusha të ndryshme. Edhe gjatë këtij viti u vu re vlerësimi pozitiv që ekspertët e huaj morën nga auditori pjesëmarrës, si dhe kërkesat për të pasur më shumë eksperienca të reja sa i takon ndërthurjes së aspekteve teorike me ato praktike, pasi pjesëmarrësit i mëshonin dukshëm aplikimit të informacioneve të prura në praktikën e punës së tyre të përditshme në terrenin shqiptar.</w:t>
          </w:r>
        </w:p>
        <w:p w:rsidR="00D40578" w:rsidRPr="00F709EF" w:rsidRDefault="00D40578" w:rsidP="00D40578">
          <w:pPr>
            <w:jc w:val="both"/>
            <w:rPr>
              <w:rFonts w:ascii="Bookman Old Style" w:hAnsi="Bookman Old Style" w:cs="Calibri"/>
              <w:b/>
            </w:rPr>
          </w:pPr>
          <w:r w:rsidRPr="000871C1">
            <w:rPr>
              <w:rFonts w:ascii="Bookman Old Style" w:hAnsi="Bookman Old Style" w:cs="Calibri"/>
              <w:b/>
            </w:rPr>
            <w:lastRenderedPageBreak/>
            <w:t>Seleksionimi i ekspertizës është gjithashtu një nga kontributet me vlerë që anëtarët e Këshillit Drejtues bashkërisht edhe individualisht i kanë dhënë Shkollës së Magjistraturës.</w:t>
          </w:r>
        </w:p>
        <w:p w:rsidR="00D40578" w:rsidRPr="00437219" w:rsidRDefault="00D40578" w:rsidP="00D40578">
          <w:pPr>
            <w:tabs>
              <w:tab w:val="left" w:pos="7380"/>
            </w:tabs>
            <w:jc w:val="both"/>
            <w:outlineLvl w:val="0"/>
            <w:rPr>
              <w:rFonts w:ascii="Bookman Old Style" w:hAnsi="Bookman Old Style" w:cs="Calibri"/>
              <w:color w:val="9D3511" w:themeColor="accent1" w:themeShade="BF"/>
              <w:sz w:val="24"/>
            </w:rPr>
          </w:pPr>
          <w:r w:rsidRPr="00437219">
            <w:rPr>
              <w:rFonts w:ascii="Bookman Old Style" w:hAnsi="Bookman Old Style" w:cs="Calibri"/>
              <w:b/>
              <w:color w:val="9D3511" w:themeColor="accent1" w:themeShade="BF"/>
              <w:sz w:val="24"/>
            </w:rPr>
            <w:t>2.5. Bashkëpunimi me aktorë të rëndësishëm të sistemit të drejtësisë</w:t>
          </w:r>
          <w:r w:rsidRPr="00437219">
            <w:rPr>
              <w:rFonts w:ascii="Bookman Old Style" w:hAnsi="Bookman Old Style" w:cs="Calibri"/>
              <w:color w:val="9D3511" w:themeColor="accent1" w:themeShade="BF"/>
              <w:sz w:val="24"/>
            </w:rPr>
            <w:t xml:space="preserve"> </w:t>
          </w:r>
          <w:r w:rsidRPr="00437219">
            <w:rPr>
              <w:rFonts w:ascii="Bookman Old Style" w:hAnsi="Bookman Old Style" w:cs="Calibri"/>
              <w:b/>
              <w:color w:val="9D3511" w:themeColor="accent1" w:themeShade="BF"/>
              <w:sz w:val="24"/>
            </w:rPr>
            <w:t>në vendin tonë</w:t>
          </w:r>
        </w:p>
        <w:p w:rsidR="00D40578" w:rsidRPr="000871C1" w:rsidRDefault="00D40578" w:rsidP="00D40578">
          <w:pPr>
            <w:jc w:val="both"/>
            <w:rPr>
              <w:rFonts w:ascii="Bookman Old Style" w:hAnsi="Bookman Old Style" w:cs="Calibri"/>
            </w:rPr>
          </w:pPr>
          <w:r w:rsidRPr="000871C1">
            <w:rPr>
              <w:rFonts w:ascii="Bookman Old Style" w:hAnsi="Bookman Old Style" w:cs="Calibri"/>
            </w:rPr>
            <w:t xml:space="preserve">Ky bashkëpunim është shprehur në forma të ndryshme. Si të tilla mund të përmendim bashkëpunimin me Këshillin e Lartë të Drejtësisë, Gjykatën e Lartë, Prokurorinë e Përgjithshme, etj. Këto bashkëpunime janë realizuar në formën e seminareve me qëllim që të sigurojë informacion bashkëkohor për perfeksionimin e gjyqtarëve dhe prokurorëve. </w:t>
          </w:r>
        </w:p>
        <w:p w:rsidR="00D40578" w:rsidRPr="000871C1" w:rsidRDefault="00D40578" w:rsidP="00D40578">
          <w:pPr>
            <w:shd w:val="clear" w:color="auto" w:fill="FFFFFF"/>
            <w:jc w:val="both"/>
            <w:rPr>
              <w:rFonts w:ascii="Bookman Old Style" w:hAnsi="Bookman Old Style"/>
              <w:lang w:val="it-IT"/>
            </w:rPr>
          </w:pPr>
          <w:r w:rsidRPr="000871C1">
            <w:rPr>
              <w:rFonts w:ascii="Bookman Old Style" w:hAnsi="Bookman Old Style" w:cs="Calibri"/>
              <w:color w:val="000000"/>
            </w:rPr>
            <w:t xml:space="preserve">Shkolla, për realizimin e sesioneve trajnuese, është mbështetur edhe në bashkëpunimin me partnerët ndërkombëtarë, të cilët kanë dhënë një kontribut të konsiderueshëm në zhvillimin e veprimtarive për  perfeksionimin e mëtejshëm profesional të magjistratëve shqiptarë. Ndër bashkëpunëtorët ndërkombëtarë mund të përmendim: OPDAT, OSBE, </w:t>
          </w:r>
          <w:r w:rsidRPr="000871C1">
            <w:rPr>
              <w:rFonts w:ascii="Bookman Old Style" w:hAnsi="Bookman Old Style"/>
            </w:rPr>
            <w:t xml:space="preserve">Fondacioni “Terre des Hommes”, </w:t>
          </w:r>
          <w:r w:rsidRPr="000871C1">
            <w:rPr>
              <w:rFonts w:ascii="Bookman Old Style" w:hAnsi="Bookman Old Style"/>
              <w:lang w:val="it-IT"/>
            </w:rPr>
            <w:t>Komiteti i Helsinkit të Hollandës, Këshilli i Evropës, Fondacioni Slynn, Delegacioni i Bashkimit Evropian, UNDP, Euralius IV, etj.</w:t>
          </w:r>
        </w:p>
        <w:p w:rsidR="00D40578" w:rsidRPr="000871C1" w:rsidRDefault="00D40578" w:rsidP="00D40578">
          <w:pPr>
            <w:jc w:val="center"/>
            <w:rPr>
              <w:rFonts w:ascii="Bookman Old Style" w:hAnsi="Bookman Old Style" w:cs="Calibri"/>
              <w:noProof/>
              <w:color w:val="FF0000"/>
              <w:highlight w:val="yellow"/>
            </w:rPr>
          </w:pPr>
          <w:r>
            <w:rPr>
              <w:rFonts w:ascii="Bookman Old Style" w:hAnsi="Bookman Old Style" w:cs="Calibri"/>
              <w:noProof/>
              <w:color w:val="FF0000"/>
              <w:lang w:val="sq-AL" w:eastAsia="sq-AL"/>
            </w:rPr>
            <w:drawing>
              <wp:inline distT="0" distB="0" distL="0" distR="0">
                <wp:extent cx="4610100" cy="3171825"/>
                <wp:effectExtent l="19050" t="0" r="0" b="0"/>
                <wp:docPr id="41" name="Picture 41" descr="Slynn 30-31 Mars 2015 Human Righ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Slynn 30-31 Mars 2015 Human Rights"/>
                        <pic:cNvPicPr>
                          <a:picLocks noChangeAspect="1" noChangeArrowheads="1"/>
                        </pic:cNvPicPr>
                      </pic:nvPicPr>
                      <pic:blipFill>
                        <a:blip r:embed="rId38" cstate="print"/>
                        <a:srcRect/>
                        <a:stretch>
                          <a:fillRect/>
                        </a:stretch>
                      </pic:blipFill>
                      <pic:spPr bwMode="auto">
                        <a:xfrm>
                          <a:off x="0" y="0"/>
                          <a:ext cx="4610100" cy="3171825"/>
                        </a:xfrm>
                        <a:prstGeom prst="rect">
                          <a:avLst/>
                        </a:prstGeom>
                        <a:noFill/>
                        <a:ln w="9525">
                          <a:noFill/>
                          <a:miter lim="800000"/>
                          <a:headEnd/>
                          <a:tailEnd/>
                        </a:ln>
                      </pic:spPr>
                    </pic:pic>
                  </a:graphicData>
                </a:graphic>
              </wp:inline>
            </w:drawing>
          </w:r>
        </w:p>
        <w:p w:rsidR="00D40578" w:rsidRPr="00437219" w:rsidRDefault="00437219" w:rsidP="00D40578">
          <w:pPr>
            <w:jc w:val="both"/>
            <w:rPr>
              <w:rFonts w:ascii="Times New Roman" w:hAnsi="Times New Roman"/>
              <w:b/>
              <w:color w:val="1C1811" w:themeColor="background2" w:themeShade="1A"/>
              <w:sz w:val="20"/>
              <w:lang w:val="sq-AL"/>
            </w:rPr>
          </w:pPr>
          <w:r>
            <w:rPr>
              <w:rFonts w:ascii="Times New Roman" w:hAnsi="Times New Roman"/>
              <w:b/>
              <w:color w:val="1C1811" w:themeColor="background2" w:themeShade="1A"/>
              <w:sz w:val="20"/>
              <w:lang w:val="sq-AL"/>
            </w:rPr>
            <w:t xml:space="preserve">Figura Nr.7 </w:t>
          </w:r>
          <w:r w:rsidR="00D40578" w:rsidRPr="00437219">
            <w:rPr>
              <w:rFonts w:ascii="Times New Roman" w:hAnsi="Times New Roman"/>
              <w:b/>
              <w:color w:val="1C1811" w:themeColor="background2" w:themeShade="1A"/>
              <w:sz w:val="20"/>
              <w:lang w:val="sq-AL"/>
            </w:rPr>
            <w:t>Aktivitet i zhvilluar me Fondacionin Slynn ne lidhje me të Drejtat e Njeriut në 30-31 Mars 2015.</w:t>
          </w:r>
        </w:p>
        <w:p w:rsidR="00D40578" w:rsidRPr="00437219" w:rsidRDefault="00D40578" w:rsidP="00437219">
          <w:pPr>
            <w:pStyle w:val="NoSpacing"/>
            <w:jc w:val="center"/>
            <w:rPr>
              <w:rFonts w:ascii="Times New Roman" w:hAnsi="Times New Roman"/>
              <w:b/>
              <w:color w:val="1C1811" w:themeColor="background2" w:themeShade="1A"/>
              <w:sz w:val="20"/>
              <w:lang w:val="sq-AL"/>
            </w:rPr>
          </w:pPr>
          <w:r>
            <w:rPr>
              <w:rFonts w:ascii="Bookman Old Style" w:hAnsi="Bookman Old Style"/>
              <w:noProof/>
              <w:szCs w:val="22"/>
              <w:lang w:val="sq-AL" w:eastAsia="sq-AL"/>
            </w:rPr>
            <w:lastRenderedPageBreak/>
            <w:drawing>
              <wp:inline distT="0" distB="0" distL="0" distR="0">
                <wp:extent cx="5791200" cy="2924175"/>
                <wp:effectExtent l="38100" t="19050" r="19050" b="0"/>
                <wp:docPr id="42" name="Object 1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r w:rsidR="00F709EF">
            <w:rPr>
              <w:rFonts w:ascii="Times New Roman" w:hAnsi="Times New Roman"/>
              <w:b/>
              <w:color w:val="1C1811" w:themeColor="background2" w:themeShade="1A"/>
              <w:sz w:val="20"/>
              <w:lang w:val="sq-AL"/>
            </w:rPr>
            <w:t>Grafiku Nr.15</w:t>
          </w:r>
          <w:r w:rsidR="00437219">
            <w:rPr>
              <w:rFonts w:ascii="Times New Roman" w:hAnsi="Times New Roman"/>
              <w:b/>
              <w:color w:val="1C1811" w:themeColor="background2" w:themeShade="1A"/>
              <w:sz w:val="20"/>
              <w:lang w:val="sq-AL"/>
            </w:rPr>
            <w:t xml:space="preserve"> </w:t>
          </w:r>
          <w:r w:rsidRPr="00437219">
            <w:rPr>
              <w:rFonts w:ascii="Times New Roman" w:hAnsi="Times New Roman"/>
              <w:b/>
              <w:color w:val="1C1811" w:themeColor="background2" w:themeShade="1A"/>
              <w:sz w:val="20"/>
              <w:lang w:val="sq-AL"/>
            </w:rPr>
            <w:t xml:space="preserve">Raporti i </w:t>
          </w:r>
          <w:r w:rsidR="00437219">
            <w:rPr>
              <w:rFonts w:ascii="Times New Roman" w:hAnsi="Times New Roman"/>
              <w:b/>
              <w:color w:val="1C1811" w:themeColor="background2" w:themeShade="1A"/>
              <w:sz w:val="20"/>
              <w:lang w:val="sq-AL"/>
            </w:rPr>
            <w:t>sesioneve trajnuese 2014-2015</w:t>
          </w:r>
        </w:p>
        <w:p w:rsidR="00D40578" w:rsidRPr="000871C1" w:rsidRDefault="00D40578" w:rsidP="00D40578">
          <w:pPr>
            <w:pStyle w:val="NoSpacing"/>
            <w:rPr>
              <w:rFonts w:ascii="Bookman Old Style" w:hAnsi="Bookman Old Style"/>
              <w:b/>
              <w:szCs w:val="22"/>
            </w:rPr>
          </w:pPr>
        </w:p>
        <w:p w:rsidR="00D40578" w:rsidRPr="000871C1" w:rsidRDefault="00D40578" w:rsidP="00D40578">
          <w:pPr>
            <w:pStyle w:val="NoSpacing"/>
            <w:jc w:val="both"/>
            <w:rPr>
              <w:rFonts w:ascii="Bookman Old Style" w:hAnsi="Bookman Old Style"/>
              <w:szCs w:val="22"/>
            </w:rPr>
          </w:pPr>
          <w:r w:rsidRPr="000871C1">
            <w:rPr>
              <w:rFonts w:ascii="Bookman Old Style" w:hAnsi="Bookman Old Style"/>
              <w:szCs w:val="22"/>
            </w:rPr>
            <w:t>Gr</w:t>
          </w:r>
          <w:r w:rsidR="00F709EF">
            <w:rPr>
              <w:rFonts w:ascii="Bookman Old Style" w:hAnsi="Bookman Old Style"/>
              <w:szCs w:val="22"/>
            </w:rPr>
            <w:t>afiku Nr.15</w:t>
          </w:r>
          <w:r w:rsidRPr="000871C1">
            <w:rPr>
              <w:rFonts w:ascii="Bookman Old Style" w:hAnsi="Bookman Old Style"/>
              <w:szCs w:val="22"/>
            </w:rPr>
            <w:t xml:space="preserve"> ilustron raportin ndërmjet aktiviteteve të mbështetura nga Buxheti i Shtetit, të cilat rezultojnë në 70% të rasteve dhe të aktiviteteve të realizuara me mbështetjen financiare dhe ekspertizën e bashkëpunëtorëve dhe partnerëve ndërkombëtarë të Shkollës. Mbështetja është e shtrirë në 30% të totalit të aktiviteteve trajnuese. Megjithë mbështetjen e vazhduar nga Buxheti i Shtetit duhet theksuar se fondet e caktuara për zhvillimin e Programit të Formimit të Vazhduar vazhdojnë të jenë të pamjaftueshme për realizimin e të gjitha nevojave të këtij Programi.</w:t>
          </w:r>
        </w:p>
        <w:p w:rsidR="00D40578" w:rsidRPr="000871C1" w:rsidRDefault="00D40578" w:rsidP="00D40578">
          <w:pPr>
            <w:pStyle w:val="NoSpacing"/>
            <w:jc w:val="center"/>
            <w:rPr>
              <w:rFonts w:ascii="Bookman Old Style" w:hAnsi="Bookman Old Style" w:cs="Calibri"/>
              <w:b/>
              <w:noProof/>
              <w:color w:val="FF0000"/>
              <w:szCs w:val="22"/>
              <w:highlight w:val="yellow"/>
            </w:rPr>
          </w:pPr>
        </w:p>
        <w:p w:rsidR="00D40578" w:rsidRPr="000871C1" w:rsidRDefault="00437219" w:rsidP="00D40578">
          <w:pPr>
            <w:jc w:val="both"/>
            <w:outlineLvl w:val="0"/>
            <w:rPr>
              <w:rFonts w:ascii="Bookman Old Style" w:hAnsi="Bookman Old Style" w:cs="Calibri"/>
              <w:b/>
              <w:color w:val="632423"/>
            </w:rPr>
          </w:pPr>
          <w:r>
            <w:rPr>
              <w:rFonts w:ascii="Bookman Old Style" w:hAnsi="Bookman Old Style" w:cs="Calibri"/>
              <w:b/>
              <w:color w:val="632423"/>
            </w:rPr>
            <w:t>2.6</w:t>
          </w:r>
          <w:r w:rsidR="00D40578" w:rsidRPr="000871C1">
            <w:rPr>
              <w:rFonts w:ascii="Bookman Old Style" w:hAnsi="Bookman Old Style" w:cs="Calibri"/>
              <w:b/>
              <w:color w:val="632423"/>
            </w:rPr>
            <w:t>. Metodologjia e përdorur në hartimin e përmbajtjes tematike të Programit</w:t>
          </w:r>
        </w:p>
        <w:p w:rsidR="00D40578" w:rsidRPr="000871C1" w:rsidRDefault="00D40578" w:rsidP="00D40578">
          <w:pPr>
            <w:tabs>
              <w:tab w:val="left" w:pos="916"/>
              <w:tab w:val="left" w:pos="1832"/>
              <w:tab w:val="left" w:pos="2748"/>
              <w:tab w:val="left" w:pos="3664"/>
              <w:tab w:val="left" w:pos="4580"/>
              <w:tab w:val="left" w:pos="540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Bookman Old Style" w:hAnsi="Bookman Old Style" w:cs="Calibri"/>
            </w:rPr>
          </w:pPr>
          <w:r w:rsidRPr="000871C1">
            <w:rPr>
              <w:rFonts w:ascii="Bookman Old Style" w:hAnsi="Bookman Old Style" w:cs="Calibri"/>
            </w:rPr>
            <w:t xml:space="preserve">Ky informacion përsërit atë që është bërë në vitin 2006 kur u hartua PTV 2006-2009 dhe synon të përshkruajë gjithë procedurën e ndjekur nga Shkolla e Magjistraturës për hartimin e programit të ri të formimit vazhdues, i cili përfshinë periudhën 2012-2015. Qëllimi i këtij informacioni është, që të bëhet evident fakti i përpjekjeve që bëjmë në mënyrë të vazhdueshme, me qëllim që të ofrojmë një shërbim të një standardi sa më të lartë dhe sa më pranë kërkesave që paraqet sot sistemi ynë i drejtësisë, por edhe për t’u përballur me sfidat e së nesërmes. </w:t>
          </w:r>
        </w:p>
        <w:p w:rsidR="00D40578" w:rsidRPr="000871C1" w:rsidRDefault="00D40578" w:rsidP="00D40578">
          <w:pPr>
            <w:tabs>
              <w:tab w:val="left" w:pos="916"/>
              <w:tab w:val="left" w:pos="1832"/>
              <w:tab w:val="left" w:pos="2748"/>
              <w:tab w:val="left" w:pos="3664"/>
              <w:tab w:val="left" w:pos="4580"/>
              <w:tab w:val="left" w:pos="540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Bookman Old Style" w:hAnsi="Bookman Old Style" w:cs="Calibri"/>
            </w:rPr>
          </w:pPr>
          <w:r w:rsidRPr="000871C1">
            <w:rPr>
              <w:rFonts w:ascii="Bookman Old Style" w:hAnsi="Bookman Old Style" w:cs="Calibri"/>
            </w:rPr>
            <w:t>Mbërritja e këtij dokumenti në formatin e duhur ka ndjekur një rrugë të gjatë. I tillë është vet procesi i identifikimit të nevojave. Procedura e përcaktimit të tematikës dhe e hartimit të PTV ka nisur muaj më parë. Në fakt nuk ka pasur ndërprerje në mbajtjen shënim të këtyre nevojave. Shkolla në vazhdimësi, edhe gjatë realizimit të programit ka pasur në qendër të vëmendjes identifikimin e nevojave të gjyqtarëve dhe prokurorëve në detyrë si dhe prioritetet e tyre për shkak të kërkesave të reformës në drejtësi. Këtu dallojmë hallka të tilla si:</w:t>
          </w:r>
        </w:p>
        <w:p w:rsidR="00437219" w:rsidRDefault="00D40578" w:rsidP="00687A52">
          <w:pPr>
            <w:pStyle w:val="ListParagraph"/>
            <w:numPr>
              <w:ilvl w:val="0"/>
              <w:numId w:val="39"/>
            </w:numPr>
            <w:rPr>
              <w:rFonts w:ascii="Bookman Old Style" w:hAnsi="Bookman Old Style"/>
            </w:rPr>
          </w:pPr>
          <w:r w:rsidRPr="00437219">
            <w:rPr>
              <w:rFonts w:ascii="Bookman Old Style" w:hAnsi="Bookman Old Style"/>
            </w:rPr>
            <w:t>Mënyra e përcaktimit të tematikës</w:t>
          </w:r>
          <w:r w:rsidR="00F709EF">
            <w:rPr>
              <w:rFonts w:ascii="Bookman Old Style" w:hAnsi="Bookman Old Style"/>
            </w:rPr>
            <w:t>.</w:t>
          </w:r>
        </w:p>
        <w:p w:rsidR="00437219" w:rsidRDefault="00D40578" w:rsidP="00687A52">
          <w:pPr>
            <w:pStyle w:val="ListParagraph"/>
            <w:numPr>
              <w:ilvl w:val="0"/>
              <w:numId w:val="39"/>
            </w:numPr>
            <w:rPr>
              <w:rFonts w:ascii="Bookman Old Style" w:hAnsi="Bookman Old Style"/>
            </w:rPr>
          </w:pPr>
          <w:r w:rsidRPr="00437219">
            <w:rPr>
              <w:rFonts w:ascii="Bookman Old Style" w:hAnsi="Bookman Old Style"/>
            </w:rPr>
            <w:lastRenderedPageBreak/>
            <w:t>Krijimi i grupit të ekspertëve që përshkruan përmbajtjen tematike të kurseve trajnuese.</w:t>
          </w:r>
        </w:p>
        <w:p w:rsidR="00437219" w:rsidRDefault="00D40578" w:rsidP="00687A52">
          <w:pPr>
            <w:pStyle w:val="ListParagraph"/>
            <w:numPr>
              <w:ilvl w:val="0"/>
              <w:numId w:val="39"/>
            </w:numPr>
            <w:rPr>
              <w:rFonts w:ascii="Bookman Old Style" w:hAnsi="Bookman Old Style"/>
            </w:rPr>
          </w:pPr>
          <w:r w:rsidRPr="00437219">
            <w:rPr>
              <w:rFonts w:ascii="Bookman Old Style" w:hAnsi="Bookman Old Style"/>
            </w:rPr>
            <w:t>Miratimi i Programit prej Këshillit Drejtues.</w:t>
          </w:r>
        </w:p>
        <w:p w:rsidR="00437219" w:rsidRDefault="00D40578" w:rsidP="00687A52">
          <w:pPr>
            <w:pStyle w:val="ListParagraph"/>
            <w:numPr>
              <w:ilvl w:val="0"/>
              <w:numId w:val="39"/>
            </w:numPr>
            <w:rPr>
              <w:rFonts w:ascii="Bookman Old Style" w:hAnsi="Bookman Old Style"/>
            </w:rPr>
          </w:pPr>
          <w:r w:rsidRPr="00437219">
            <w:rPr>
              <w:rFonts w:ascii="Bookman Old Style" w:hAnsi="Bookman Old Style"/>
            </w:rPr>
            <w:t>Mbështetja financiare për realizimin konkret të sesioneve të formimit vazhdues.</w:t>
          </w:r>
        </w:p>
        <w:p w:rsidR="00437219" w:rsidRDefault="00D40578" w:rsidP="00687A52">
          <w:pPr>
            <w:pStyle w:val="ListParagraph"/>
            <w:numPr>
              <w:ilvl w:val="0"/>
              <w:numId w:val="39"/>
            </w:numPr>
            <w:rPr>
              <w:rFonts w:ascii="Bookman Old Style" w:hAnsi="Bookman Old Style"/>
            </w:rPr>
          </w:pPr>
          <w:r w:rsidRPr="00437219">
            <w:rPr>
              <w:rFonts w:ascii="Bookman Old Style" w:hAnsi="Bookman Old Style"/>
            </w:rPr>
            <w:t>Hartimi i kalendarit të aktiviteteve trajnuese.</w:t>
          </w:r>
        </w:p>
        <w:p w:rsidR="00437219" w:rsidRDefault="00D40578" w:rsidP="00687A52">
          <w:pPr>
            <w:pStyle w:val="ListParagraph"/>
            <w:numPr>
              <w:ilvl w:val="0"/>
              <w:numId w:val="39"/>
            </w:numPr>
            <w:rPr>
              <w:rFonts w:ascii="Bookman Old Style" w:hAnsi="Bookman Old Style"/>
            </w:rPr>
          </w:pPr>
          <w:r w:rsidRPr="00437219">
            <w:rPr>
              <w:rFonts w:ascii="Bookman Old Style" w:hAnsi="Bookman Old Style"/>
            </w:rPr>
            <w:t>Përcaktimi i listës së ekspertëve.</w:t>
          </w:r>
        </w:p>
        <w:p w:rsidR="00437219" w:rsidRDefault="00D40578" w:rsidP="00687A52">
          <w:pPr>
            <w:pStyle w:val="ListParagraph"/>
            <w:numPr>
              <w:ilvl w:val="0"/>
              <w:numId w:val="39"/>
            </w:numPr>
            <w:rPr>
              <w:rFonts w:ascii="Bookman Old Style" w:hAnsi="Bookman Old Style"/>
            </w:rPr>
          </w:pPr>
          <w:r w:rsidRPr="00437219">
            <w:rPr>
              <w:rFonts w:ascii="Bookman Old Style" w:hAnsi="Bookman Old Style"/>
            </w:rPr>
            <w:t>Hartimi i listave të pjesëmarrësve.</w:t>
          </w:r>
        </w:p>
        <w:p w:rsidR="00D40578" w:rsidRPr="00437219" w:rsidRDefault="00D40578" w:rsidP="00687A52">
          <w:pPr>
            <w:pStyle w:val="ListParagraph"/>
            <w:numPr>
              <w:ilvl w:val="0"/>
              <w:numId w:val="39"/>
            </w:numPr>
            <w:rPr>
              <w:rFonts w:ascii="Bookman Old Style" w:hAnsi="Bookman Old Style"/>
            </w:rPr>
          </w:pPr>
          <w:r w:rsidRPr="00437219">
            <w:rPr>
              <w:rFonts w:ascii="Bookman Old Style" w:hAnsi="Bookman Old Style"/>
            </w:rPr>
            <w:t>Realizimi konkret i çdo sesioni trajnues.</w:t>
          </w:r>
        </w:p>
        <w:p w:rsidR="00D40578" w:rsidRPr="008B1B1B" w:rsidRDefault="00D40578" w:rsidP="00687A52">
          <w:pPr>
            <w:pStyle w:val="ListParagraph"/>
            <w:numPr>
              <w:ilvl w:val="0"/>
              <w:numId w:val="21"/>
            </w:numPr>
            <w:rPr>
              <w:rFonts w:asciiTheme="majorHAnsi" w:hAnsiTheme="majorHAnsi"/>
              <w:b/>
              <w:color w:val="69230B" w:themeColor="accent1" w:themeShade="80"/>
              <w:sz w:val="48"/>
              <w:szCs w:val="48"/>
            </w:rPr>
          </w:pPr>
          <w:r w:rsidRPr="008B1B1B">
            <w:rPr>
              <w:rFonts w:asciiTheme="majorHAnsi" w:hAnsiTheme="majorHAnsi"/>
              <w:b/>
              <w:color w:val="69230B" w:themeColor="accent1" w:themeShade="80"/>
              <w:sz w:val="48"/>
              <w:szCs w:val="48"/>
            </w:rPr>
            <w:t>TRAJNIMI I TRAJNERËVE</w:t>
          </w:r>
        </w:p>
        <w:p w:rsidR="00D40578" w:rsidRPr="000871C1" w:rsidRDefault="00D40578" w:rsidP="00D40578">
          <w:pPr>
            <w:jc w:val="both"/>
            <w:rPr>
              <w:rFonts w:ascii="Bookman Old Style" w:hAnsi="Bookman Old Style" w:cs="Calibri"/>
              <w:iCs/>
              <w:color w:val="000000"/>
            </w:rPr>
          </w:pPr>
          <w:r w:rsidRPr="000871C1">
            <w:rPr>
              <w:rFonts w:ascii="Bookman Old Style" w:hAnsi="Bookman Old Style" w:cs="Calibri"/>
              <w:iCs/>
              <w:color w:val="000000"/>
            </w:rPr>
            <w:t>Cilat janë të rejat lidhur me trajnimin e trajnerëve. Ndërkohë që Shkolla e Magjistraturës ka bërë kujdes në vijimësi për rritjen e cilësisë së mësimdhënies dhe të ekspertizës në programin e trajnimit fillestar dhe atë vazhdues, për këtë janë shfrytëzuar sesoinet e formatit trajnim trajnerësh. Nisur nga auditori dhe qëllimet e procesit të edukimit të të rriturve, kemi realizuar trajnime të dedikuara si për ekspertët e trajnimit vazhdues dhe  për ekspertët e trajnimit fillestar, në formatin e trajnimeve të përbashkëta. Në vijim po bëjmë paraqitjen e tyre. Një listë e plotë e këtyre aktiviteteve është në vijim:</w:t>
          </w:r>
        </w:p>
        <w:p w:rsidR="00D40578" w:rsidRPr="000871C1" w:rsidRDefault="00D40578" w:rsidP="00687A52">
          <w:pPr>
            <w:pStyle w:val="ListParagraph"/>
            <w:numPr>
              <w:ilvl w:val="0"/>
              <w:numId w:val="36"/>
            </w:numPr>
            <w:contextualSpacing/>
            <w:jc w:val="both"/>
            <w:outlineLvl w:val="0"/>
            <w:rPr>
              <w:rFonts w:ascii="Bookman Old Style" w:hAnsi="Bookman Old Style"/>
              <w:b/>
              <w:color w:val="7030A0"/>
            </w:rPr>
          </w:pPr>
          <w:r w:rsidRPr="000871C1">
            <w:rPr>
              <w:rFonts w:ascii="Bookman Old Style" w:hAnsi="Bookman Old Style"/>
              <w:lang w:val="fr-BE"/>
            </w:rPr>
            <w:t xml:space="preserve">Në dt.13 shkurt 2015 </w:t>
          </w:r>
          <w:r w:rsidRPr="000871C1">
            <w:rPr>
              <w:rFonts w:ascii="Bookman Old Style" w:eastAsia="Times New Roman" w:hAnsi="Bookman Old Style" w:cs="Helvetica"/>
              <w:color w:val="000000"/>
            </w:rPr>
            <w:t>në kuadër të Projektit të Përbashkët ndërmjet Këshillit të Evropës dhe Bashkimit Evropian "Mbështetje për Efiçencën e Drejtësisë - EJL", Shkolla në bashkëpunim me Keshillin e Evropës organizuan</w:t>
          </w:r>
          <w:r w:rsidRPr="000871C1">
            <w:rPr>
              <w:rFonts w:ascii="Bookman Old Style" w:hAnsi="Bookman Old Style"/>
              <w:lang w:val="fr-BE"/>
            </w:rPr>
            <w:t xml:space="preserve"> aktivitetin trajnim trajnerësh me temë : « Mjetet dhe udhëzimet e CEPEJ. ». Në këtë aktivitet u trajnuan </w:t>
          </w:r>
          <w:r w:rsidRPr="000871C1">
            <w:rPr>
              <w:rFonts w:ascii="Bookman Old Style" w:eastAsia="Times New Roman" w:hAnsi="Bookman Old Style" w:cs="Helvetica"/>
              <w:color w:val="000000"/>
            </w:rPr>
            <w:t>trajnerët e Shkollës, inspektoret e MD dhe KLD ne lidhje me mjetet e CEPEJ për efiçencën dhe cilësinë e drejtësisë.</w:t>
          </w:r>
        </w:p>
        <w:p w:rsidR="00D40578" w:rsidRDefault="00D40578" w:rsidP="00F709EF">
          <w:pPr>
            <w:pStyle w:val="ListParagraph"/>
            <w:shd w:val="clear" w:color="auto" w:fill="FFFFFF"/>
            <w:spacing w:after="0" w:line="240" w:lineRule="auto"/>
            <w:ind w:right="146"/>
            <w:jc w:val="both"/>
            <w:rPr>
              <w:rFonts w:ascii="Bookman Old Style" w:eastAsia="Times New Roman" w:hAnsi="Bookman Old Style" w:cs="Helvetica"/>
              <w:color w:val="000000"/>
            </w:rPr>
          </w:pPr>
          <w:r w:rsidRPr="000871C1">
            <w:rPr>
              <w:rFonts w:ascii="Bookman Old Style" w:eastAsia="Times New Roman" w:hAnsi="Bookman Old Style" w:cs="Helvetica"/>
              <w:color w:val="000000"/>
            </w:rPr>
            <w:t>Ky sesion trajnues synoi të forcojë aftësitë e pjesëmarrësve në metodologjinë e re dhe në kurset e trajnimit kaskadë. Në një perspektivë afatmesme trajnimi synon të garantojë përmirësimin dhe cilësinë e kurseve për cështje të eficencës dhe menaxhimit të gjykatave në të gjitha nivelet e trajnimit në Shkollën e Magjistraturës.</w:t>
          </w:r>
        </w:p>
        <w:p w:rsidR="00F709EF" w:rsidRPr="00F709EF" w:rsidRDefault="00F709EF" w:rsidP="00F709EF">
          <w:pPr>
            <w:pStyle w:val="ListParagraph"/>
            <w:shd w:val="clear" w:color="auto" w:fill="FFFFFF"/>
            <w:spacing w:after="0" w:line="240" w:lineRule="auto"/>
            <w:ind w:right="146"/>
            <w:jc w:val="both"/>
            <w:rPr>
              <w:rFonts w:ascii="Bookman Old Style" w:eastAsia="Times New Roman" w:hAnsi="Bookman Old Style" w:cs="Helvetica"/>
              <w:color w:val="000000"/>
            </w:rPr>
          </w:pPr>
        </w:p>
        <w:p w:rsidR="00D40578" w:rsidRPr="00F709EF" w:rsidRDefault="00D40578" w:rsidP="00687A52">
          <w:pPr>
            <w:pStyle w:val="ListParagraph"/>
            <w:widowControl w:val="0"/>
            <w:numPr>
              <w:ilvl w:val="0"/>
              <w:numId w:val="36"/>
            </w:numPr>
            <w:autoSpaceDE w:val="0"/>
            <w:autoSpaceDN w:val="0"/>
            <w:adjustRightInd w:val="0"/>
            <w:spacing w:before="2" w:line="290" w:lineRule="auto"/>
            <w:ind w:right="194"/>
            <w:contextualSpacing/>
            <w:jc w:val="both"/>
            <w:outlineLvl w:val="0"/>
            <w:rPr>
              <w:rFonts w:ascii="Bookman Old Style" w:hAnsi="Bookman Old Style"/>
            </w:rPr>
          </w:pPr>
          <w:r w:rsidRPr="000871C1">
            <w:rPr>
              <w:rFonts w:ascii="Bookman Old Style" w:hAnsi="Bookman Old Style"/>
              <w:lang w:val="fr-BE"/>
            </w:rPr>
            <w:t xml:space="preserve">Në dt.4-5 maj 2015 u zhvillua aktiviteti trajnim trajnerësh me temë : «Testimi i shëndetit mendor.» </w:t>
          </w:r>
          <w:r w:rsidRPr="000871C1">
            <w:rPr>
              <w:rFonts w:ascii="Bookman Old Style" w:hAnsi="Bookman Old Style"/>
            </w:rPr>
            <w:t>Në kuadër të bashkëpunimit me Misionin Euralius IV, Shkolla e Magjistratures dhe Euralius organizuan sesionin dy ditor të trajnimit në lidhje me marrjen e përvojës austriake për realizimin e procesit të vlerësimit të shëndetit mendor dhe vlerësimit psikologjik të kandidatëve për magjistratë. Në këtë kontekst, vizitoi shkollën Prof.Dr.</w:t>
          </w:r>
          <w:r w:rsidR="00F709EF">
            <w:rPr>
              <w:rFonts w:ascii="Bookman Old Style" w:hAnsi="Bookman Old Style"/>
            </w:rPr>
            <w:t>W</w:t>
          </w:r>
          <w:r w:rsidRPr="000871C1">
            <w:rPr>
              <w:rFonts w:ascii="Bookman Old Style" w:hAnsi="Bookman Old Style"/>
            </w:rPr>
            <w:t xml:space="preserve">alter Renner, i cili qëndroi dy ditë në shkollë për të zhvilluar një trajnim të shkurtër me stafin pedagogjik të Shkollës si dhe me psikologë dhe psikiatër në lidhje me </w:t>
          </w:r>
          <w:r w:rsidRPr="000871C1">
            <w:rPr>
              <w:rFonts w:ascii="Bookman Old Style" w:hAnsi="Bookman Old Style"/>
            </w:rPr>
            <w:lastRenderedPageBreak/>
            <w:t>mënyrën e vlerësimit psikologjik dhe psikiatrik të studentëve në shkollën austriake. Aktiv</w:t>
          </w:r>
          <w:r w:rsidR="00F709EF">
            <w:rPr>
              <w:rFonts w:ascii="Bookman Old Style" w:hAnsi="Bookman Old Style"/>
            </w:rPr>
            <w:t xml:space="preserve">iteti u zhvillua në periudhën 4 </w:t>
          </w:r>
          <w:r w:rsidRPr="000871C1">
            <w:rPr>
              <w:rFonts w:ascii="Bookman Old Style" w:hAnsi="Bookman Old Style"/>
            </w:rPr>
            <w:t>dhe 5 Maj 2015 me pjesëmarrjen e stafit të brendshëm pedagogjik si dhe të ekspertëve psikologë dhe psikiatër që do të angazhohen në realizimin e procesit të vlerësimit të kandidatëve që synojnë hyrjen në konkursin e pranimit të magjistratëve në Shkollën e Magjistraturës.</w:t>
          </w:r>
          <w:r w:rsidR="00F709EF">
            <w:rPr>
              <w:rFonts w:ascii="Bookman Old Style" w:hAnsi="Bookman Old Style"/>
            </w:rPr>
            <w:t xml:space="preserve"> </w:t>
          </w:r>
          <w:r w:rsidRPr="00F709EF">
            <w:rPr>
              <w:rFonts w:ascii="Bookman Old Style" w:hAnsi="Bookman Old Style"/>
            </w:rPr>
            <w:t>Gjatë aktivitetit dy ditor u trajtua një tematikë e gjerë në lidhje me këtë proces por më konkretisht u zhvillua prezantimi me bazën ligjore dhe shkencore të testimit psikologjik të përdorur në sistemin Austriak për rekrutimin e gjyqtarëve. U bë prezantimi i moduleve të testimit psikologjik, për tu pasuar nga demonstrime praktike të testimit psikologjik të kandidatëve për gjyqtarë</w:t>
          </w:r>
          <w:r w:rsidR="00F709EF" w:rsidRPr="00F709EF">
            <w:rPr>
              <w:rFonts w:ascii="Bookman Old Style" w:hAnsi="Bookman Old Style"/>
            </w:rPr>
            <w:t>.</w:t>
          </w:r>
        </w:p>
        <w:p w:rsidR="00F709EF" w:rsidRPr="000871C1" w:rsidRDefault="00F709EF" w:rsidP="00F709EF">
          <w:pPr>
            <w:pStyle w:val="ListParagraph"/>
            <w:widowControl w:val="0"/>
            <w:autoSpaceDE w:val="0"/>
            <w:autoSpaceDN w:val="0"/>
            <w:adjustRightInd w:val="0"/>
            <w:spacing w:before="2" w:line="290" w:lineRule="auto"/>
            <w:ind w:right="194"/>
            <w:contextualSpacing/>
            <w:jc w:val="both"/>
            <w:outlineLvl w:val="0"/>
            <w:rPr>
              <w:rFonts w:ascii="Bookman Old Style" w:hAnsi="Bookman Old Style"/>
              <w:b/>
              <w:color w:val="000000"/>
              <w:lang w:eastAsia="it-IT"/>
            </w:rPr>
          </w:pPr>
        </w:p>
        <w:p w:rsidR="00D40578" w:rsidRPr="000871C1" w:rsidRDefault="00D40578" w:rsidP="00687A52">
          <w:pPr>
            <w:pStyle w:val="ListParagraph"/>
            <w:widowControl w:val="0"/>
            <w:numPr>
              <w:ilvl w:val="0"/>
              <w:numId w:val="36"/>
            </w:numPr>
            <w:autoSpaceDE w:val="0"/>
            <w:autoSpaceDN w:val="0"/>
            <w:adjustRightInd w:val="0"/>
            <w:spacing w:before="2" w:line="290" w:lineRule="auto"/>
            <w:ind w:right="194"/>
            <w:contextualSpacing/>
            <w:jc w:val="both"/>
            <w:outlineLvl w:val="0"/>
            <w:rPr>
              <w:rFonts w:ascii="Bookman Old Style" w:hAnsi="Bookman Old Style"/>
              <w:b/>
              <w:color w:val="000000"/>
              <w:lang w:eastAsia="it-IT"/>
            </w:rPr>
          </w:pPr>
          <w:r w:rsidRPr="000871C1">
            <w:rPr>
              <w:rFonts w:ascii="Bookman Old Style" w:hAnsi="Bookman Old Style"/>
              <w:lang w:val="fr-BE"/>
            </w:rPr>
            <w:t xml:space="preserve">Në dt.20 korrik 2015 </w:t>
          </w:r>
          <w:r w:rsidRPr="000871C1">
            <w:rPr>
              <w:rFonts w:ascii="Bookman Old Style" w:hAnsi="Bookman Old Style"/>
              <w:color w:val="000000"/>
              <w:lang w:eastAsia="it-IT"/>
            </w:rPr>
            <w:t>në kuadër të projektit të BE/KiE Mbështetje për Efikasitetin e Drejtësisë – SEJ, dhe në bashkëpunim me Rrjetin e Lisbonës dhe me një numër institucionesh evropiane trajnimi për gjyq</w:t>
          </w:r>
          <w:r w:rsidR="00F709EF">
            <w:rPr>
              <w:rFonts w:ascii="Bookman Old Style" w:hAnsi="Bookman Old Style"/>
              <w:color w:val="000000"/>
              <w:lang w:eastAsia="it-IT"/>
            </w:rPr>
            <w:t xml:space="preserve">ësorin dhe prokurorinë (GJ&amp;P) </w:t>
          </w:r>
          <w:r w:rsidRPr="000871C1">
            <w:rPr>
              <w:rFonts w:ascii="Bookman Old Style" w:hAnsi="Bookman Old Style"/>
              <w:color w:val="000000"/>
              <w:lang w:eastAsia="it-IT"/>
            </w:rPr>
            <w:t xml:space="preserve">Shkolla e Magjistraturës mundësoi organizimin e një sesioni tjetër trajnues për trajnerët </w:t>
          </w:r>
          <w:r w:rsidRPr="000871C1">
            <w:rPr>
              <w:rFonts w:ascii="Bookman Old Style" w:hAnsi="Bookman Old Style"/>
              <w:lang w:val="fr-BE"/>
            </w:rPr>
            <w:t>me temë : « </w:t>
          </w:r>
          <w:r w:rsidRPr="000871C1">
            <w:rPr>
              <w:rFonts w:ascii="Bookman Old Style" w:eastAsia="Times New Roman" w:hAnsi="Bookman Old Style"/>
              <w:color w:val="000000"/>
            </w:rPr>
            <w:t>Rritja e kapaciteteve të Shkollës së Magjistraturës.”.</w:t>
          </w:r>
          <w:r w:rsidRPr="000871C1">
            <w:rPr>
              <w:rFonts w:ascii="Bookman Old Style" w:hAnsi="Bookman Old Style"/>
              <w:color w:val="000000"/>
              <w:lang w:eastAsia="it-IT"/>
            </w:rPr>
            <w:t xml:space="preserve"> Ky aktivitet kishte për qëllim sjelljen në vëmendjen e ekspertëve dhe pedagogëve shqiptare të gjyqtarëve dhe prokurorëve, si dhe të palëve të tjera të interesuara, zhvillimet aktuale në lidhje me trajnimet për gjyqtarët dhe prokurorët në Evropë. </w:t>
          </w:r>
        </w:p>
        <w:p w:rsidR="00D40578" w:rsidRPr="000871C1" w:rsidRDefault="00D40578" w:rsidP="00D40578">
          <w:pPr>
            <w:pStyle w:val="ListParagraph"/>
            <w:jc w:val="both"/>
            <w:outlineLvl w:val="0"/>
            <w:rPr>
              <w:rFonts w:ascii="Bookman Old Style" w:hAnsi="Bookman Old Style"/>
              <w:b/>
              <w:color w:val="7030A0"/>
            </w:rPr>
          </w:pPr>
          <w:r w:rsidRPr="000871C1">
            <w:rPr>
              <w:rFonts w:ascii="Bookman Old Style" w:hAnsi="Bookman Old Style"/>
              <w:color w:val="000000"/>
              <w:lang w:eastAsia="it-IT"/>
            </w:rPr>
            <w:t>Theks i veçantë gjatë trajnimit u vendoset mbi standartet dhe praktikat më të mira, të identifikuara si në nivelin e Këshillit të Evropës ashtu edhe BE-së.</w:t>
          </w:r>
          <w:r w:rsidRPr="000871C1">
            <w:rPr>
              <w:rFonts w:ascii="Bookman Old Style" w:hAnsi="Bookman Old Style"/>
              <w:b/>
              <w:color w:val="000000"/>
              <w:lang w:eastAsia="it-IT"/>
            </w:rPr>
            <w:t xml:space="preserve"> </w:t>
          </w:r>
          <w:r w:rsidRPr="000871C1">
            <w:rPr>
              <w:rFonts w:ascii="Bookman Old Style" w:hAnsi="Bookman Old Style"/>
              <w:color w:val="000000"/>
              <w:lang w:eastAsia="it-IT"/>
            </w:rPr>
            <w:t>Seminari ishte një hap fillestar për të promovuar integrimin e plotë të Shkollës së Magjistraturës shqiptare në qarqet kulturore dhe operacionale, të cilat, në Evropë, lejojnë shkëmbimin e eksperiencave, ndërgjegjësimin reciprok, dhe bashkëpunimin në terren në fushën e trajnimeve për gjyqësorin dhe prokurorinë, duke respektuar plotësisht parimin e autonomisë së plotë të autoriteteve vendase në hartimin dhe organizimin e iniciativave të trajnimit.</w:t>
          </w:r>
        </w:p>
        <w:p w:rsidR="00D40578" w:rsidRDefault="00D40578" w:rsidP="00D40578">
          <w:pPr>
            <w:autoSpaceDE w:val="0"/>
            <w:autoSpaceDN w:val="0"/>
            <w:adjustRightInd w:val="0"/>
            <w:jc w:val="both"/>
            <w:rPr>
              <w:rFonts w:ascii="Bookman Old Style" w:hAnsi="Bookman Old Style"/>
              <w:b/>
              <w:color w:val="000000"/>
            </w:rPr>
          </w:pPr>
        </w:p>
        <w:p w:rsidR="00D40578" w:rsidRDefault="00D40578" w:rsidP="00D40578">
          <w:pPr>
            <w:autoSpaceDE w:val="0"/>
            <w:autoSpaceDN w:val="0"/>
            <w:adjustRightInd w:val="0"/>
            <w:jc w:val="both"/>
            <w:rPr>
              <w:rFonts w:ascii="Bookman Old Style" w:hAnsi="Bookman Old Style"/>
              <w:b/>
              <w:color w:val="000000"/>
            </w:rPr>
          </w:pPr>
        </w:p>
        <w:p w:rsidR="00D40578" w:rsidRDefault="00D40578" w:rsidP="00D40578">
          <w:pPr>
            <w:autoSpaceDE w:val="0"/>
            <w:autoSpaceDN w:val="0"/>
            <w:adjustRightInd w:val="0"/>
            <w:jc w:val="both"/>
            <w:rPr>
              <w:rFonts w:ascii="Bookman Old Style" w:hAnsi="Bookman Old Style"/>
              <w:b/>
              <w:color w:val="000000"/>
            </w:rPr>
          </w:pPr>
        </w:p>
        <w:p w:rsidR="00D40578" w:rsidRDefault="00D40578" w:rsidP="00D40578">
          <w:pPr>
            <w:autoSpaceDE w:val="0"/>
            <w:autoSpaceDN w:val="0"/>
            <w:adjustRightInd w:val="0"/>
            <w:jc w:val="both"/>
            <w:rPr>
              <w:rFonts w:ascii="Bookman Old Style" w:hAnsi="Bookman Old Style"/>
              <w:b/>
              <w:color w:val="000000"/>
            </w:rPr>
          </w:pPr>
        </w:p>
        <w:p w:rsidR="00D40578" w:rsidRDefault="00D40578" w:rsidP="00D40578">
          <w:pPr>
            <w:autoSpaceDE w:val="0"/>
            <w:autoSpaceDN w:val="0"/>
            <w:adjustRightInd w:val="0"/>
            <w:jc w:val="both"/>
            <w:rPr>
              <w:rFonts w:ascii="Bookman Old Style" w:hAnsi="Bookman Old Style"/>
              <w:b/>
              <w:color w:val="000000"/>
            </w:rPr>
          </w:pPr>
        </w:p>
        <w:p w:rsidR="00D40578" w:rsidRDefault="00D40578" w:rsidP="00D40578">
          <w:pPr>
            <w:autoSpaceDE w:val="0"/>
            <w:autoSpaceDN w:val="0"/>
            <w:adjustRightInd w:val="0"/>
            <w:jc w:val="both"/>
            <w:rPr>
              <w:rFonts w:ascii="Bookman Old Style" w:hAnsi="Bookman Old Style"/>
              <w:b/>
              <w:color w:val="000000"/>
            </w:rPr>
          </w:pPr>
        </w:p>
        <w:p w:rsidR="00D40578" w:rsidRDefault="00D40578" w:rsidP="00D40578">
          <w:pPr>
            <w:autoSpaceDE w:val="0"/>
            <w:autoSpaceDN w:val="0"/>
            <w:adjustRightInd w:val="0"/>
            <w:jc w:val="both"/>
            <w:rPr>
              <w:rFonts w:ascii="Bookman Old Style" w:hAnsi="Bookman Old Style"/>
              <w:b/>
              <w:color w:val="000000"/>
            </w:rPr>
          </w:pPr>
        </w:p>
        <w:p w:rsidR="00437219" w:rsidRDefault="00437219" w:rsidP="00D40578">
          <w:pPr>
            <w:autoSpaceDE w:val="0"/>
            <w:autoSpaceDN w:val="0"/>
            <w:adjustRightInd w:val="0"/>
            <w:jc w:val="both"/>
            <w:rPr>
              <w:rFonts w:ascii="Bookman Old Style" w:hAnsi="Bookman Old Style"/>
              <w:b/>
              <w:color w:val="000000"/>
            </w:rPr>
          </w:pPr>
        </w:p>
        <w:p w:rsidR="00D40578" w:rsidRPr="008B1B1B" w:rsidRDefault="00D40578" w:rsidP="00687A52">
          <w:pPr>
            <w:pStyle w:val="ListParagraph"/>
            <w:numPr>
              <w:ilvl w:val="0"/>
              <w:numId w:val="21"/>
            </w:numPr>
            <w:rPr>
              <w:rFonts w:asciiTheme="majorHAnsi" w:hAnsiTheme="majorHAnsi"/>
              <w:b/>
              <w:color w:val="69230B" w:themeColor="accent1" w:themeShade="80"/>
              <w:sz w:val="48"/>
              <w:szCs w:val="48"/>
            </w:rPr>
          </w:pPr>
          <w:r w:rsidRPr="008B1B1B">
            <w:rPr>
              <w:rFonts w:asciiTheme="majorHAnsi" w:hAnsiTheme="majorHAnsi"/>
              <w:b/>
              <w:color w:val="69230B" w:themeColor="accent1" w:themeShade="80"/>
              <w:sz w:val="48"/>
              <w:szCs w:val="48"/>
            </w:rPr>
            <w:lastRenderedPageBreak/>
            <w:t>BOTIME, PUBLIKIME DHE STUDIME</w:t>
          </w:r>
        </w:p>
        <w:p w:rsidR="00D40578" w:rsidRPr="008B1B1B" w:rsidRDefault="00D40578" w:rsidP="00D40578">
          <w:pPr>
            <w:autoSpaceDE w:val="0"/>
            <w:autoSpaceDN w:val="0"/>
            <w:adjustRightInd w:val="0"/>
            <w:jc w:val="both"/>
            <w:rPr>
              <w:rFonts w:ascii="Bookman Old Style" w:hAnsi="Bookman Old Style"/>
              <w:b/>
              <w:color w:val="9D3511" w:themeColor="accent1" w:themeShade="BF"/>
            </w:rPr>
          </w:pPr>
          <w:r w:rsidRPr="008B1B1B">
            <w:rPr>
              <w:rFonts w:ascii="Bookman Old Style" w:hAnsi="Bookman Old Style"/>
              <w:b/>
              <w:color w:val="9D3511" w:themeColor="accent1" w:themeShade="BF"/>
            </w:rPr>
            <w:t>4.1 Botime për Revistën "Jeta Juridike" për vitin akademik  2014 - 2015</w:t>
          </w:r>
        </w:p>
        <w:p w:rsidR="00D40578" w:rsidRPr="000871C1" w:rsidRDefault="00D40578" w:rsidP="00D40578">
          <w:pPr>
            <w:autoSpaceDE w:val="0"/>
            <w:autoSpaceDN w:val="0"/>
            <w:adjustRightInd w:val="0"/>
            <w:jc w:val="both"/>
            <w:rPr>
              <w:rFonts w:ascii="Bookman Old Style" w:hAnsi="Bookman Old Style"/>
              <w:b/>
            </w:rPr>
          </w:pPr>
          <w:r w:rsidRPr="000871C1">
            <w:rPr>
              <w:rFonts w:ascii="Bookman Old Style" w:hAnsi="Bookman Old Style"/>
            </w:rPr>
            <w:t>Gjatë vitit akademik 2014 - 2015,  janë botuar 4 numra të revistës “Jeta Juridike”, Nr. 2 (Qershor 2014), Nr. 3 (Shtator 2014), Nr.4 (Dhjetor 2014)  si dhe Nr. 1 (Mars 2015), botim</w:t>
          </w:r>
          <w:r w:rsidR="00942777">
            <w:rPr>
              <w:rFonts w:ascii="Bookman Old Style" w:hAnsi="Bookman Old Style"/>
            </w:rPr>
            <w:t>i i këtyre numrave për këtë vit</w:t>
          </w:r>
          <w:r w:rsidRPr="000871C1">
            <w:rPr>
              <w:rFonts w:ascii="Bookman Old Style" w:hAnsi="Bookman Old Style"/>
            </w:rPr>
            <w:t xml:space="preserve"> akademik është financuar nga Fondacioni Gjerman IRZ dhe buxheti i shtetit.</w:t>
          </w:r>
        </w:p>
        <w:p w:rsidR="00D40578" w:rsidRDefault="00D40578" w:rsidP="00D40578">
          <w:pPr>
            <w:jc w:val="both"/>
            <w:rPr>
              <w:rFonts w:ascii="Bookman Old Style" w:eastAsia="Times New Roman" w:hAnsi="Bookman Old Style"/>
              <w:color w:val="000000"/>
              <w:lang w:eastAsia="en-GB"/>
            </w:rPr>
          </w:pPr>
          <w:r w:rsidRPr="000871C1">
            <w:rPr>
              <w:rFonts w:ascii="Bookman Old Style" w:hAnsi="Bookman Old Style"/>
              <w:b/>
            </w:rPr>
            <w:t>Bordi i Redaktorëve te Botimeve.</w:t>
          </w:r>
          <w:r w:rsidRPr="000871C1">
            <w:rPr>
              <w:rFonts w:ascii="Bookman Old Style" w:hAnsi="Bookman Old Style"/>
            </w:rPr>
            <w:t xml:space="preserve"> Botimet e Revistës Jeta Juridike dhe të teksteve realizohen me vendim të Bordit të Redaktorëve. Ky është një organ vendimmarrës që përbëhet nga 7-9 anëtarë</w:t>
          </w:r>
          <w:r w:rsidRPr="000871C1">
            <w:rPr>
              <w:rFonts w:ascii="Bookman Old Style" w:eastAsia="Times New Roman" w:hAnsi="Bookman Old Style"/>
              <w:color w:val="000000"/>
              <w:lang w:eastAsia="en-GB"/>
            </w:rPr>
            <w:t xml:space="preserve">, të cilët propozohen nga drejtori i Shkollës së Magjistraturës dhe miratohen nga Këshilli Drejtues i saj. </w:t>
          </w:r>
        </w:p>
        <w:p w:rsidR="00D40578" w:rsidRPr="000871C1" w:rsidRDefault="00D40578" w:rsidP="00D40578">
          <w:pPr>
            <w:jc w:val="both"/>
            <w:rPr>
              <w:rFonts w:ascii="Bookman Old Style" w:hAnsi="Bookman Old Style" w:cs="Calibri"/>
              <w:b/>
              <w:lang w:val="fr-FR"/>
            </w:rPr>
          </w:pPr>
          <w:r w:rsidRPr="000871C1">
            <w:rPr>
              <w:rFonts w:ascii="Bookman Old Style" w:hAnsi="Bookman Old Style"/>
              <w:b/>
            </w:rPr>
            <w:t>Bordi i Redaktorëve</w:t>
          </w:r>
          <w:r w:rsidRPr="000871C1">
            <w:rPr>
              <w:rFonts w:ascii="Bookman Old Style" w:hAnsi="Bookman Old Style"/>
            </w:rPr>
            <w:t xml:space="preserve"> të “Jetës Juridike”, në përbërjen e vet ka 9 (nëntë) anëtarë si më poshtë, që është miratuar nga Këshilli Drejtues me vendimin nr. 17, datë 17.12.2014 </w:t>
          </w:r>
          <w:r w:rsidR="00942777">
            <w:rPr>
              <w:rFonts w:ascii="Bookman Old Style" w:hAnsi="Bookman Old Style"/>
              <w:b/>
              <w:lang w:val="fr-FR"/>
            </w:rPr>
            <w:t xml:space="preserve">« Për caktimin e anëtarëve të </w:t>
          </w:r>
          <w:r w:rsidRPr="000871C1">
            <w:rPr>
              <w:rFonts w:ascii="Bookman Old Style" w:hAnsi="Bookman Old Style"/>
              <w:b/>
              <w:lang w:val="fr-FR"/>
            </w:rPr>
            <w:t xml:space="preserve">Bordit të Redaktorëve të Revistës «  Jeta Juridike » </w:t>
          </w:r>
        </w:p>
        <w:p w:rsidR="00D40578" w:rsidRPr="000871C1" w:rsidRDefault="00D40578" w:rsidP="00D40578">
          <w:pPr>
            <w:autoSpaceDE w:val="0"/>
            <w:autoSpaceDN w:val="0"/>
            <w:adjustRightInd w:val="0"/>
            <w:spacing w:after="0" w:line="240" w:lineRule="auto"/>
            <w:jc w:val="both"/>
            <w:rPr>
              <w:rFonts w:ascii="Bookman Old Style" w:hAnsi="Bookman Old Style"/>
            </w:rPr>
          </w:pPr>
          <w:r w:rsidRPr="000871C1">
            <w:rPr>
              <w:rFonts w:ascii="Bookman Old Style" w:hAnsi="Bookman Old Style"/>
            </w:rPr>
            <w:t xml:space="preserve">Akademik  Luan OMARI  Kryeredaktor </w:t>
          </w:r>
        </w:p>
        <w:p w:rsidR="00D40578" w:rsidRPr="000871C1" w:rsidRDefault="00D40578" w:rsidP="00D40578">
          <w:pPr>
            <w:autoSpaceDE w:val="0"/>
            <w:autoSpaceDN w:val="0"/>
            <w:adjustRightInd w:val="0"/>
            <w:spacing w:after="0" w:line="240" w:lineRule="auto"/>
            <w:rPr>
              <w:rFonts w:ascii="Bookman Old Style" w:hAnsi="Bookman Old Style"/>
            </w:rPr>
          </w:pPr>
          <w:r w:rsidRPr="000871C1">
            <w:rPr>
              <w:rFonts w:ascii="Bookman Old Style" w:hAnsi="Bookman Old Style"/>
            </w:rPr>
            <w:t xml:space="preserve">Prof. dr. Xhezair ZAGANJORI </w:t>
          </w:r>
        </w:p>
        <w:p w:rsidR="00D40578" w:rsidRPr="000871C1" w:rsidRDefault="00D40578" w:rsidP="00D40578">
          <w:pPr>
            <w:autoSpaceDE w:val="0"/>
            <w:autoSpaceDN w:val="0"/>
            <w:adjustRightInd w:val="0"/>
            <w:spacing w:after="0" w:line="240" w:lineRule="auto"/>
            <w:rPr>
              <w:rFonts w:ascii="Bookman Old Style" w:hAnsi="Bookman Old Style"/>
            </w:rPr>
          </w:pPr>
          <w:r w:rsidRPr="000871C1">
            <w:rPr>
              <w:rFonts w:ascii="Bookman Old Style" w:hAnsi="Bookman Old Style"/>
            </w:rPr>
            <w:t>Prof. Asoc. dr. Sokol SADUSHI</w:t>
          </w:r>
        </w:p>
        <w:p w:rsidR="00D40578" w:rsidRPr="000871C1" w:rsidRDefault="00D40578" w:rsidP="00D40578">
          <w:pPr>
            <w:autoSpaceDE w:val="0"/>
            <w:autoSpaceDN w:val="0"/>
            <w:adjustRightInd w:val="0"/>
            <w:spacing w:after="0" w:line="240" w:lineRule="auto"/>
            <w:rPr>
              <w:rFonts w:ascii="Bookman Old Style" w:hAnsi="Bookman Old Style"/>
              <w:lang w:val="fr-LU"/>
            </w:rPr>
          </w:pPr>
          <w:r w:rsidRPr="000871C1">
            <w:rPr>
              <w:rFonts w:ascii="Bookman Old Style" w:hAnsi="Bookman Old Style"/>
              <w:lang w:val="fr-LU"/>
            </w:rPr>
            <w:t>Prof. dr. Aurela ANASTASI</w:t>
          </w:r>
        </w:p>
        <w:p w:rsidR="00D40578" w:rsidRPr="000871C1" w:rsidRDefault="00D40578" w:rsidP="00D40578">
          <w:pPr>
            <w:autoSpaceDE w:val="0"/>
            <w:autoSpaceDN w:val="0"/>
            <w:adjustRightInd w:val="0"/>
            <w:spacing w:after="0" w:line="240" w:lineRule="auto"/>
            <w:rPr>
              <w:rFonts w:ascii="Bookman Old Style" w:hAnsi="Bookman Old Style"/>
              <w:lang w:val="fr-LU"/>
            </w:rPr>
          </w:pPr>
          <w:r w:rsidRPr="000871C1">
            <w:rPr>
              <w:rFonts w:ascii="Bookman Old Style" w:hAnsi="Bookman Old Style"/>
              <w:lang w:val="fr-LU"/>
            </w:rPr>
            <w:t>Prof. dr. Mariana SEMINI</w:t>
          </w:r>
        </w:p>
        <w:p w:rsidR="00D40578" w:rsidRPr="000871C1" w:rsidRDefault="00D40578" w:rsidP="00D40578">
          <w:pPr>
            <w:autoSpaceDE w:val="0"/>
            <w:autoSpaceDN w:val="0"/>
            <w:adjustRightInd w:val="0"/>
            <w:spacing w:after="0" w:line="240" w:lineRule="auto"/>
            <w:rPr>
              <w:rFonts w:ascii="Bookman Old Style" w:hAnsi="Bookman Old Style"/>
              <w:lang w:val="fr-LU"/>
            </w:rPr>
          </w:pPr>
          <w:r w:rsidRPr="000871C1">
            <w:rPr>
              <w:rFonts w:ascii="Bookman Old Style" w:hAnsi="Bookman Old Style"/>
              <w:lang w:val="fr-LU"/>
            </w:rPr>
            <w:t>Prof. dr. Arta MANDRO</w:t>
          </w:r>
        </w:p>
        <w:p w:rsidR="00D40578" w:rsidRPr="000871C1" w:rsidRDefault="00D40578" w:rsidP="00D40578">
          <w:pPr>
            <w:autoSpaceDE w:val="0"/>
            <w:autoSpaceDN w:val="0"/>
            <w:adjustRightInd w:val="0"/>
            <w:spacing w:after="0" w:line="240" w:lineRule="auto"/>
            <w:rPr>
              <w:rFonts w:ascii="Bookman Old Style" w:hAnsi="Bookman Old Style"/>
              <w:lang w:val="de-LU"/>
            </w:rPr>
          </w:pPr>
          <w:r w:rsidRPr="000871C1">
            <w:rPr>
              <w:rFonts w:ascii="Bookman Old Style" w:hAnsi="Bookman Old Style"/>
            </w:rPr>
            <w:t xml:space="preserve">Prof. dr. </w:t>
          </w:r>
          <w:r w:rsidRPr="000871C1">
            <w:rPr>
              <w:rFonts w:ascii="Bookman Old Style" w:hAnsi="Bookman Old Style"/>
              <w:lang w:val="de-LU"/>
            </w:rPr>
            <w:t>Argita MALLTEZI</w:t>
          </w:r>
        </w:p>
        <w:p w:rsidR="00D40578" w:rsidRPr="000871C1" w:rsidRDefault="00D40578" w:rsidP="00D40578">
          <w:pPr>
            <w:autoSpaceDE w:val="0"/>
            <w:autoSpaceDN w:val="0"/>
            <w:adjustRightInd w:val="0"/>
            <w:spacing w:after="0" w:line="240" w:lineRule="auto"/>
            <w:rPr>
              <w:rFonts w:ascii="Bookman Old Style" w:hAnsi="Bookman Old Style"/>
            </w:rPr>
          </w:pPr>
          <w:r w:rsidRPr="000871C1">
            <w:rPr>
              <w:rFonts w:ascii="Bookman Old Style" w:hAnsi="Bookman Old Style"/>
            </w:rPr>
            <w:t>Prof. dr. Skënder KAÇUPI</w:t>
          </w:r>
        </w:p>
        <w:p w:rsidR="00D40578" w:rsidRPr="000871C1" w:rsidRDefault="00D40578" w:rsidP="00D40578">
          <w:pPr>
            <w:autoSpaceDE w:val="0"/>
            <w:autoSpaceDN w:val="0"/>
            <w:adjustRightInd w:val="0"/>
            <w:spacing w:after="0"/>
            <w:rPr>
              <w:rFonts w:ascii="Bookman Old Style" w:hAnsi="Bookman Old Style"/>
            </w:rPr>
          </w:pPr>
          <w:r w:rsidRPr="000871C1">
            <w:rPr>
              <w:rFonts w:ascii="Bookman Old Style" w:hAnsi="Bookman Old Style"/>
            </w:rPr>
            <w:t>Dashamir KORE</w:t>
          </w:r>
        </w:p>
        <w:p w:rsidR="00D40578" w:rsidRPr="00942777" w:rsidRDefault="00D40578" w:rsidP="00D40578">
          <w:pPr>
            <w:autoSpaceDE w:val="0"/>
            <w:autoSpaceDN w:val="0"/>
            <w:adjustRightInd w:val="0"/>
            <w:rPr>
              <w:rFonts w:ascii="Bookman Old Style" w:hAnsi="Bookman Old Style"/>
            </w:rPr>
          </w:pPr>
        </w:p>
        <w:p w:rsidR="00D40578" w:rsidRPr="00942777" w:rsidRDefault="00D40578" w:rsidP="00D40578">
          <w:pPr>
            <w:autoSpaceDE w:val="0"/>
            <w:autoSpaceDN w:val="0"/>
            <w:adjustRightInd w:val="0"/>
            <w:jc w:val="both"/>
            <w:rPr>
              <w:rFonts w:ascii="Bookman Old Style" w:hAnsi="Bookman Old Style"/>
            </w:rPr>
          </w:pPr>
          <w:r w:rsidRPr="00942777">
            <w:rPr>
              <w:rFonts w:ascii="Bookman Old Style" w:hAnsi="Bookman Old Style"/>
            </w:rPr>
            <w:t>Gjatë vitit akademik 2014-2015 janë publikuar 4 numra të Revistës Jeta Juridike si më poshtë:</w:t>
          </w:r>
        </w:p>
        <w:p w:rsidR="00D40578" w:rsidRPr="000871C1" w:rsidRDefault="00D40578" w:rsidP="00D40578">
          <w:pPr>
            <w:autoSpaceDE w:val="0"/>
            <w:autoSpaceDN w:val="0"/>
            <w:adjustRightInd w:val="0"/>
            <w:jc w:val="both"/>
            <w:rPr>
              <w:rFonts w:ascii="Bookman Old Style" w:hAnsi="Bookman Old Style"/>
              <w:b/>
            </w:rPr>
          </w:pPr>
        </w:p>
        <w:p w:rsidR="00D40578" w:rsidRPr="000871C1" w:rsidRDefault="00D40578" w:rsidP="00D40578">
          <w:pPr>
            <w:autoSpaceDE w:val="0"/>
            <w:autoSpaceDN w:val="0"/>
            <w:adjustRightInd w:val="0"/>
            <w:jc w:val="both"/>
            <w:rPr>
              <w:rFonts w:ascii="Bookman Old Style" w:hAnsi="Bookman Old Style"/>
              <w:b/>
            </w:rPr>
          </w:pPr>
          <w:r w:rsidRPr="000871C1">
            <w:rPr>
              <w:rFonts w:ascii="Bookman Old Style" w:hAnsi="Bookman Old Style"/>
              <w:b/>
            </w:rPr>
            <w:object w:dxaOrig="15046" w:dyaOrig="10410">
              <v:shape id="_x0000_i1026" type="#_x0000_t75" style="width:171pt;height:118.5pt" o:ole="">
                <v:imagedata r:id="rId40" o:title=""/>
              </v:shape>
              <o:OLEObject Type="Embed" ProgID="AcroExch.Document.11" ShapeID="_x0000_i1026" DrawAspect="Content" ObjectID="_1513768187" r:id="rId41"/>
            </w:object>
          </w:r>
          <w:r w:rsidR="00BD2272">
            <w:rPr>
              <w:rFonts w:ascii="Bookman Old Style" w:hAnsi="Bookman Old Style"/>
              <w:b/>
            </w:rPr>
            <w:t xml:space="preserve">                   </w:t>
          </w:r>
          <w:r w:rsidR="00BD2272" w:rsidRPr="000871C1">
            <w:rPr>
              <w:rFonts w:ascii="Bookman Old Style" w:hAnsi="Bookman Old Style"/>
              <w:b/>
              <w:color w:val="000066"/>
            </w:rPr>
            <w:object w:dxaOrig="15046" w:dyaOrig="10410">
              <v:shape id="_x0000_i1027" type="#_x0000_t75" style="width:168.75pt;height:101.25pt" o:ole="">
                <v:imagedata r:id="rId42" o:title=""/>
              </v:shape>
              <o:OLEObject Type="Embed" ProgID="AcroExch.Document.11" ShapeID="_x0000_i1027" DrawAspect="Content" ObjectID="_1513768188" r:id="rId43"/>
            </w:object>
          </w:r>
        </w:p>
        <w:p w:rsidR="00D40578" w:rsidRPr="000871C1" w:rsidRDefault="00D40578" w:rsidP="00D40578">
          <w:pPr>
            <w:tabs>
              <w:tab w:val="left" w:pos="6000"/>
            </w:tabs>
            <w:autoSpaceDE w:val="0"/>
            <w:autoSpaceDN w:val="0"/>
            <w:adjustRightInd w:val="0"/>
            <w:jc w:val="both"/>
            <w:rPr>
              <w:rFonts w:ascii="Bookman Old Style" w:hAnsi="Bookman Old Style"/>
              <w:b/>
              <w:color w:val="000066"/>
            </w:rPr>
          </w:pPr>
          <w:r w:rsidRPr="000871C1">
            <w:rPr>
              <w:rFonts w:ascii="Bookman Old Style" w:hAnsi="Bookman Old Style"/>
              <w:color w:val="000066"/>
            </w:rPr>
            <w:t xml:space="preserve">        </w:t>
          </w:r>
          <w:r w:rsidRPr="00BD2272">
            <w:rPr>
              <w:rFonts w:ascii="Times New Roman" w:hAnsi="Times New Roman"/>
              <w:b/>
              <w:color w:val="1C1811" w:themeColor="background2" w:themeShade="1A"/>
              <w:lang w:val="sq-AL"/>
            </w:rPr>
            <w:t>Nr. 2 (Qershor 2014)</w:t>
          </w:r>
          <w:r w:rsidR="00BD2272" w:rsidRPr="00BD2272">
            <w:rPr>
              <w:rFonts w:ascii="Bookman Old Style" w:hAnsi="Bookman Old Style"/>
              <w:color w:val="000066"/>
              <w:sz w:val="24"/>
            </w:rPr>
            <w:t xml:space="preserve">                             </w:t>
          </w:r>
          <w:r w:rsidR="00BD2272">
            <w:rPr>
              <w:rFonts w:ascii="Bookman Old Style" w:hAnsi="Bookman Old Style"/>
              <w:color w:val="000066"/>
              <w:sz w:val="24"/>
            </w:rPr>
            <w:t xml:space="preserve">    </w:t>
          </w:r>
          <w:r w:rsidR="00BD2272" w:rsidRPr="00BD2272">
            <w:rPr>
              <w:rFonts w:ascii="Bookman Old Style" w:hAnsi="Bookman Old Style"/>
              <w:color w:val="000066"/>
              <w:sz w:val="24"/>
            </w:rPr>
            <w:t xml:space="preserve"> </w:t>
          </w:r>
          <w:r w:rsidR="00BD2272" w:rsidRPr="00BD2272">
            <w:rPr>
              <w:rFonts w:ascii="Times New Roman" w:hAnsi="Times New Roman"/>
              <w:b/>
              <w:color w:val="1C1811" w:themeColor="background2" w:themeShade="1A"/>
              <w:lang w:val="sq-AL"/>
            </w:rPr>
            <w:t>Nr. 3 (Shtator 2014)</w:t>
          </w:r>
        </w:p>
        <w:p w:rsidR="00D40578" w:rsidRPr="000871C1" w:rsidRDefault="00D40578" w:rsidP="00D40578">
          <w:pPr>
            <w:autoSpaceDE w:val="0"/>
            <w:autoSpaceDN w:val="0"/>
            <w:adjustRightInd w:val="0"/>
            <w:jc w:val="both"/>
            <w:rPr>
              <w:rFonts w:ascii="Bookman Old Style" w:hAnsi="Bookman Old Style"/>
              <w:b/>
              <w:color w:val="000066"/>
            </w:rPr>
          </w:pPr>
          <w:r w:rsidRPr="000871C1">
            <w:rPr>
              <w:rFonts w:ascii="Bookman Old Style" w:hAnsi="Bookman Old Style"/>
              <w:b/>
              <w:color w:val="000066"/>
            </w:rPr>
            <w:t xml:space="preserve">   </w:t>
          </w:r>
        </w:p>
        <w:p w:rsidR="00D40578" w:rsidRPr="000871C1" w:rsidRDefault="00D40578" w:rsidP="00D40578">
          <w:pPr>
            <w:tabs>
              <w:tab w:val="left" w:pos="1155"/>
              <w:tab w:val="center" w:pos="4680"/>
            </w:tabs>
            <w:autoSpaceDE w:val="0"/>
            <w:autoSpaceDN w:val="0"/>
            <w:adjustRightInd w:val="0"/>
            <w:jc w:val="both"/>
            <w:rPr>
              <w:rFonts w:ascii="Bookman Old Style" w:hAnsi="Bookman Old Style"/>
              <w:color w:val="000066"/>
            </w:rPr>
          </w:pPr>
          <w:r w:rsidRPr="000871C1">
            <w:rPr>
              <w:rFonts w:ascii="Bookman Old Style" w:hAnsi="Bookman Old Style"/>
              <w:b/>
              <w:color w:val="000066"/>
            </w:rPr>
            <w:t xml:space="preserve">       </w:t>
          </w:r>
          <w:r w:rsidRPr="000871C1">
            <w:rPr>
              <w:rFonts w:ascii="Bookman Old Style" w:hAnsi="Bookman Old Style"/>
              <w:color w:val="000066"/>
            </w:rPr>
            <w:tab/>
            <w:t xml:space="preserve">                                   </w:t>
          </w:r>
        </w:p>
        <w:p w:rsidR="00D40578" w:rsidRPr="000871C1" w:rsidRDefault="00D40578" w:rsidP="00D40578">
          <w:pPr>
            <w:tabs>
              <w:tab w:val="left" w:pos="1155"/>
              <w:tab w:val="center" w:pos="4680"/>
            </w:tabs>
            <w:autoSpaceDE w:val="0"/>
            <w:autoSpaceDN w:val="0"/>
            <w:adjustRightInd w:val="0"/>
            <w:jc w:val="both"/>
            <w:rPr>
              <w:rFonts w:ascii="Bookman Old Style" w:hAnsi="Bookman Old Style"/>
              <w:color w:val="000066"/>
            </w:rPr>
          </w:pPr>
          <w:r w:rsidRPr="000871C1">
            <w:rPr>
              <w:rFonts w:ascii="Bookman Old Style" w:hAnsi="Bookman Old Style"/>
              <w:color w:val="000066"/>
            </w:rPr>
            <w:object w:dxaOrig="15046" w:dyaOrig="10410">
              <v:shape id="_x0000_i1028" type="#_x0000_t75" style="width:168pt;height:116.25pt" o:ole="">
                <v:imagedata r:id="rId44" o:title=""/>
              </v:shape>
              <o:OLEObject Type="Embed" ProgID="AcroExch.Document.11" ShapeID="_x0000_i1028" DrawAspect="Content" ObjectID="_1513768189" r:id="rId45"/>
            </w:object>
          </w:r>
          <w:r w:rsidR="00BD2272">
            <w:rPr>
              <w:rFonts w:ascii="Bookman Old Style" w:hAnsi="Bookman Old Style"/>
              <w:color w:val="000066"/>
            </w:rPr>
            <w:t xml:space="preserve">                  </w:t>
          </w:r>
          <w:r w:rsidR="00BD2272" w:rsidRPr="000871C1">
            <w:rPr>
              <w:rFonts w:ascii="Bookman Old Style" w:hAnsi="Bookman Old Style"/>
              <w:b/>
            </w:rPr>
            <w:object w:dxaOrig="15091" w:dyaOrig="10410">
              <v:shape id="_x0000_i1029" type="#_x0000_t75" style="width:169.5pt;height:117pt" o:ole="">
                <v:imagedata r:id="rId46" o:title=""/>
              </v:shape>
              <o:OLEObject Type="Embed" ProgID="AcroExch.Document.11" ShapeID="_x0000_i1029" DrawAspect="Content" ObjectID="_1513768190" r:id="rId47"/>
            </w:object>
          </w:r>
        </w:p>
        <w:p w:rsidR="00D40578" w:rsidRPr="000871C1" w:rsidRDefault="00D40578" w:rsidP="00D40578">
          <w:pPr>
            <w:tabs>
              <w:tab w:val="left" w:pos="1155"/>
              <w:tab w:val="center" w:pos="4680"/>
            </w:tabs>
            <w:autoSpaceDE w:val="0"/>
            <w:autoSpaceDN w:val="0"/>
            <w:adjustRightInd w:val="0"/>
            <w:jc w:val="both"/>
            <w:rPr>
              <w:rFonts w:ascii="Bookman Old Style" w:hAnsi="Bookman Old Style"/>
              <w:b/>
              <w:color w:val="000066"/>
            </w:rPr>
          </w:pPr>
          <w:r w:rsidRPr="000871C1">
            <w:rPr>
              <w:rFonts w:ascii="Bookman Old Style" w:hAnsi="Bookman Old Style"/>
              <w:color w:val="000066"/>
            </w:rPr>
            <w:t xml:space="preserve">        </w:t>
          </w:r>
          <w:r w:rsidRPr="00BD2272">
            <w:rPr>
              <w:rFonts w:ascii="Times New Roman" w:hAnsi="Times New Roman"/>
              <w:b/>
              <w:color w:val="1C1811" w:themeColor="background2" w:themeShade="1A"/>
              <w:lang w:val="sq-AL"/>
            </w:rPr>
            <w:t>Nr. 4 (Dhjetor 2014)</w:t>
          </w:r>
          <w:r w:rsidR="00BD2272">
            <w:rPr>
              <w:rFonts w:ascii="Bookman Old Style" w:hAnsi="Bookman Old Style"/>
              <w:color w:val="000066"/>
            </w:rPr>
            <w:t xml:space="preserve">                                 </w:t>
          </w:r>
          <w:r w:rsidR="00BD2272" w:rsidRPr="00BD2272">
            <w:rPr>
              <w:rFonts w:ascii="Times New Roman" w:hAnsi="Times New Roman"/>
              <w:b/>
              <w:color w:val="1C1811" w:themeColor="background2" w:themeShade="1A"/>
              <w:lang w:val="sq-AL"/>
            </w:rPr>
            <w:t>Nr.1 (Mars 2015)</w:t>
          </w:r>
        </w:p>
        <w:p w:rsidR="00D40578" w:rsidRPr="00600E9E" w:rsidRDefault="00D40578" w:rsidP="00D40578">
          <w:pPr>
            <w:autoSpaceDE w:val="0"/>
            <w:autoSpaceDN w:val="0"/>
            <w:adjustRightInd w:val="0"/>
            <w:jc w:val="both"/>
            <w:rPr>
              <w:rFonts w:ascii="Bookman Old Style" w:hAnsi="Bookman Old Style"/>
              <w:color w:val="002060"/>
            </w:rPr>
          </w:pPr>
          <w:r w:rsidRPr="00600E9E">
            <w:rPr>
              <w:rFonts w:ascii="Bookman Old Style" w:hAnsi="Bookman Old Style"/>
              <w:color w:val="002060"/>
            </w:rPr>
            <w:t xml:space="preserve">    </w:t>
          </w:r>
        </w:p>
        <w:p w:rsidR="00D40578" w:rsidRPr="000871C1" w:rsidRDefault="00D40578" w:rsidP="00D40578">
          <w:pPr>
            <w:autoSpaceDE w:val="0"/>
            <w:autoSpaceDN w:val="0"/>
            <w:adjustRightInd w:val="0"/>
            <w:jc w:val="both"/>
            <w:rPr>
              <w:rFonts w:ascii="Bookman Old Style" w:hAnsi="Bookman Old Style"/>
              <w:b/>
            </w:rPr>
          </w:pPr>
          <w:r w:rsidRPr="000871C1">
            <w:rPr>
              <w:rFonts w:ascii="Bookman Old Style" w:hAnsi="Bookman Old Style"/>
              <w:b/>
            </w:rPr>
            <w:t>Struktura e revistës</w:t>
          </w:r>
        </w:p>
        <w:p w:rsidR="00D40578" w:rsidRPr="000871C1" w:rsidRDefault="00D40578" w:rsidP="00D40578">
          <w:pPr>
            <w:autoSpaceDE w:val="0"/>
            <w:autoSpaceDN w:val="0"/>
            <w:adjustRightInd w:val="0"/>
            <w:jc w:val="both"/>
            <w:rPr>
              <w:rFonts w:ascii="Bookman Old Style" w:hAnsi="Bookman Old Style"/>
            </w:rPr>
          </w:pPr>
          <w:r w:rsidRPr="000871C1">
            <w:rPr>
              <w:rFonts w:ascii="Bookman Old Style" w:hAnsi="Bookman Old Style"/>
            </w:rPr>
            <w:t>Struktura e revistës “Jeta Juridike”, miratuar nga Bordi i Redaktorëve është si më poshtë:</w:t>
          </w:r>
        </w:p>
        <w:p w:rsidR="00D40578" w:rsidRPr="000871C1" w:rsidRDefault="00D40578" w:rsidP="00687A52">
          <w:pPr>
            <w:numPr>
              <w:ilvl w:val="0"/>
              <w:numId w:val="26"/>
            </w:numPr>
            <w:autoSpaceDE w:val="0"/>
            <w:autoSpaceDN w:val="0"/>
            <w:adjustRightInd w:val="0"/>
            <w:spacing w:after="0" w:line="240" w:lineRule="auto"/>
            <w:jc w:val="both"/>
            <w:rPr>
              <w:rFonts w:ascii="Bookman Old Style" w:hAnsi="Bookman Old Style"/>
            </w:rPr>
          </w:pPr>
          <w:r w:rsidRPr="000871C1">
            <w:rPr>
              <w:rFonts w:ascii="Bookman Old Style" w:hAnsi="Bookman Old Style"/>
            </w:rPr>
            <w:t>Rubrika 1 - Artikuj teorikë.</w:t>
          </w:r>
        </w:p>
        <w:p w:rsidR="00D40578" w:rsidRPr="000871C1" w:rsidRDefault="00D40578" w:rsidP="00687A52">
          <w:pPr>
            <w:numPr>
              <w:ilvl w:val="0"/>
              <w:numId w:val="26"/>
            </w:numPr>
            <w:autoSpaceDE w:val="0"/>
            <w:autoSpaceDN w:val="0"/>
            <w:adjustRightInd w:val="0"/>
            <w:spacing w:after="0" w:line="240" w:lineRule="auto"/>
            <w:jc w:val="both"/>
            <w:rPr>
              <w:rFonts w:ascii="Bookman Old Style" w:hAnsi="Bookman Old Style"/>
            </w:rPr>
          </w:pPr>
          <w:r w:rsidRPr="000871C1">
            <w:rPr>
              <w:rFonts w:ascii="Bookman Old Style" w:hAnsi="Bookman Old Style"/>
            </w:rPr>
            <w:t>Rubrika 2 – Opinione dhe debat juridik.</w:t>
          </w:r>
        </w:p>
        <w:p w:rsidR="00D40578" w:rsidRPr="000871C1" w:rsidRDefault="00D40578" w:rsidP="00687A52">
          <w:pPr>
            <w:numPr>
              <w:ilvl w:val="0"/>
              <w:numId w:val="26"/>
            </w:numPr>
            <w:autoSpaceDE w:val="0"/>
            <w:autoSpaceDN w:val="0"/>
            <w:adjustRightInd w:val="0"/>
            <w:spacing w:after="0" w:line="240" w:lineRule="auto"/>
            <w:jc w:val="both"/>
            <w:rPr>
              <w:rFonts w:ascii="Bookman Old Style" w:hAnsi="Bookman Old Style"/>
            </w:rPr>
          </w:pPr>
          <w:r w:rsidRPr="000871C1">
            <w:rPr>
              <w:rFonts w:ascii="Bookman Old Style" w:hAnsi="Bookman Old Style"/>
            </w:rPr>
            <w:t>Rubrika 3 – Njohje me legjislacionin e ri.</w:t>
          </w:r>
        </w:p>
        <w:p w:rsidR="00D40578" w:rsidRPr="000871C1" w:rsidRDefault="00D40578" w:rsidP="00687A52">
          <w:pPr>
            <w:numPr>
              <w:ilvl w:val="0"/>
              <w:numId w:val="26"/>
            </w:numPr>
            <w:autoSpaceDE w:val="0"/>
            <w:autoSpaceDN w:val="0"/>
            <w:adjustRightInd w:val="0"/>
            <w:spacing w:after="0" w:line="240" w:lineRule="auto"/>
            <w:jc w:val="both"/>
            <w:rPr>
              <w:rFonts w:ascii="Bookman Old Style" w:hAnsi="Bookman Old Style"/>
            </w:rPr>
          </w:pPr>
          <w:r w:rsidRPr="000871C1">
            <w:rPr>
              <w:rFonts w:ascii="Bookman Old Style" w:hAnsi="Bookman Old Style"/>
            </w:rPr>
            <w:t>Rubrika 4 – Njohje me praktikën gjyqësore.</w:t>
          </w:r>
        </w:p>
        <w:p w:rsidR="00D40578" w:rsidRPr="000871C1" w:rsidRDefault="00D40578" w:rsidP="00687A52">
          <w:pPr>
            <w:numPr>
              <w:ilvl w:val="0"/>
              <w:numId w:val="26"/>
            </w:numPr>
            <w:autoSpaceDE w:val="0"/>
            <w:autoSpaceDN w:val="0"/>
            <w:adjustRightInd w:val="0"/>
            <w:spacing w:after="0" w:line="240" w:lineRule="auto"/>
            <w:jc w:val="both"/>
            <w:rPr>
              <w:rFonts w:ascii="Bookman Old Style" w:hAnsi="Bookman Old Style"/>
            </w:rPr>
          </w:pPr>
          <w:r w:rsidRPr="000871C1">
            <w:rPr>
              <w:rFonts w:ascii="Bookman Old Style" w:hAnsi="Bookman Old Style"/>
            </w:rPr>
            <w:t>Rubrika 5 – Njohje me përvojën ndërkombëtare teorike dhe praktike.</w:t>
          </w:r>
        </w:p>
        <w:p w:rsidR="00D40578" w:rsidRPr="000871C1" w:rsidRDefault="00D40578" w:rsidP="00687A52">
          <w:pPr>
            <w:numPr>
              <w:ilvl w:val="0"/>
              <w:numId w:val="26"/>
            </w:numPr>
            <w:autoSpaceDE w:val="0"/>
            <w:autoSpaceDN w:val="0"/>
            <w:adjustRightInd w:val="0"/>
            <w:spacing w:after="0" w:line="240" w:lineRule="auto"/>
            <w:jc w:val="both"/>
            <w:rPr>
              <w:rFonts w:ascii="Bookman Old Style" w:hAnsi="Bookman Old Style"/>
            </w:rPr>
          </w:pPr>
          <w:r w:rsidRPr="000871C1">
            <w:rPr>
              <w:rFonts w:ascii="Bookman Old Style" w:hAnsi="Bookman Old Style"/>
            </w:rPr>
            <w:t>Rubrika 6 – Shkrime nga juristë të rinj.</w:t>
          </w:r>
        </w:p>
        <w:p w:rsidR="00D40578" w:rsidRPr="000871C1" w:rsidRDefault="00D40578" w:rsidP="00687A52">
          <w:pPr>
            <w:numPr>
              <w:ilvl w:val="0"/>
              <w:numId w:val="26"/>
            </w:numPr>
            <w:autoSpaceDE w:val="0"/>
            <w:autoSpaceDN w:val="0"/>
            <w:adjustRightInd w:val="0"/>
            <w:spacing w:after="0" w:line="240" w:lineRule="auto"/>
            <w:jc w:val="both"/>
            <w:rPr>
              <w:rFonts w:ascii="Bookman Old Style" w:hAnsi="Bookman Old Style"/>
            </w:rPr>
          </w:pPr>
          <w:r w:rsidRPr="000871C1">
            <w:rPr>
              <w:rFonts w:ascii="Bookman Old Style" w:hAnsi="Bookman Old Style"/>
            </w:rPr>
            <w:t xml:space="preserve">Rubrika 7 – Aktivitete të Shkollës së Magjistraturës </w:t>
          </w:r>
        </w:p>
        <w:p w:rsidR="00D40578" w:rsidRPr="000871C1" w:rsidRDefault="00D40578" w:rsidP="00687A52">
          <w:pPr>
            <w:numPr>
              <w:ilvl w:val="0"/>
              <w:numId w:val="26"/>
            </w:numPr>
            <w:autoSpaceDE w:val="0"/>
            <w:autoSpaceDN w:val="0"/>
            <w:adjustRightInd w:val="0"/>
            <w:spacing w:after="0" w:line="240" w:lineRule="auto"/>
            <w:jc w:val="both"/>
            <w:rPr>
              <w:rFonts w:ascii="Bookman Old Style" w:hAnsi="Bookman Old Style"/>
            </w:rPr>
          </w:pPr>
          <w:r w:rsidRPr="000871C1">
            <w:rPr>
              <w:rFonts w:ascii="Bookman Old Style" w:hAnsi="Bookman Old Style"/>
              <w:bCs/>
              <w:iCs/>
            </w:rPr>
            <w:t xml:space="preserve">Rubrika 8 </w:t>
          </w:r>
          <w:r w:rsidR="00942777">
            <w:rPr>
              <w:rFonts w:ascii="Bookman Old Style" w:hAnsi="Bookman Old Style"/>
              <w:bCs/>
              <w:iCs/>
            </w:rPr>
            <w:t xml:space="preserve"> </w:t>
          </w:r>
          <w:r w:rsidRPr="000871C1">
            <w:rPr>
              <w:rFonts w:ascii="Bookman Old Style" w:hAnsi="Bookman Old Style"/>
              <w:bCs/>
              <w:iCs/>
            </w:rPr>
            <w:t xml:space="preserve">– Artikuj të Spikatur  </w:t>
          </w:r>
          <w:r w:rsidRPr="000871C1">
            <w:rPr>
              <w:rFonts w:ascii="Bookman Old Style" w:hAnsi="Bookman Old Style"/>
            </w:rPr>
            <w:t xml:space="preserve">“Botime e artikuj të përkthyer nga periodikë të ndryshëm ndërkombëtarë”. </w:t>
          </w:r>
        </w:p>
        <w:p w:rsidR="00D40578" w:rsidRPr="000871C1" w:rsidRDefault="00D40578" w:rsidP="00687A52">
          <w:pPr>
            <w:numPr>
              <w:ilvl w:val="0"/>
              <w:numId w:val="26"/>
            </w:numPr>
            <w:autoSpaceDE w:val="0"/>
            <w:autoSpaceDN w:val="0"/>
            <w:adjustRightInd w:val="0"/>
            <w:spacing w:after="0" w:line="240" w:lineRule="auto"/>
            <w:jc w:val="both"/>
            <w:rPr>
              <w:rFonts w:ascii="Bookman Old Style" w:hAnsi="Bookman Old Style"/>
            </w:rPr>
          </w:pPr>
          <w:r w:rsidRPr="000871C1">
            <w:rPr>
              <w:rFonts w:ascii="Bookman Old Style" w:hAnsi="Bookman Old Style"/>
            </w:rPr>
            <w:t>Artikujt në Anglisht</w:t>
          </w:r>
          <w:r w:rsidR="00942777">
            <w:rPr>
              <w:rFonts w:ascii="Bookman Old Style" w:hAnsi="Bookman Old Style"/>
            </w:rPr>
            <w:t>.</w:t>
          </w:r>
        </w:p>
        <w:p w:rsidR="00D40578" w:rsidRPr="000871C1" w:rsidRDefault="00D40578" w:rsidP="00D40578">
          <w:pPr>
            <w:rPr>
              <w:rFonts w:ascii="Bookman Old Style" w:hAnsi="Bookman Old Style"/>
            </w:rPr>
          </w:pPr>
        </w:p>
        <w:p w:rsidR="00D40578" w:rsidRPr="000871C1" w:rsidRDefault="00D40578" w:rsidP="00D40578">
          <w:pPr>
            <w:autoSpaceDE w:val="0"/>
            <w:autoSpaceDN w:val="0"/>
            <w:adjustRightInd w:val="0"/>
            <w:jc w:val="both"/>
            <w:rPr>
              <w:rFonts w:ascii="Bookman Old Style" w:hAnsi="Bookman Old Style"/>
            </w:rPr>
          </w:pPr>
          <w:r w:rsidRPr="000871C1">
            <w:rPr>
              <w:rFonts w:ascii="Bookman Old Style" w:hAnsi="Bookman Old Style"/>
            </w:rPr>
            <w:t>Revista për vitet 2014</w:t>
          </w:r>
          <w:r w:rsidR="00942777">
            <w:rPr>
              <w:rFonts w:ascii="Bookman Old Style" w:hAnsi="Bookman Old Style"/>
            </w:rPr>
            <w:t>-</w:t>
          </w:r>
          <w:r w:rsidRPr="000871C1">
            <w:rPr>
              <w:rFonts w:ascii="Bookman Old Style" w:hAnsi="Bookman Old Style"/>
            </w:rPr>
            <w:t>2015 përmban rreth 300 faqe shqip dhe anglisht  ( +/- 10 faqe), botohet në një tirazh prej 300 kopjesh dhe kopertina pasqyron emblemën (logon) e Shkollës së Magjistraturës. Si përfitues të botimit shkencor “Jeta Juridike” janë identifikuar gjyqtarët dhe prokurorët në të gjithë vendin, si dhe studentët e Shkollës së Magjistraturës. Gjithashtu në radhën e destinatarëve të këtij botimi hyjnë edhe studentët e drejtësisë, avokatët, noterët, juristët e institucioneve dhe organizatave etj.</w:t>
          </w:r>
        </w:p>
        <w:p w:rsidR="00D40578" w:rsidRPr="000871C1" w:rsidRDefault="00D40578" w:rsidP="00D40578">
          <w:pPr>
            <w:autoSpaceDE w:val="0"/>
            <w:autoSpaceDN w:val="0"/>
            <w:adjustRightInd w:val="0"/>
            <w:jc w:val="both"/>
            <w:rPr>
              <w:rFonts w:ascii="Bookman Old Style" w:hAnsi="Bookman Old Style"/>
              <w:b/>
            </w:rPr>
          </w:pPr>
          <w:r w:rsidRPr="000871C1">
            <w:rPr>
              <w:rFonts w:ascii="Bookman Old Style" w:hAnsi="Bookman Old Style"/>
              <w:b/>
            </w:rPr>
            <w:t>Kriteret e aplikuara për artikujt</w:t>
          </w:r>
        </w:p>
        <w:p w:rsidR="00D40578" w:rsidRPr="000871C1" w:rsidRDefault="00D40578" w:rsidP="00D40578">
          <w:pPr>
            <w:autoSpaceDE w:val="0"/>
            <w:autoSpaceDN w:val="0"/>
            <w:adjustRightInd w:val="0"/>
            <w:jc w:val="both"/>
            <w:rPr>
              <w:rFonts w:ascii="Bookman Old Style" w:hAnsi="Bookman Old Style"/>
            </w:rPr>
          </w:pPr>
          <w:r w:rsidRPr="000871C1">
            <w:rPr>
              <w:rFonts w:ascii="Bookman Old Style" w:hAnsi="Bookman Old Style"/>
            </w:rPr>
            <w:t>Bordi i Redaktorëve me Vendimin e saj Nr. 1, dt. 12.02.2010</w:t>
          </w:r>
          <w:r w:rsidRPr="000871C1">
            <w:rPr>
              <w:rFonts w:ascii="Bookman Old Style" w:eastAsia="MS Mincho" w:hAnsi="Bookman Old Style"/>
              <w:vertAlign w:val="superscript"/>
            </w:rPr>
            <w:footnoteReference w:id="8"/>
          </w:r>
          <w:r w:rsidRPr="000871C1">
            <w:rPr>
              <w:rFonts w:ascii="Bookman Old Style" w:hAnsi="Bookman Old Style"/>
            </w:rPr>
            <w:t>, ka Miratuar Rregulloren e Revistës ”Jeta Juridike” si dhe ka adoptuar standarde të larta përzgjedhjeje për artikujt që janë botuar në revistën “Jeta Juridike”. Kështu disa nga kriteret e aplikuara kanë qenë:</w:t>
          </w:r>
        </w:p>
        <w:p w:rsidR="00D40578" w:rsidRPr="000871C1" w:rsidRDefault="00D40578" w:rsidP="00687A52">
          <w:pPr>
            <w:numPr>
              <w:ilvl w:val="0"/>
              <w:numId w:val="25"/>
            </w:numPr>
            <w:autoSpaceDE w:val="0"/>
            <w:autoSpaceDN w:val="0"/>
            <w:adjustRightInd w:val="0"/>
            <w:spacing w:after="0" w:line="240" w:lineRule="auto"/>
            <w:ind w:hanging="436"/>
            <w:jc w:val="both"/>
            <w:rPr>
              <w:rFonts w:ascii="Bookman Old Style" w:hAnsi="Bookman Old Style"/>
            </w:rPr>
          </w:pPr>
          <w:r w:rsidRPr="000871C1">
            <w:rPr>
              <w:rFonts w:ascii="Bookman Old Style" w:hAnsi="Bookman Old Style"/>
            </w:rPr>
            <w:t xml:space="preserve">Përzgjedhja e shkrimeve nga personalitete të jetës juridike shqiptare. </w:t>
          </w:r>
        </w:p>
        <w:p w:rsidR="00D40578" w:rsidRPr="000871C1" w:rsidRDefault="00D40578" w:rsidP="00687A52">
          <w:pPr>
            <w:numPr>
              <w:ilvl w:val="0"/>
              <w:numId w:val="25"/>
            </w:numPr>
            <w:tabs>
              <w:tab w:val="num" w:pos="0"/>
            </w:tabs>
            <w:autoSpaceDE w:val="0"/>
            <w:autoSpaceDN w:val="0"/>
            <w:adjustRightInd w:val="0"/>
            <w:spacing w:after="0" w:line="240" w:lineRule="auto"/>
            <w:ind w:left="0" w:firstLine="284"/>
            <w:jc w:val="both"/>
            <w:rPr>
              <w:rFonts w:ascii="Bookman Old Style" w:hAnsi="Bookman Old Style"/>
            </w:rPr>
          </w:pPr>
          <w:r w:rsidRPr="000871C1">
            <w:rPr>
              <w:rFonts w:ascii="Bookman Old Style" w:hAnsi="Bookman Old Style"/>
            </w:rPr>
            <w:lastRenderedPageBreak/>
            <w:t>Heterogjeniteti i autorëve. Kështu revista ka pasqyruar shkrime nga juristë të moshave të ndryshme, të profileve të ndryshme, të rretheve të ndryshme dhe madje edhe te huaj</w:t>
          </w:r>
          <w:r w:rsidR="00942777">
            <w:rPr>
              <w:rFonts w:ascii="Bookman Old Style" w:hAnsi="Bookman Old Style"/>
            </w:rPr>
            <w:t>.</w:t>
          </w:r>
        </w:p>
        <w:p w:rsidR="00D40578" w:rsidRPr="000871C1" w:rsidRDefault="00D40578" w:rsidP="00687A52">
          <w:pPr>
            <w:numPr>
              <w:ilvl w:val="0"/>
              <w:numId w:val="25"/>
            </w:numPr>
            <w:tabs>
              <w:tab w:val="num" w:pos="0"/>
            </w:tabs>
            <w:autoSpaceDE w:val="0"/>
            <w:autoSpaceDN w:val="0"/>
            <w:adjustRightInd w:val="0"/>
            <w:spacing w:after="0" w:line="240" w:lineRule="auto"/>
            <w:ind w:left="0" w:firstLine="284"/>
            <w:jc w:val="both"/>
            <w:rPr>
              <w:rFonts w:ascii="Bookman Old Style" w:hAnsi="Bookman Old Style"/>
            </w:rPr>
          </w:pPr>
          <w:r w:rsidRPr="000871C1">
            <w:rPr>
              <w:rFonts w:ascii="Bookman Old Style" w:hAnsi="Bookman Old Style"/>
            </w:rPr>
            <w:t>Larmia e temave që prekin aspekte të ndryshme të teorisë dhe praktikës së të drejtës.</w:t>
          </w:r>
        </w:p>
        <w:p w:rsidR="00D40578" w:rsidRPr="000871C1" w:rsidRDefault="00D40578" w:rsidP="00687A52">
          <w:pPr>
            <w:numPr>
              <w:ilvl w:val="0"/>
              <w:numId w:val="25"/>
            </w:numPr>
            <w:tabs>
              <w:tab w:val="num" w:pos="0"/>
            </w:tabs>
            <w:autoSpaceDE w:val="0"/>
            <w:autoSpaceDN w:val="0"/>
            <w:adjustRightInd w:val="0"/>
            <w:spacing w:after="0" w:line="240" w:lineRule="auto"/>
            <w:ind w:left="0" w:firstLine="284"/>
            <w:jc w:val="both"/>
            <w:rPr>
              <w:rFonts w:ascii="Bookman Old Style" w:hAnsi="Bookman Old Style"/>
            </w:rPr>
          </w:pPr>
          <w:r w:rsidRPr="000871C1">
            <w:rPr>
              <w:rFonts w:ascii="Bookman Old Style" w:hAnsi="Bookman Old Style"/>
            </w:rPr>
            <w:t xml:space="preserve">Duke qenë së lexuesi kryesor është menduar se do të jetë gjyqtari apo prokurori, artikujt dhe struktura janë konceptuar në mënyrë të tillë që t’u shërbejnë këtyre juristëve, përveçse juristëve të rinj. Kështu edhe kur artikujt kanë trajtuar çështje të së drejtës ndërkombëtare apo asaj të huaj, gjithmonë ato janë parë edhe nga këndvështrimi i realitetit shqiptar. </w:t>
          </w:r>
        </w:p>
        <w:p w:rsidR="00D40578" w:rsidRPr="000871C1" w:rsidRDefault="00D40578" w:rsidP="00687A52">
          <w:pPr>
            <w:numPr>
              <w:ilvl w:val="0"/>
              <w:numId w:val="25"/>
            </w:numPr>
            <w:tabs>
              <w:tab w:val="num" w:pos="0"/>
            </w:tabs>
            <w:autoSpaceDE w:val="0"/>
            <w:autoSpaceDN w:val="0"/>
            <w:adjustRightInd w:val="0"/>
            <w:spacing w:after="0" w:line="240" w:lineRule="auto"/>
            <w:ind w:left="0" w:firstLine="284"/>
            <w:jc w:val="both"/>
            <w:rPr>
              <w:rFonts w:ascii="Bookman Old Style" w:hAnsi="Bookman Old Style"/>
            </w:rPr>
          </w:pPr>
          <w:r w:rsidRPr="000871C1">
            <w:rPr>
              <w:rFonts w:ascii="Bookman Old Style" w:hAnsi="Bookman Old Style"/>
            </w:rPr>
            <w:t xml:space="preserve">Nga ana tjetër zgjidhen artikuj që të jenë të pasur me shembuj nga praktika. </w:t>
          </w:r>
        </w:p>
        <w:p w:rsidR="00D40578" w:rsidRPr="000871C1" w:rsidRDefault="00D40578" w:rsidP="00687A52">
          <w:pPr>
            <w:numPr>
              <w:ilvl w:val="0"/>
              <w:numId w:val="25"/>
            </w:numPr>
            <w:tabs>
              <w:tab w:val="num" w:pos="0"/>
            </w:tabs>
            <w:autoSpaceDE w:val="0"/>
            <w:autoSpaceDN w:val="0"/>
            <w:adjustRightInd w:val="0"/>
            <w:spacing w:after="0" w:line="240" w:lineRule="auto"/>
            <w:ind w:left="0" w:firstLine="284"/>
            <w:jc w:val="both"/>
            <w:rPr>
              <w:rFonts w:ascii="Bookman Old Style" w:hAnsi="Bookman Old Style"/>
            </w:rPr>
          </w:pPr>
          <w:r w:rsidRPr="000871C1">
            <w:rPr>
              <w:rFonts w:ascii="Bookman Old Style" w:hAnsi="Bookman Old Style"/>
            </w:rPr>
            <w:t>Shkrimet janë seleksionuar mbi bazën e risive dhe origjinalitetit shkencor që ato përcjellin tek lexuesi dhe janë evituar shkrimet me ngjyrime politike apo emocionale.</w:t>
          </w:r>
        </w:p>
        <w:p w:rsidR="00D40578" w:rsidRPr="000871C1" w:rsidRDefault="00D40578" w:rsidP="00687A52">
          <w:pPr>
            <w:numPr>
              <w:ilvl w:val="0"/>
              <w:numId w:val="25"/>
            </w:numPr>
            <w:tabs>
              <w:tab w:val="num" w:pos="0"/>
            </w:tabs>
            <w:autoSpaceDE w:val="0"/>
            <w:autoSpaceDN w:val="0"/>
            <w:adjustRightInd w:val="0"/>
            <w:spacing w:after="0" w:line="240" w:lineRule="auto"/>
            <w:ind w:left="0" w:firstLine="284"/>
            <w:jc w:val="both"/>
            <w:rPr>
              <w:rFonts w:ascii="Bookman Old Style" w:hAnsi="Bookman Old Style"/>
            </w:rPr>
          </w:pPr>
          <w:r w:rsidRPr="000871C1">
            <w:rPr>
              <w:rFonts w:ascii="Bookman Old Style" w:hAnsi="Bookman Old Style"/>
            </w:rPr>
            <w:t>Artikujt janë përzgjedhur edhe mbi bazën e formatit shkencor të paraqitjes së tyre, strukturës, bibliografisë, citimeve, etj.</w:t>
          </w:r>
        </w:p>
        <w:p w:rsidR="00D40578" w:rsidRPr="000871C1" w:rsidRDefault="00D40578" w:rsidP="00AC6BEE">
          <w:pPr>
            <w:autoSpaceDE w:val="0"/>
            <w:autoSpaceDN w:val="0"/>
            <w:adjustRightInd w:val="0"/>
            <w:spacing w:after="0" w:line="240" w:lineRule="auto"/>
            <w:jc w:val="right"/>
            <w:rPr>
              <w:rFonts w:ascii="Bookman Old Style" w:hAnsi="Bookman Old Style"/>
              <w:b/>
            </w:rPr>
          </w:pPr>
        </w:p>
        <w:p w:rsidR="00D40578" w:rsidRPr="000871C1" w:rsidRDefault="00D40578" w:rsidP="00D40578">
          <w:pPr>
            <w:autoSpaceDE w:val="0"/>
            <w:autoSpaceDN w:val="0"/>
            <w:adjustRightInd w:val="0"/>
            <w:spacing w:after="0" w:line="240" w:lineRule="auto"/>
            <w:jc w:val="both"/>
            <w:rPr>
              <w:rFonts w:ascii="Bookman Old Style" w:hAnsi="Bookman Old Style"/>
              <w:b/>
            </w:rPr>
          </w:pPr>
          <w:r w:rsidRPr="000871C1">
            <w:rPr>
              <w:rFonts w:ascii="Bookman Old Style" w:hAnsi="Bookman Old Style"/>
              <w:b/>
            </w:rPr>
            <w:t>Disa arritje dhe probleme</w:t>
          </w:r>
        </w:p>
        <w:p w:rsidR="00D40578" w:rsidRPr="000871C1" w:rsidRDefault="00D40578" w:rsidP="00D40578">
          <w:pPr>
            <w:autoSpaceDE w:val="0"/>
            <w:autoSpaceDN w:val="0"/>
            <w:adjustRightInd w:val="0"/>
            <w:spacing w:after="0" w:line="240" w:lineRule="auto"/>
            <w:jc w:val="both"/>
            <w:rPr>
              <w:rFonts w:ascii="Bookman Old Style" w:hAnsi="Bookman Old Style"/>
            </w:rPr>
          </w:pPr>
          <w:r w:rsidRPr="000871C1">
            <w:rPr>
              <w:rFonts w:ascii="Bookman Old Style" w:hAnsi="Bookman Old Style"/>
            </w:rPr>
            <w:t>Shkolla e Magjistraturës i konsideron shpenzimet lidhur me revistën, si të domosdoshme për vazhdimësinë e një aktiviteti, që në të gjitha aspektet, përben një arritje për institucionin si dhe një kontribut të rëndësishëm për doktrinën juridike të vendit tonë. Këtë vendim, strukturat drejtuese të Shkollës e morën duke u nisur nga komentet shumë pozitive për cilësinë dhe seriozitetin e revistës të marra nga takime të ndryshme me juristë nga i gjithë vendi. Veç kësaj, mjaft gjyqtarë, prokurorë e juristë të tjerë, madje pena të njohura të drejtësisë shqiptare, kontaktojnë vazhdimisht redaksinë me kërkesën për të botuar artikujt e tyre në të. Kjo natyrisht flet për sukses cilësor të revistës dhe për pritjen e mirë të saj nga lexuesi. Por, nga ana tjetër kjo e vendos redaksinë e revistës përpara një përgjegjësie të madhe që t’i përgjigjet edhe në kohe lexuesit që e pret me padurim daljen e revistës.</w:t>
          </w:r>
        </w:p>
        <w:p w:rsidR="00D40578" w:rsidRPr="000871C1" w:rsidRDefault="00D40578" w:rsidP="00D40578">
          <w:pPr>
            <w:spacing w:after="0"/>
            <w:rPr>
              <w:rFonts w:ascii="Bookman Old Style" w:hAnsi="Bookman Old Style"/>
            </w:rPr>
          </w:pPr>
        </w:p>
        <w:p w:rsidR="00D40578" w:rsidRPr="000871C1" w:rsidRDefault="00D40578" w:rsidP="00D40578">
          <w:pPr>
            <w:spacing w:after="0"/>
            <w:rPr>
              <w:rFonts w:ascii="Bookman Old Style" w:hAnsi="Bookman Old Style"/>
            </w:rPr>
          </w:pPr>
          <w:r w:rsidRPr="000871C1">
            <w:rPr>
              <w:rFonts w:ascii="Bookman Old Style" w:hAnsi="Bookman Old Style"/>
            </w:rPr>
            <w:t>Mbetet një sfidë e rëndësishme për institucionin vazhdimi i botimit të saj në vitet në vazhdim me fondet e buxhetit të shtetit, ku parashikohet edhe shitja e saj dhe përdorimi i të ardhurave për botimin e numrave të ardhshëm të revistës.</w:t>
          </w:r>
        </w:p>
        <w:p w:rsidR="00D40578" w:rsidRPr="00942777" w:rsidRDefault="00D40578" w:rsidP="00D40578">
          <w:pPr>
            <w:autoSpaceDE w:val="0"/>
            <w:autoSpaceDN w:val="0"/>
            <w:adjustRightInd w:val="0"/>
            <w:spacing w:line="240" w:lineRule="auto"/>
            <w:jc w:val="center"/>
            <w:rPr>
              <w:rFonts w:ascii="Bookman Old Style" w:hAnsi="Bookman Old Style"/>
            </w:rPr>
          </w:pPr>
        </w:p>
        <w:p w:rsidR="00D40578" w:rsidRPr="00942777" w:rsidRDefault="00D40578" w:rsidP="00D40578">
          <w:pPr>
            <w:autoSpaceDE w:val="0"/>
            <w:autoSpaceDN w:val="0"/>
            <w:adjustRightInd w:val="0"/>
            <w:spacing w:after="0" w:line="240" w:lineRule="auto"/>
            <w:jc w:val="center"/>
            <w:rPr>
              <w:rFonts w:ascii="Bookman Old Style" w:hAnsi="Bookman Old Style"/>
            </w:rPr>
          </w:pPr>
          <w:r w:rsidRPr="00942777">
            <w:rPr>
              <w:rFonts w:ascii="Bookman Old Style" w:hAnsi="Bookman Old Style"/>
            </w:rPr>
            <w:t>Shpenz</w:t>
          </w:r>
          <w:r w:rsidR="00942777">
            <w:rPr>
              <w:rFonts w:ascii="Bookman Old Style" w:hAnsi="Bookman Old Style"/>
            </w:rPr>
            <w:t>ime financiare për numrat  2,3,</w:t>
          </w:r>
          <w:r w:rsidRPr="00942777">
            <w:rPr>
              <w:rFonts w:ascii="Bookman Old Style" w:hAnsi="Bookman Old Style"/>
            </w:rPr>
            <w:t>4</w:t>
          </w:r>
          <w:r w:rsidR="00942777">
            <w:rPr>
              <w:rFonts w:ascii="Bookman Old Style" w:hAnsi="Bookman Old Style"/>
            </w:rPr>
            <w:t>,</w:t>
          </w:r>
          <w:r w:rsidRPr="00942777">
            <w:rPr>
              <w:rFonts w:ascii="Bookman Old Style" w:hAnsi="Bookman Old Style"/>
            </w:rPr>
            <w:t xml:space="preserve"> numra të vitit 2014 të cilat janë  financuar nga IRZ dhe  numri 1 i vitit 2015 i cili është financuar nga buxheti i shtetit</w:t>
          </w:r>
          <w:r w:rsidR="00942777">
            <w:rPr>
              <w:rFonts w:ascii="Bookman Old Style" w:hAnsi="Bookman Old Style"/>
            </w:rPr>
            <w:t>:</w:t>
          </w:r>
        </w:p>
        <w:p w:rsidR="00D40578" w:rsidRPr="000871C1" w:rsidRDefault="00D40578" w:rsidP="00D40578">
          <w:pPr>
            <w:spacing w:after="0"/>
            <w:rPr>
              <w:rFonts w:ascii="Bookman Old Style" w:hAnsi="Bookman Old Style"/>
            </w:rPr>
          </w:pPr>
        </w:p>
        <w:tbl>
          <w:tblPr>
            <w:tblW w:w="0" w:type="auto"/>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428"/>
            <w:gridCol w:w="3080"/>
          </w:tblGrid>
          <w:tr w:rsidR="00D40578" w:rsidRPr="000871C1" w:rsidTr="00D749E8">
            <w:trPr>
              <w:trHeight w:val="341"/>
            </w:trPr>
            <w:tc>
              <w:tcPr>
                <w:tcW w:w="4428" w:type="dxa"/>
              </w:tcPr>
              <w:p w:rsidR="00D40578" w:rsidRPr="000871C1" w:rsidRDefault="00D40578" w:rsidP="00D749E8">
                <w:pPr>
                  <w:spacing w:after="0"/>
                  <w:rPr>
                    <w:rFonts w:ascii="Bookman Old Style" w:hAnsi="Bookman Old Style"/>
                    <w:b/>
                  </w:rPr>
                </w:pPr>
                <w:r w:rsidRPr="000871C1">
                  <w:rPr>
                    <w:rFonts w:ascii="Bookman Old Style" w:hAnsi="Bookman Old Style"/>
                    <w:b/>
                  </w:rPr>
                  <w:t>Revista  Nr.2,3,4, viti 2014</w:t>
                </w:r>
              </w:p>
            </w:tc>
            <w:tc>
              <w:tcPr>
                <w:tcW w:w="3080" w:type="dxa"/>
              </w:tcPr>
              <w:p w:rsidR="00D40578" w:rsidRPr="000871C1" w:rsidRDefault="00D40578" w:rsidP="00D749E8">
                <w:pPr>
                  <w:spacing w:after="0"/>
                  <w:rPr>
                    <w:rFonts w:ascii="Bookman Old Style" w:hAnsi="Bookman Old Style"/>
                    <w:b/>
                  </w:rPr>
                </w:pPr>
                <w:r w:rsidRPr="000871C1">
                  <w:rPr>
                    <w:rFonts w:ascii="Bookman Old Style" w:hAnsi="Bookman Old Style"/>
                    <w:b/>
                  </w:rPr>
                  <w:t xml:space="preserve">Tarifa në Lek </w:t>
                </w:r>
              </w:p>
            </w:tc>
          </w:tr>
          <w:tr w:rsidR="00D40578" w:rsidRPr="000871C1" w:rsidTr="00D749E8">
            <w:tc>
              <w:tcPr>
                <w:tcW w:w="4428" w:type="dxa"/>
              </w:tcPr>
              <w:p w:rsidR="00D40578" w:rsidRPr="000871C1" w:rsidRDefault="00D40578" w:rsidP="00D749E8">
                <w:pPr>
                  <w:rPr>
                    <w:rFonts w:ascii="Bookman Old Style" w:hAnsi="Bookman Old Style"/>
                  </w:rPr>
                </w:pPr>
                <w:r w:rsidRPr="000871C1">
                  <w:rPr>
                    <w:rFonts w:ascii="Bookman Old Style" w:hAnsi="Bookman Old Style"/>
                  </w:rPr>
                  <w:t>Anëtarët e Redaksisë</w:t>
                </w:r>
              </w:p>
            </w:tc>
            <w:tc>
              <w:tcPr>
                <w:tcW w:w="3080" w:type="dxa"/>
              </w:tcPr>
              <w:p w:rsidR="00D40578" w:rsidRPr="000871C1" w:rsidRDefault="00D40578" w:rsidP="00D749E8">
                <w:pPr>
                  <w:rPr>
                    <w:rFonts w:ascii="Bookman Old Style" w:hAnsi="Bookman Old Style"/>
                  </w:rPr>
                </w:pPr>
                <w:r w:rsidRPr="000871C1">
                  <w:rPr>
                    <w:rFonts w:ascii="Bookman Old Style" w:hAnsi="Bookman Old Style"/>
                  </w:rPr>
                  <w:t>200.000</w:t>
                </w:r>
              </w:p>
            </w:tc>
          </w:tr>
          <w:tr w:rsidR="00D40578" w:rsidRPr="000871C1" w:rsidTr="00D749E8">
            <w:tc>
              <w:tcPr>
                <w:tcW w:w="4428" w:type="dxa"/>
              </w:tcPr>
              <w:p w:rsidR="00D40578" w:rsidRPr="000871C1" w:rsidRDefault="00D40578" w:rsidP="00D749E8">
                <w:pPr>
                  <w:rPr>
                    <w:rFonts w:ascii="Bookman Old Style" w:hAnsi="Bookman Old Style"/>
                  </w:rPr>
                </w:pPr>
                <w:r w:rsidRPr="000871C1">
                  <w:rPr>
                    <w:rFonts w:ascii="Bookman Old Style" w:hAnsi="Bookman Old Style"/>
                  </w:rPr>
                  <w:t>Shtypshkronja</w:t>
                </w:r>
              </w:p>
            </w:tc>
            <w:tc>
              <w:tcPr>
                <w:tcW w:w="3080" w:type="dxa"/>
              </w:tcPr>
              <w:p w:rsidR="00D40578" w:rsidRPr="000871C1" w:rsidRDefault="00D40578" w:rsidP="00D749E8">
                <w:pPr>
                  <w:rPr>
                    <w:rFonts w:ascii="Bookman Old Style" w:hAnsi="Bookman Old Style"/>
                  </w:rPr>
                </w:pPr>
                <w:r w:rsidRPr="000871C1">
                  <w:rPr>
                    <w:rFonts w:ascii="Bookman Old Style" w:hAnsi="Bookman Old Style"/>
                  </w:rPr>
                  <w:t>210.000</w:t>
                </w:r>
              </w:p>
            </w:tc>
          </w:tr>
          <w:tr w:rsidR="00D40578" w:rsidRPr="000871C1" w:rsidTr="00D749E8">
            <w:tc>
              <w:tcPr>
                <w:tcW w:w="4428" w:type="dxa"/>
              </w:tcPr>
              <w:p w:rsidR="00D40578" w:rsidRPr="000871C1" w:rsidRDefault="00D40578" w:rsidP="00D749E8">
                <w:pPr>
                  <w:rPr>
                    <w:rFonts w:ascii="Bookman Old Style" w:hAnsi="Bookman Old Style"/>
                  </w:rPr>
                </w:pPr>
                <w:r w:rsidRPr="000871C1">
                  <w:rPr>
                    <w:rFonts w:ascii="Bookman Old Style" w:hAnsi="Bookman Old Style"/>
                  </w:rPr>
                  <w:t>Artikujt (Autorët  e Shkrimit)</w:t>
                </w:r>
              </w:p>
            </w:tc>
            <w:tc>
              <w:tcPr>
                <w:tcW w:w="3080" w:type="dxa"/>
              </w:tcPr>
              <w:p w:rsidR="00D40578" w:rsidRPr="000871C1" w:rsidRDefault="00D40578" w:rsidP="00D749E8">
                <w:pPr>
                  <w:rPr>
                    <w:rFonts w:ascii="Bookman Old Style" w:hAnsi="Bookman Old Style"/>
                  </w:rPr>
                </w:pPr>
                <w:r w:rsidRPr="000871C1">
                  <w:rPr>
                    <w:rFonts w:ascii="Bookman Old Style" w:hAnsi="Bookman Old Style"/>
                  </w:rPr>
                  <w:t>560.000</w:t>
                </w:r>
              </w:p>
            </w:tc>
          </w:tr>
          <w:tr w:rsidR="00D40578" w:rsidRPr="000871C1" w:rsidTr="00D749E8">
            <w:tc>
              <w:tcPr>
                <w:tcW w:w="4428" w:type="dxa"/>
              </w:tcPr>
              <w:p w:rsidR="00D40578" w:rsidRPr="000871C1" w:rsidRDefault="00D40578" w:rsidP="00D749E8">
                <w:pPr>
                  <w:spacing w:after="0"/>
                  <w:rPr>
                    <w:rFonts w:ascii="Bookman Old Style" w:hAnsi="Bookman Old Style"/>
                    <w:b/>
                  </w:rPr>
                </w:pPr>
                <w:r w:rsidRPr="000871C1">
                  <w:rPr>
                    <w:rFonts w:ascii="Bookman Old Style" w:hAnsi="Bookman Old Style"/>
                    <w:b/>
                  </w:rPr>
                  <w:t xml:space="preserve">Gjithsej </w:t>
                </w:r>
              </w:p>
            </w:tc>
            <w:tc>
              <w:tcPr>
                <w:tcW w:w="3080" w:type="dxa"/>
              </w:tcPr>
              <w:p w:rsidR="00D40578" w:rsidRPr="000871C1" w:rsidRDefault="00D40578" w:rsidP="00D749E8">
                <w:pPr>
                  <w:spacing w:after="0"/>
                  <w:rPr>
                    <w:rFonts w:ascii="Bookman Old Style" w:hAnsi="Bookman Old Style"/>
                    <w:b/>
                  </w:rPr>
                </w:pPr>
                <w:r w:rsidRPr="000871C1">
                  <w:rPr>
                    <w:rFonts w:ascii="Bookman Old Style" w:hAnsi="Bookman Old Style"/>
                    <w:b/>
                  </w:rPr>
                  <w:t xml:space="preserve">970.180 </w:t>
                </w:r>
              </w:p>
            </w:tc>
          </w:tr>
        </w:tbl>
        <w:p w:rsidR="00D40578" w:rsidRDefault="00D40578" w:rsidP="00D40578">
          <w:pPr>
            <w:spacing w:after="0"/>
            <w:rPr>
              <w:rFonts w:ascii="Bookman Old Style" w:hAnsi="Bookman Old Style"/>
            </w:rPr>
          </w:pPr>
        </w:p>
        <w:p w:rsidR="000E1FE0" w:rsidRPr="000871C1" w:rsidRDefault="000E1FE0" w:rsidP="00D40578">
          <w:pPr>
            <w:spacing w:after="0"/>
            <w:rPr>
              <w:rFonts w:ascii="Bookman Old Style" w:hAnsi="Bookman Old Style"/>
            </w:rPr>
          </w:pPr>
        </w:p>
        <w:tbl>
          <w:tblPr>
            <w:tblW w:w="0" w:type="auto"/>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428"/>
            <w:gridCol w:w="3080"/>
          </w:tblGrid>
          <w:tr w:rsidR="00D40578" w:rsidRPr="000871C1" w:rsidTr="00D749E8">
            <w:trPr>
              <w:trHeight w:val="341"/>
            </w:trPr>
            <w:tc>
              <w:tcPr>
                <w:tcW w:w="4428" w:type="dxa"/>
              </w:tcPr>
              <w:p w:rsidR="00D40578" w:rsidRPr="000871C1" w:rsidRDefault="00D40578" w:rsidP="00D749E8">
                <w:pPr>
                  <w:spacing w:after="0"/>
                  <w:rPr>
                    <w:rFonts w:ascii="Bookman Old Style" w:hAnsi="Bookman Old Style"/>
                    <w:b/>
                  </w:rPr>
                </w:pPr>
                <w:r w:rsidRPr="000871C1">
                  <w:rPr>
                    <w:rFonts w:ascii="Bookman Old Style" w:hAnsi="Bookman Old Style"/>
                    <w:b/>
                  </w:rPr>
                  <w:lastRenderedPageBreak/>
                  <w:t>Revista Nr. 1, viti 2015</w:t>
                </w:r>
              </w:p>
            </w:tc>
            <w:tc>
              <w:tcPr>
                <w:tcW w:w="3080" w:type="dxa"/>
              </w:tcPr>
              <w:p w:rsidR="00D40578" w:rsidRPr="000871C1" w:rsidRDefault="00D40578" w:rsidP="00D749E8">
                <w:pPr>
                  <w:spacing w:after="0"/>
                  <w:rPr>
                    <w:rFonts w:ascii="Bookman Old Style" w:hAnsi="Bookman Old Style"/>
                    <w:b/>
                  </w:rPr>
                </w:pPr>
                <w:r w:rsidRPr="000871C1">
                  <w:rPr>
                    <w:rFonts w:ascii="Bookman Old Style" w:hAnsi="Bookman Old Style"/>
                    <w:b/>
                  </w:rPr>
                  <w:t xml:space="preserve">Tarifa në Lek </w:t>
                </w:r>
              </w:p>
            </w:tc>
          </w:tr>
          <w:tr w:rsidR="00D40578" w:rsidRPr="000871C1" w:rsidTr="00D749E8">
            <w:tc>
              <w:tcPr>
                <w:tcW w:w="4428" w:type="dxa"/>
              </w:tcPr>
              <w:p w:rsidR="00D40578" w:rsidRPr="000871C1" w:rsidRDefault="00D40578" w:rsidP="00D749E8">
                <w:pPr>
                  <w:rPr>
                    <w:rFonts w:ascii="Bookman Old Style" w:hAnsi="Bookman Old Style"/>
                  </w:rPr>
                </w:pPr>
                <w:r w:rsidRPr="000871C1">
                  <w:rPr>
                    <w:rFonts w:ascii="Bookman Old Style" w:hAnsi="Bookman Old Style"/>
                  </w:rPr>
                  <w:t>Anëtarët e Redaksisë</w:t>
                </w:r>
              </w:p>
            </w:tc>
            <w:tc>
              <w:tcPr>
                <w:tcW w:w="3080" w:type="dxa"/>
              </w:tcPr>
              <w:p w:rsidR="00D40578" w:rsidRPr="000871C1" w:rsidRDefault="00D40578" w:rsidP="00D749E8">
                <w:pPr>
                  <w:rPr>
                    <w:rFonts w:ascii="Bookman Old Style" w:hAnsi="Bookman Old Style"/>
                  </w:rPr>
                </w:pPr>
                <w:r w:rsidRPr="000871C1">
                  <w:rPr>
                    <w:rFonts w:ascii="Bookman Old Style" w:hAnsi="Bookman Old Style"/>
                  </w:rPr>
                  <w:t>90.000</w:t>
                </w:r>
              </w:p>
            </w:tc>
          </w:tr>
          <w:tr w:rsidR="00D40578" w:rsidRPr="000871C1" w:rsidTr="00D749E8">
            <w:tc>
              <w:tcPr>
                <w:tcW w:w="4428" w:type="dxa"/>
              </w:tcPr>
              <w:p w:rsidR="00D40578" w:rsidRPr="000871C1" w:rsidRDefault="00D40578" w:rsidP="00D749E8">
                <w:pPr>
                  <w:rPr>
                    <w:rFonts w:ascii="Bookman Old Style" w:hAnsi="Bookman Old Style"/>
                  </w:rPr>
                </w:pPr>
                <w:r w:rsidRPr="000871C1">
                  <w:rPr>
                    <w:rFonts w:ascii="Bookman Old Style" w:hAnsi="Bookman Old Style"/>
                  </w:rPr>
                  <w:t>Shtypshkronja</w:t>
                </w:r>
              </w:p>
            </w:tc>
            <w:tc>
              <w:tcPr>
                <w:tcW w:w="3080" w:type="dxa"/>
              </w:tcPr>
              <w:p w:rsidR="00D40578" w:rsidRPr="000871C1" w:rsidRDefault="00D40578" w:rsidP="00D749E8">
                <w:pPr>
                  <w:rPr>
                    <w:rFonts w:ascii="Bookman Old Style" w:hAnsi="Bookman Old Style"/>
                  </w:rPr>
                </w:pPr>
                <w:r w:rsidRPr="000871C1">
                  <w:rPr>
                    <w:rFonts w:ascii="Bookman Old Style" w:hAnsi="Bookman Old Style"/>
                  </w:rPr>
                  <w:t>72.000</w:t>
                </w:r>
              </w:p>
            </w:tc>
          </w:tr>
          <w:tr w:rsidR="00D40578" w:rsidRPr="000871C1" w:rsidTr="00D749E8">
            <w:tc>
              <w:tcPr>
                <w:tcW w:w="4428" w:type="dxa"/>
              </w:tcPr>
              <w:p w:rsidR="00D40578" w:rsidRPr="000871C1" w:rsidRDefault="00D40578" w:rsidP="00D749E8">
                <w:pPr>
                  <w:rPr>
                    <w:rFonts w:ascii="Bookman Old Style" w:hAnsi="Bookman Old Style"/>
                  </w:rPr>
                </w:pPr>
                <w:r w:rsidRPr="000871C1">
                  <w:rPr>
                    <w:rFonts w:ascii="Bookman Old Style" w:hAnsi="Bookman Old Style"/>
                  </w:rPr>
                  <w:t>Artikujt (Autorët  e Shkrimit)</w:t>
                </w:r>
              </w:p>
            </w:tc>
            <w:tc>
              <w:tcPr>
                <w:tcW w:w="3080" w:type="dxa"/>
              </w:tcPr>
              <w:p w:rsidR="00D40578" w:rsidRPr="000871C1" w:rsidRDefault="00D40578" w:rsidP="00D749E8">
                <w:pPr>
                  <w:rPr>
                    <w:rFonts w:ascii="Bookman Old Style" w:hAnsi="Bookman Old Style"/>
                  </w:rPr>
                </w:pPr>
                <w:r w:rsidRPr="000871C1">
                  <w:rPr>
                    <w:rFonts w:ascii="Bookman Old Style" w:hAnsi="Bookman Old Style"/>
                  </w:rPr>
                  <w:t>206.560</w:t>
                </w:r>
              </w:p>
            </w:tc>
          </w:tr>
          <w:tr w:rsidR="00D40578" w:rsidRPr="000871C1" w:rsidTr="00D749E8">
            <w:tc>
              <w:tcPr>
                <w:tcW w:w="4428" w:type="dxa"/>
              </w:tcPr>
              <w:p w:rsidR="00D40578" w:rsidRPr="000871C1" w:rsidRDefault="00D40578" w:rsidP="00D749E8">
                <w:pPr>
                  <w:rPr>
                    <w:rFonts w:ascii="Bookman Old Style" w:hAnsi="Bookman Old Style"/>
                  </w:rPr>
                </w:pPr>
                <w:r w:rsidRPr="000871C1">
                  <w:rPr>
                    <w:rFonts w:ascii="Bookman Old Style" w:hAnsi="Bookman Old Style"/>
                  </w:rPr>
                  <w:t xml:space="preserve">Gjithsej </w:t>
                </w:r>
              </w:p>
            </w:tc>
            <w:tc>
              <w:tcPr>
                <w:tcW w:w="3080" w:type="dxa"/>
              </w:tcPr>
              <w:p w:rsidR="00D40578" w:rsidRPr="000871C1" w:rsidRDefault="00D40578" w:rsidP="00D749E8">
                <w:pPr>
                  <w:rPr>
                    <w:rFonts w:ascii="Bookman Old Style" w:hAnsi="Bookman Old Style"/>
                    <w:b/>
                  </w:rPr>
                </w:pPr>
                <w:r w:rsidRPr="000871C1">
                  <w:rPr>
                    <w:rFonts w:ascii="Bookman Old Style" w:hAnsi="Bookman Old Style"/>
                    <w:b/>
                  </w:rPr>
                  <w:t xml:space="preserve">368.560 </w:t>
                </w:r>
              </w:p>
            </w:tc>
          </w:tr>
        </w:tbl>
        <w:p w:rsidR="00D40578" w:rsidRPr="000871C1" w:rsidRDefault="00D40578" w:rsidP="00D40578">
          <w:pPr>
            <w:autoSpaceDE w:val="0"/>
            <w:autoSpaceDN w:val="0"/>
            <w:adjustRightInd w:val="0"/>
            <w:rPr>
              <w:rFonts w:ascii="Bookman Old Style" w:hAnsi="Bookman Old Style"/>
              <w:b/>
            </w:rPr>
          </w:pPr>
        </w:p>
        <w:p w:rsidR="00D40578" w:rsidRPr="002652A5" w:rsidRDefault="00D40578" w:rsidP="002652A5">
          <w:pPr>
            <w:autoSpaceDE w:val="0"/>
            <w:autoSpaceDN w:val="0"/>
            <w:adjustRightInd w:val="0"/>
            <w:jc w:val="both"/>
            <w:rPr>
              <w:rFonts w:ascii="Bookman Old Style" w:hAnsi="Bookman Old Style"/>
              <w:b/>
              <w:color w:val="9D3511" w:themeColor="accent1" w:themeShade="BF"/>
            </w:rPr>
          </w:pPr>
          <w:r w:rsidRPr="002652A5">
            <w:rPr>
              <w:rFonts w:ascii="Bookman Old Style" w:hAnsi="Bookman Old Style"/>
              <w:b/>
              <w:color w:val="9D3511" w:themeColor="accent1" w:themeShade="BF"/>
            </w:rPr>
            <w:t>4.2. Raporti për  Botimet e Teksteve Shkencore të Shkollës së Magjistraturës 2014 - 2015</w:t>
          </w:r>
        </w:p>
        <w:p w:rsidR="00D40578" w:rsidRPr="000871C1" w:rsidRDefault="00D40578" w:rsidP="00D40578">
          <w:pPr>
            <w:jc w:val="both"/>
            <w:rPr>
              <w:rFonts w:ascii="Bookman Old Style" w:hAnsi="Bookman Old Style"/>
            </w:rPr>
          </w:pPr>
          <w:r w:rsidRPr="000871C1">
            <w:rPr>
              <w:rFonts w:ascii="Bookman Old Style" w:hAnsi="Bookman Old Style"/>
            </w:rPr>
            <w:t>Shkolla e Magjistraturës mund të botojë nën emrin dhe kujdesin e saj tekstet dhe librat, të cilët trajtojnë probleme ligjore të lidhura ngushtë me programet e lëndëve dhe kurseve të trajnimit fillestar e vazhdues të gjyqtarëve dhe prokurorëve, duke synuar në unifikimin dhe analizimin e praktikës gjyqësore dhe juridike kombëtare d</w:t>
          </w:r>
          <w:r w:rsidR="000E1FE0">
            <w:rPr>
              <w:rFonts w:ascii="Bookman Old Style" w:hAnsi="Bookman Old Style"/>
            </w:rPr>
            <w:t xml:space="preserve">he ndërkombëtare. Tekstet </w:t>
          </w:r>
          <w:r w:rsidRPr="000871C1">
            <w:rPr>
              <w:rFonts w:ascii="Bookman Old Style" w:hAnsi="Bookman Old Style"/>
            </w:rPr>
            <w:t>konsiderohen tekste shkencore dhe do të botohen nën drejtimin dhe kujdesin e Shkollës së Magjistraturës.</w:t>
          </w:r>
        </w:p>
        <w:p w:rsidR="00D40578" w:rsidRPr="000871C1" w:rsidRDefault="00D40578" w:rsidP="00D40578">
          <w:pPr>
            <w:autoSpaceDE w:val="0"/>
            <w:autoSpaceDN w:val="0"/>
            <w:adjustRightInd w:val="0"/>
            <w:jc w:val="both"/>
            <w:rPr>
              <w:rFonts w:ascii="Bookman Old Style" w:hAnsi="Bookman Old Style"/>
            </w:rPr>
          </w:pPr>
          <w:r w:rsidRPr="000871C1">
            <w:rPr>
              <w:rFonts w:ascii="Bookman Old Style" w:hAnsi="Bookman Old Style"/>
            </w:rPr>
            <w:t>Këshilli Drejtues i Shkollës së Magjistratu</w:t>
          </w:r>
          <w:r w:rsidR="000E1FE0">
            <w:rPr>
              <w:rFonts w:ascii="Bookman Old Style" w:hAnsi="Bookman Old Style"/>
            </w:rPr>
            <w:t>rës ka nxjerrë Vendimin Nr. 17 dt. 17.12.2014</w:t>
          </w:r>
          <w:r w:rsidRPr="000871C1">
            <w:rPr>
              <w:rFonts w:ascii="Bookman Old Style" w:hAnsi="Bookman Old Style"/>
            </w:rPr>
            <w:t xml:space="preserve"> i cili përcakton anëtarët e bordit dhe bazën ligjore për përballimin e shpenzimeve</w:t>
          </w:r>
          <w:r>
            <w:rPr>
              <w:rFonts w:ascii="Bookman Old Style" w:hAnsi="Bookman Old Style"/>
            </w:rPr>
            <w:t>.</w:t>
          </w:r>
          <w:r w:rsidRPr="000871C1">
            <w:rPr>
              <w:rFonts w:ascii="Bookman Old Style" w:hAnsi="Bookman Old Style"/>
            </w:rPr>
            <w:t xml:space="preserve"> </w:t>
          </w:r>
        </w:p>
        <w:p w:rsidR="00D40578" w:rsidRPr="000871C1" w:rsidRDefault="00D40578" w:rsidP="00D40578">
          <w:pPr>
            <w:jc w:val="both"/>
            <w:rPr>
              <w:rFonts w:ascii="Bookman Old Style" w:hAnsi="Bookman Old Style"/>
            </w:rPr>
          </w:pPr>
          <w:r w:rsidRPr="000871C1">
            <w:rPr>
              <w:rFonts w:ascii="Bookman Old Style" w:hAnsi="Bookman Old Style"/>
            </w:rPr>
            <w:t xml:space="preserve">Një sfidë e rëndësishme për institucionin mbeten botimet  nën emrin e Shkollës së Magjistraturës e logon e saj. Të drejtën e pronësisë mbi botimin e parë të tekstit e ka Shkolla e Magjistraturës, e cila ka të drejtën e shpërndarjes së tekstit gjyqtarëve, prokurorëve e juristëve, sipas kushteve të parashikuara në kontratën e lidhur nga autori me Drejtorinë e Shkollës. </w:t>
          </w:r>
        </w:p>
        <w:p w:rsidR="00D40578" w:rsidRPr="000871C1" w:rsidRDefault="00D40578" w:rsidP="00D40578">
          <w:pPr>
            <w:jc w:val="both"/>
            <w:rPr>
              <w:rFonts w:ascii="Bookman Old Style" w:hAnsi="Bookman Old Style"/>
            </w:rPr>
          </w:pPr>
          <w:r w:rsidRPr="000871C1">
            <w:rPr>
              <w:rFonts w:ascii="Bookman Old Style" w:hAnsi="Bookman Old Style"/>
            </w:rPr>
            <w:t xml:space="preserve">Tekstet e Programit të Trajnimit Fillestar dhe Vazhdues të </w:t>
          </w:r>
          <w:r>
            <w:rPr>
              <w:rFonts w:ascii="Bookman Old Style" w:hAnsi="Bookman Old Style"/>
            </w:rPr>
            <w:t>Shkollës së Magjistraturës</w:t>
          </w:r>
          <w:r w:rsidRPr="000871C1">
            <w:rPr>
              <w:rFonts w:ascii="Bookman Old Style" w:hAnsi="Bookman Old Style"/>
            </w:rPr>
            <w:t xml:space="preserve"> konsider</w:t>
          </w:r>
          <w:r>
            <w:rPr>
              <w:rFonts w:ascii="Bookman Old Style" w:hAnsi="Bookman Old Style"/>
            </w:rPr>
            <w:t xml:space="preserve">ohen tekste shkencore dhe </w:t>
          </w:r>
          <w:r w:rsidRPr="000871C1">
            <w:rPr>
              <w:rFonts w:ascii="Bookman Old Style" w:hAnsi="Bookman Old Style"/>
            </w:rPr>
            <w:t xml:space="preserve">botohen nën drejtimin dhe kujdesin e Shkollës. Botimi i këtyre teksteve synon të plotësojë literaturën juridike  me njohuri praktike dhe teorike në ndihmë të gjyqtarëve, prokurorëve që përgatiten rishtas nga Shkolla e Magjistraturës, si dhe në ndihmë të gjyqtarëve e prokurorëve në detyrë, të avokatëve e të përfaqësuesve të tjerë të profesioneve ligjore në procesin e Trajnimit Vazhdues. </w:t>
          </w:r>
        </w:p>
        <w:p w:rsidR="00D40578" w:rsidRPr="000871C1" w:rsidRDefault="00D40578" w:rsidP="00D40578">
          <w:pPr>
            <w:jc w:val="both"/>
            <w:rPr>
              <w:rFonts w:ascii="Bookman Old Style" w:hAnsi="Bookman Old Style"/>
            </w:rPr>
          </w:pPr>
          <w:r w:rsidRPr="000871C1">
            <w:rPr>
              <w:rFonts w:ascii="Bookman Old Style" w:hAnsi="Bookman Old Style"/>
            </w:rPr>
            <w:t xml:space="preserve">Të drejtën për botim e kanë të gjithë pedagogët e brendshëm dhe të jashtëm të shkollës, ekspertët dhe trajnerët e saj si dhe në raste përjashtimore gjyqtarët, prokurorët e kandidatët për magjistratë,  autorë nga profesione të tjera në shërbim të sistemit të drejtësisë, kur botimi ka interes për praktikën gjyqësore dhe trajnimin e gjyqtarëve dhe prokurorëve. </w:t>
          </w:r>
        </w:p>
        <w:p w:rsidR="00D40578" w:rsidRPr="000871C1" w:rsidRDefault="00D40578" w:rsidP="00D40578">
          <w:pPr>
            <w:jc w:val="both"/>
            <w:rPr>
              <w:rFonts w:ascii="Bookman Old Style" w:hAnsi="Bookman Old Style"/>
              <w:bCs/>
              <w:iCs/>
            </w:rPr>
          </w:pPr>
          <w:r w:rsidRPr="000871C1">
            <w:rPr>
              <w:rFonts w:ascii="Bookman Old Style" w:hAnsi="Bookman Old Style"/>
              <w:bCs/>
              <w:iCs/>
            </w:rPr>
            <w:t>Përmbajtja e tekstit p</w:t>
          </w:r>
          <w:r>
            <w:rPr>
              <w:rFonts w:ascii="Bookman Old Style" w:hAnsi="Bookman Old Style"/>
              <w:bCs/>
              <w:iCs/>
            </w:rPr>
            <w:t>ë</w:t>
          </w:r>
          <w:r w:rsidRPr="000871C1">
            <w:rPr>
              <w:rFonts w:ascii="Bookman Old Style" w:hAnsi="Bookman Old Style"/>
              <w:bCs/>
              <w:iCs/>
            </w:rPr>
            <w:t>rfshin të gjithë elementët e një botimi shkencore, si përsa i përket formës, ashtu edhe përmbajtjes. Botimet paraqiten si tekste me natyrë trajnuese, akademike, didaktike e praktike dhe jo më pak se 200 faqe.</w:t>
          </w:r>
        </w:p>
        <w:p w:rsidR="00D40578" w:rsidRPr="000871C1" w:rsidRDefault="00D40578" w:rsidP="00D40578">
          <w:pPr>
            <w:jc w:val="both"/>
            <w:rPr>
              <w:rFonts w:ascii="Bookman Old Style" w:hAnsi="Bookman Old Style"/>
              <w:bCs/>
              <w:iCs/>
            </w:rPr>
          </w:pPr>
          <w:r w:rsidRPr="000871C1">
            <w:rPr>
              <w:rFonts w:ascii="Bookman Old Style" w:hAnsi="Bookman Old Style"/>
              <w:bCs/>
              <w:iCs/>
            </w:rPr>
            <w:lastRenderedPageBreak/>
            <w:t xml:space="preserve">Teksti </w:t>
          </w:r>
          <w:r>
            <w:rPr>
              <w:rFonts w:ascii="Bookman Old Style" w:hAnsi="Bookman Old Style"/>
              <w:bCs/>
              <w:iCs/>
            </w:rPr>
            <w:t>ë</w:t>
          </w:r>
          <w:r w:rsidRPr="000871C1">
            <w:rPr>
              <w:rFonts w:ascii="Bookman Old Style" w:hAnsi="Bookman Old Style"/>
              <w:bCs/>
              <w:iCs/>
            </w:rPr>
            <w:t>sht</w:t>
          </w:r>
          <w:r>
            <w:rPr>
              <w:rFonts w:ascii="Bookman Old Style" w:hAnsi="Bookman Old Style"/>
              <w:bCs/>
              <w:iCs/>
            </w:rPr>
            <w:t>ë</w:t>
          </w:r>
          <w:r w:rsidRPr="000871C1">
            <w:rPr>
              <w:rFonts w:ascii="Bookman Old Style" w:hAnsi="Bookman Old Style"/>
              <w:bCs/>
              <w:iCs/>
            </w:rPr>
            <w:t xml:space="preserve"> i strukturuar në kapituj, të cilët duhet t’i përgjigjen strukturës së programit mësimor të lëndës apo kursit përkatës të trajnimit fil</w:t>
          </w:r>
          <w:r w:rsidR="000E1FE0">
            <w:rPr>
              <w:rFonts w:ascii="Bookman Old Style" w:hAnsi="Bookman Old Style"/>
              <w:bCs/>
              <w:iCs/>
            </w:rPr>
            <w:t xml:space="preserve">lestar të miratuar nga Këshilli </w:t>
          </w:r>
          <w:r w:rsidRPr="000871C1">
            <w:rPr>
              <w:rFonts w:ascii="Bookman Old Style" w:hAnsi="Bookman Old Style"/>
              <w:bCs/>
              <w:iCs/>
            </w:rPr>
            <w:t xml:space="preserve">Drejtues i Shkollës, ose në formë monografie kur në to përmblidhen materialet e një seminari të trajnimit vazhdues që lidhet me një temë specifike. </w:t>
          </w:r>
          <w:r w:rsidR="000E1FE0">
            <w:rPr>
              <w:rFonts w:ascii="Bookman Old Style" w:hAnsi="Bookman Old Style"/>
            </w:rPr>
            <w:t>Çdo tekst ka jo më pak se 30–</w:t>
          </w:r>
          <w:r w:rsidRPr="000871C1">
            <w:rPr>
              <w:rFonts w:ascii="Bookman Old Style" w:hAnsi="Bookman Old Style"/>
            </w:rPr>
            <w:t xml:space="preserve">40 raste  të praktikes gjyqësore për ilustrim, të shoqëruar me referencat përkatëse në vendimet e gjykatës. </w:t>
          </w:r>
          <w:r w:rsidRPr="000871C1">
            <w:rPr>
              <w:rFonts w:ascii="Bookman Old Style" w:hAnsi="Bookman Old Style"/>
              <w:bCs/>
              <w:iCs/>
            </w:rPr>
            <w:t xml:space="preserve">Teksti mund të përgatitet nga një autor apo grup autorësh, të cilët paraqesin kërkesë me shkrim dhe përbërja e grupit të autorëve miratohet paraprakisht nga Drejtoria e Shkollës. </w:t>
          </w:r>
        </w:p>
        <w:p w:rsidR="00D40578" w:rsidRPr="000871C1" w:rsidRDefault="00D40578" w:rsidP="00D40578">
          <w:pPr>
            <w:jc w:val="both"/>
            <w:rPr>
              <w:rFonts w:ascii="Bookman Old Style" w:hAnsi="Bookman Old Style"/>
              <w:bCs/>
              <w:iCs/>
            </w:rPr>
          </w:pPr>
          <w:r w:rsidRPr="000871C1">
            <w:rPr>
              <w:rFonts w:ascii="Bookman Old Style" w:hAnsi="Bookman Old Style"/>
              <w:bCs/>
              <w:iCs/>
            </w:rPr>
            <w:t xml:space="preserve">Tekstet që paraqiten për t’u miratuar për botim në Shkollën e Magjistraturës nuk </w:t>
          </w:r>
          <w:r>
            <w:rPr>
              <w:rFonts w:ascii="Bookman Old Style" w:hAnsi="Bookman Old Style"/>
              <w:bCs/>
              <w:iCs/>
            </w:rPr>
            <w:t>duhet të je</w:t>
          </w:r>
          <w:r w:rsidRPr="000871C1">
            <w:rPr>
              <w:rFonts w:ascii="Bookman Old Style" w:hAnsi="Bookman Old Style"/>
              <w:bCs/>
              <w:iCs/>
            </w:rPr>
            <w:t>në botuar më parë si libër, tekst, apo  botim tjetër, si dhe nuk mund të botohen në të ardhmen pa lejen paraprake me shkrim të Drejtorisë së Shkollës dhe Bordit të Redaktorëve. Tekstet botohen me ISBN dhe me një tirazh të paktën 300 kopje.</w:t>
          </w:r>
        </w:p>
        <w:p w:rsidR="00D40578" w:rsidRPr="000871C1" w:rsidRDefault="00D40578" w:rsidP="00D40578">
          <w:pPr>
            <w:jc w:val="both"/>
            <w:rPr>
              <w:rFonts w:ascii="Bookman Old Style" w:hAnsi="Bookman Old Style"/>
            </w:rPr>
          </w:pPr>
          <w:r w:rsidRPr="000871C1">
            <w:rPr>
              <w:rFonts w:ascii="Bookman Old Style" w:hAnsi="Bookman Old Style"/>
            </w:rPr>
            <w:t>Shkolla e Magjistraturës ka të drejtë të lidhë kontratë botimi për tekstin me shtëpitë botuese sipas rregullave financiare e organizimit të procedurave prokurimit publik dhe të verë në dijeni autorin për këtë gjë. Shpenzimet e botimit i ngarkohen tërësisht ose pjesërisht Shkollës së Magjistraturës, sipas kushteve të parashikuara në kontratën e lidhur prej saj me autorin. Me raste përjashtimore teksti mund të botohet nga autori, kur ky i fundit e pranon këtë gjë. Tekstet do të botohen nga Shkolla e Magjistraturës me fondet e saj që burojnë nga buxheti i shtetit, me donacionet e ofruara nga donatorë vendas dhe të huaj apo nga vetë autorët.</w:t>
          </w:r>
        </w:p>
        <w:p w:rsidR="00D40578" w:rsidRPr="000E1FE0" w:rsidRDefault="00D40578" w:rsidP="00D40578">
          <w:pPr>
            <w:rPr>
              <w:rFonts w:ascii="Bookman Old Style" w:hAnsi="Bookman Old Style"/>
            </w:rPr>
          </w:pPr>
          <w:r w:rsidRPr="000E1FE0">
            <w:rPr>
              <w:rFonts w:ascii="Bookman Old Style" w:hAnsi="Bookman Old Style"/>
            </w:rPr>
            <w:t xml:space="preserve">Për vitin 2015 me mbështetjen financiare të PNUD kanë dalë nga shtypi dy tituj librash:  </w:t>
          </w:r>
        </w:p>
        <w:p w:rsidR="00D40578" w:rsidRPr="000871C1" w:rsidRDefault="00D40578" w:rsidP="00D40578">
          <w:pPr>
            <w:jc w:val="both"/>
            <w:rPr>
              <w:rFonts w:ascii="Bookman Old Style" w:hAnsi="Bookman Old Style"/>
            </w:rPr>
          </w:pPr>
          <w:r w:rsidRPr="000871C1">
            <w:rPr>
              <w:rFonts w:ascii="Bookman Old Style" w:hAnsi="Bookman Old Style"/>
            </w:rPr>
            <w:object w:dxaOrig="14866" w:dyaOrig="10845">
              <v:shape id="_x0000_i1030" type="#_x0000_t75" style="width:174.75pt;height:126.75pt" o:ole="">
                <v:imagedata r:id="rId48" o:title=""/>
              </v:shape>
              <o:OLEObject Type="Embed" ProgID="AcroExch.Document.11" ShapeID="_x0000_i1030" DrawAspect="Content" ObjectID="_1513768191" r:id="rId49"/>
            </w:object>
          </w:r>
          <w:r w:rsidRPr="000871C1">
            <w:rPr>
              <w:rFonts w:ascii="Bookman Old Style" w:hAnsi="Bookman Old Style"/>
            </w:rPr>
            <w:tab/>
          </w:r>
          <w:r w:rsidRPr="000871C1">
            <w:rPr>
              <w:rFonts w:ascii="Bookman Old Style" w:hAnsi="Bookman Old Style"/>
            </w:rPr>
            <w:tab/>
          </w:r>
          <w:r w:rsidRPr="000871C1">
            <w:rPr>
              <w:rFonts w:ascii="Bookman Old Style" w:hAnsi="Bookman Old Style"/>
            </w:rPr>
            <w:object w:dxaOrig="14836" w:dyaOrig="10845">
              <v:shape id="_x0000_i1031" type="#_x0000_t75" style="width:179.25pt;height:125.25pt" o:ole="">
                <v:imagedata r:id="rId50" o:title=""/>
              </v:shape>
              <o:OLEObject Type="Embed" ProgID="AcroExch.Document.11" ShapeID="_x0000_i1031" DrawAspect="Content" ObjectID="_1513768192" r:id="rId51"/>
            </w:object>
          </w:r>
        </w:p>
        <w:p w:rsidR="00D40578" w:rsidRPr="000871C1" w:rsidRDefault="00D40578" w:rsidP="00D40578">
          <w:pPr>
            <w:jc w:val="both"/>
            <w:rPr>
              <w:rFonts w:ascii="Bookman Old Style" w:hAnsi="Bookman Old Style"/>
            </w:rPr>
          </w:pPr>
        </w:p>
        <w:p w:rsidR="00D40578" w:rsidRPr="000E1FE0" w:rsidRDefault="00D40578" w:rsidP="00D40578">
          <w:pPr>
            <w:spacing w:after="0" w:line="240" w:lineRule="auto"/>
            <w:rPr>
              <w:rFonts w:ascii="Bookman Old Style" w:hAnsi="Bookman Old Style"/>
            </w:rPr>
          </w:pPr>
          <w:r w:rsidRPr="000E1FE0">
            <w:rPr>
              <w:rFonts w:ascii="Bookman Old Style" w:hAnsi="Bookman Old Style"/>
            </w:rPr>
            <w:t xml:space="preserve">Për vitin 2015-2016 janë planifikuar edhe tituj të tjerë librash  të cilat janë në proces botimi me mbështetjen financiare të donatorëve si dhe të buxhetit  të shtetit, si më poshtë: </w:t>
          </w:r>
        </w:p>
        <w:p w:rsidR="00D40578" w:rsidRDefault="00D40578" w:rsidP="00D40578">
          <w:pPr>
            <w:spacing w:after="0" w:line="240" w:lineRule="auto"/>
            <w:rPr>
              <w:rFonts w:ascii="Bookman Old Style" w:hAnsi="Bookman Old Style"/>
              <w:b/>
            </w:rPr>
          </w:pPr>
        </w:p>
        <w:p w:rsidR="00BD2272" w:rsidRDefault="00BD2272" w:rsidP="00D40578">
          <w:pPr>
            <w:spacing w:after="0" w:line="240" w:lineRule="auto"/>
            <w:rPr>
              <w:rFonts w:ascii="Bookman Old Style" w:hAnsi="Bookman Old Style"/>
              <w:b/>
            </w:rPr>
          </w:pPr>
        </w:p>
        <w:p w:rsidR="00BD2272" w:rsidRDefault="00BD2272" w:rsidP="00D40578">
          <w:pPr>
            <w:spacing w:after="0" w:line="240" w:lineRule="auto"/>
            <w:rPr>
              <w:rFonts w:ascii="Bookman Old Style" w:hAnsi="Bookman Old Style"/>
              <w:b/>
            </w:rPr>
          </w:pPr>
        </w:p>
        <w:p w:rsidR="00BD2272" w:rsidRDefault="00BD2272" w:rsidP="00D40578">
          <w:pPr>
            <w:spacing w:after="0" w:line="240" w:lineRule="auto"/>
            <w:rPr>
              <w:rFonts w:ascii="Bookman Old Style" w:hAnsi="Bookman Old Style"/>
              <w:b/>
            </w:rPr>
          </w:pPr>
        </w:p>
        <w:p w:rsidR="00BD2272" w:rsidRPr="000871C1" w:rsidRDefault="00BD2272" w:rsidP="00D40578">
          <w:pPr>
            <w:spacing w:after="0" w:line="240" w:lineRule="auto"/>
            <w:rPr>
              <w:rFonts w:ascii="Bookman Old Style" w:hAnsi="Bookman Old Style"/>
              <w:b/>
            </w:rPr>
          </w:pPr>
        </w:p>
        <w:p w:rsidR="00D40578" w:rsidRPr="000871C1" w:rsidRDefault="00D40578" w:rsidP="00D40578">
          <w:pPr>
            <w:spacing w:after="0" w:line="240" w:lineRule="auto"/>
            <w:rPr>
              <w:rFonts w:ascii="Bookman Old Style" w:hAnsi="Bookman Old Style"/>
              <w:b/>
            </w:rPr>
          </w:pPr>
        </w:p>
        <w:tbl>
          <w:tblPr>
            <w:tblW w:w="918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55"/>
            <w:gridCol w:w="3693"/>
            <w:gridCol w:w="2299"/>
            <w:gridCol w:w="1255"/>
            <w:gridCol w:w="1378"/>
          </w:tblGrid>
          <w:tr w:rsidR="00D40578" w:rsidRPr="000871C1" w:rsidTr="00D749E8">
            <w:tc>
              <w:tcPr>
                <w:tcW w:w="556" w:type="dxa"/>
              </w:tcPr>
              <w:p w:rsidR="00D40578" w:rsidRPr="000871C1" w:rsidRDefault="00D40578" w:rsidP="00D749E8">
                <w:pPr>
                  <w:spacing w:after="0" w:line="240" w:lineRule="auto"/>
                  <w:rPr>
                    <w:rFonts w:ascii="Bookman Old Style" w:hAnsi="Bookman Old Style"/>
                    <w:b/>
                  </w:rPr>
                </w:pPr>
                <w:r w:rsidRPr="000871C1">
                  <w:rPr>
                    <w:rFonts w:ascii="Bookman Old Style" w:hAnsi="Bookman Old Style"/>
                    <w:b/>
                  </w:rPr>
                  <w:t>Nr.</w:t>
                </w:r>
              </w:p>
            </w:tc>
            <w:tc>
              <w:tcPr>
                <w:tcW w:w="3764" w:type="dxa"/>
              </w:tcPr>
              <w:p w:rsidR="00D40578" w:rsidRPr="000871C1" w:rsidRDefault="00D40578" w:rsidP="00D749E8">
                <w:pPr>
                  <w:spacing w:after="0" w:line="240" w:lineRule="auto"/>
                  <w:rPr>
                    <w:rFonts w:ascii="Bookman Old Style" w:hAnsi="Bookman Old Style"/>
                    <w:b/>
                  </w:rPr>
                </w:pPr>
                <w:r w:rsidRPr="000871C1">
                  <w:rPr>
                    <w:rFonts w:ascii="Bookman Old Style" w:hAnsi="Bookman Old Style"/>
                    <w:b/>
                  </w:rPr>
                  <w:t>Titujt e botimeve</w:t>
                </w:r>
              </w:p>
            </w:tc>
            <w:tc>
              <w:tcPr>
                <w:tcW w:w="2340" w:type="dxa"/>
              </w:tcPr>
              <w:p w:rsidR="00D40578" w:rsidRPr="000871C1" w:rsidRDefault="00D40578" w:rsidP="00D749E8">
                <w:pPr>
                  <w:spacing w:after="0" w:line="240" w:lineRule="auto"/>
                  <w:rPr>
                    <w:rFonts w:ascii="Bookman Old Style" w:hAnsi="Bookman Old Style"/>
                    <w:b/>
                  </w:rPr>
                </w:pPr>
                <w:r w:rsidRPr="000871C1">
                  <w:rPr>
                    <w:rFonts w:ascii="Bookman Old Style" w:hAnsi="Bookman Old Style"/>
                    <w:b/>
                  </w:rPr>
                  <w:t>Nr i faqeve</w:t>
                </w:r>
              </w:p>
            </w:tc>
            <w:tc>
              <w:tcPr>
                <w:tcW w:w="1260" w:type="dxa"/>
              </w:tcPr>
              <w:p w:rsidR="00D40578" w:rsidRPr="000871C1" w:rsidRDefault="00D40578" w:rsidP="00D749E8">
                <w:pPr>
                  <w:spacing w:after="0" w:line="240" w:lineRule="auto"/>
                  <w:rPr>
                    <w:rFonts w:ascii="Bookman Old Style" w:hAnsi="Bookman Old Style"/>
                    <w:b/>
                  </w:rPr>
                </w:pPr>
                <w:r w:rsidRPr="000871C1">
                  <w:rPr>
                    <w:rFonts w:ascii="Bookman Old Style" w:hAnsi="Bookman Old Style"/>
                    <w:b/>
                  </w:rPr>
                  <w:t>Nr. i kopjeve</w:t>
                </w:r>
              </w:p>
            </w:tc>
            <w:tc>
              <w:tcPr>
                <w:tcW w:w="1260" w:type="dxa"/>
                <w:tcBorders>
                  <w:left w:val="single" w:sz="4" w:space="0" w:color="auto"/>
                </w:tcBorders>
              </w:tcPr>
              <w:p w:rsidR="00D40578" w:rsidRPr="000871C1" w:rsidRDefault="00D40578" w:rsidP="00D749E8">
                <w:pPr>
                  <w:spacing w:after="0" w:line="240" w:lineRule="auto"/>
                  <w:rPr>
                    <w:rFonts w:ascii="Bookman Old Style" w:hAnsi="Bookman Old Style"/>
                    <w:b/>
                  </w:rPr>
                </w:pPr>
                <w:r w:rsidRPr="000871C1">
                  <w:rPr>
                    <w:rFonts w:ascii="Bookman Old Style" w:hAnsi="Bookman Old Style"/>
                    <w:b/>
                  </w:rPr>
                  <w:t>Financimi</w:t>
                </w:r>
              </w:p>
            </w:tc>
          </w:tr>
          <w:tr w:rsidR="00D40578" w:rsidRPr="000871C1" w:rsidTr="00D749E8">
            <w:tc>
              <w:tcPr>
                <w:tcW w:w="556" w:type="dxa"/>
              </w:tcPr>
              <w:p w:rsidR="00D40578" w:rsidRPr="000871C1" w:rsidRDefault="00D40578" w:rsidP="00D749E8">
                <w:pPr>
                  <w:spacing w:after="0" w:line="240" w:lineRule="auto"/>
                  <w:rPr>
                    <w:rFonts w:ascii="Bookman Old Style" w:hAnsi="Bookman Old Style"/>
                  </w:rPr>
                </w:pPr>
                <w:r w:rsidRPr="000871C1">
                  <w:rPr>
                    <w:rFonts w:ascii="Bookman Old Style" w:hAnsi="Bookman Old Style"/>
                  </w:rPr>
                  <w:t>1</w:t>
                </w:r>
              </w:p>
            </w:tc>
            <w:tc>
              <w:tcPr>
                <w:tcW w:w="3764" w:type="dxa"/>
              </w:tcPr>
              <w:p w:rsidR="00D40578" w:rsidRPr="000871C1" w:rsidRDefault="00D40578" w:rsidP="00D749E8">
                <w:pPr>
                  <w:spacing w:after="0" w:line="240" w:lineRule="auto"/>
                  <w:rPr>
                    <w:rFonts w:ascii="Bookman Old Style" w:hAnsi="Bookman Old Style"/>
                  </w:rPr>
                </w:pPr>
                <w:r w:rsidRPr="000871C1">
                  <w:rPr>
                    <w:rFonts w:ascii="Bookman Old Style" w:hAnsi="Bookman Old Style"/>
                  </w:rPr>
                  <w:t>Revista Nr. 2,3,4 - 2015</w:t>
                </w:r>
              </w:p>
            </w:tc>
            <w:tc>
              <w:tcPr>
                <w:tcW w:w="2340" w:type="dxa"/>
              </w:tcPr>
              <w:p w:rsidR="00D40578" w:rsidRPr="000871C1" w:rsidRDefault="00D40578" w:rsidP="00D749E8">
                <w:pPr>
                  <w:spacing w:after="0" w:line="240" w:lineRule="auto"/>
                  <w:rPr>
                    <w:rFonts w:ascii="Bookman Old Style" w:hAnsi="Bookman Old Style"/>
                  </w:rPr>
                </w:pPr>
                <w:r w:rsidRPr="000871C1">
                  <w:rPr>
                    <w:rFonts w:ascii="Bookman Old Style" w:hAnsi="Bookman Old Style"/>
                  </w:rPr>
                  <w:t>300 ( 150 faqe shqip &amp; 150 faqe anglisht)</w:t>
                </w:r>
              </w:p>
            </w:tc>
            <w:tc>
              <w:tcPr>
                <w:tcW w:w="1260" w:type="dxa"/>
              </w:tcPr>
              <w:p w:rsidR="00D40578" w:rsidRPr="000871C1" w:rsidRDefault="00D40578" w:rsidP="00D749E8">
                <w:pPr>
                  <w:spacing w:after="0" w:line="240" w:lineRule="auto"/>
                  <w:rPr>
                    <w:rFonts w:ascii="Bookman Old Style" w:hAnsi="Bookman Old Style"/>
                  </w:rPr>
                </w:pPr>
                <w:r w:rsidRPr="000871C1">
                  <w:rPr>
                    <w:rFonts w:ascii="Bookman Old Style" w:hAnsi="Bookman Old Style"/>
                  </w:rPr>
                  <w:t>300</w:t>
                </w:r>
              </w:p>
            </w:tc>
            <w:tc>
              <w:tcPr>
                <w:tcW w:w="1260" w:type="dxa"/>
                <w:tcBorders>
                  <w:left w:val="single" w:sz="4" w:space="0" w:color="auto"/>
                </w:tcBorders>
              </w:tcPr>
              <w:p w:rsidR="00D40578" w:rsidRPr="000871C1" w:rsidRDefault="00D40578" w:rsidP="00D749E8">
                <w:pPr>
                  <w:spacing w:after="0" w:line="240" w:lineRule="auto"/>
                  <w:rPr>
                    <w:rFonts w:ascii="Bookman Old Style" w:hAnsi="Bookman Old Style"/>
                  </w:rPr>
                </w:pPr>
                <w:r w:rsidRPr="000871C1">
                  <w:rPr>
                    <w:rFonts w:ascii="Bookman Old Style" w:hAnsi="Bookman Old Style"/>
                  </w:rPr>
                  <w:t>Buxhet i Shtetit</w:t>
                </w:r>
              </w:p>
            </w:tc>
          </w:tr>
          <w:tr w:rsidR="00D40578" w:rsidRPr="000871C1" w:rsidTr="00D749E8">
            <w:tc>
              <w:tcPr>
                <w:tcW w:w="556" w:type="dxa"/>
              </w:tcPr>
              <w:p w:rsidR="00D40578" w:rsidRPr="000871C1" w:rsidRDefault="00D40578" w:rsidP="00D749E8">
                <w:pPr>
                  <w:spacing w:after="0" w:line="240" w:lineRule="auto"/>
                  <w:rPr>
                    <w:rFonts w:ascii="Bookman Old Style" w:hAnsi="Bookman Old Style"/>
                  </w:rPr>
                </w:pPr>
                <w:r w:rsidRPr="000871C1">
                  <w:rPr>
                    <w:rFonts w:ascii="Bookman Old Style" w:hAnsi="Bookman Old Style"/>
                  </w:rPr>
                  <w:t>2</w:t>
                </w:r>
              </w:p>
            </w:tc>
            <w:tc>
              <w:tcPr>
                <w:tcW w:w="3764" w:type="dxa"/>
              </w:tcPr>
              <w:p w:rsidR="00D40578" w:rsidRPr="000871C1" w:rsidRDefault="00D40578" w:rsidP="00D749E8">
                <w:pPr>
                  <w:spacing w:after="0" w:line="240" w:lineRule="auto"/>
                  <w:rPr>
                    <w:rFonts w:ascii="Bookman Old Style" w:hAnsi="Bookman Old Style"/>
                  </w:rPr>
                </w:pPr>
                <w:r w:rsidRPr="000871C1">
                  <w:rPr>
                    <w:rFonts w:ascii="Bookman Old Style" w:hAnsi="Bookman Old Style"/>
                  </w:rPr>
                  <w:t>Revista Nr.1,2,3,4 - 2016</w:t>
                </w:r>
              </w:p>
            </w:tc>
            <w:tc>
              <w:tcPr>
                <w:tcW w:w="2340" w:type="dxa"/>
              </w:tcPr>
              <w:p w:rsidR="00D40578" w:rsidRPr="000871C1" w:rsidRDefault="00D40578" w:rsidP="00D749E8">
                <w:pPr>
                  <w:spacing w:after="0" w:line="240" w:lineRule="auto"/>
                  <w:rPr>
                    <w:rFonts w:ascii="Bookman Old Style" w:hAnsi="Bookman Old Style"/>
                  </w:rPr>
                </w:pPr>
                <w:r w:rsidRPr="000871C1">
                  <w:rPr>
                    <w:rFonts w:ascii="Bookman Old Style" w:hAnsi="Bookman Old Style"/>
                  </w:rPr>
                  <w:t>300 ( 150 faqe shqip &amp; 150 faqe anglisht)</w:t>
                </w:r>
              </w:p>
            </w:tc>
            <w:tc>
              <w:tcPr>
                <w:tcW w:w="1260" w:type="dxa"/>
              </w:tcPr>
              <w:p w:rsidR="00D40578" w:rsidRPr="000871C1" w:rsidRDefault="00D40578" w:rsidP="00D749E8">
                <w:pPr>
                  <w:spacing w:after="0" w:line="240" w:lineRule="auto"/>
                  <w:rPr>
                    <w:rFonts w:ascii="Bookman Old Style" w:hAnsi="Bookman Old Style"/>
                  </w:rPr>
                </w:pPr>
                <w:r w:rsidRPr="000871C1">
                  <w:rPr>
                    <w:rFonts w:ascii="Bookman Old Style" w:hAnsi="Bookman Old Style"/>
                  </w:rPr>
                  <w:t>300</w:t>
                </w:r>
              </w:p>
            </w:tc>
            <w:tc>
              <w:tcPr>
                <w:tcW w:w="1260" w:type="dxa"/>
                <w:tcBorders>
                  <w:left w:val="single" w:sz="4" w:space="0" w:color="auto"/>
                </w:tcBorders>
              </w:tcPr>
              <w:p w:rsidR="00D40578" w:rsidRPr="000871C1" w:rsidRDefault="00D40578" w:rsidP="00D749E8">
                <w:pPr>
                  <w:spacing w:after="0" w:line="240" w:lineRule="auto"/>
                  <w:rPr>
                    <w:rFonts w:ascii="Bookman Old Style" w:hAnsi="Bookman Old Style"/>
                  </w:rPr>
                </w:pPr>
                <w:r w:rsidRPr="000871C1">
                  <w:rPr>
                    <w:rFonts w:ascii="Bookman Old Style" w:hAnsi="Bookman Old Style"/>
                  </w:rPr>
                  <w:t>Buxhet i Shtetit</w:t>
                </w:r>
              </w:p>
            </w:tc>
          </w:tr>
          <w:tr w:rsidR="00D40578" w:rsidRPr="000871C1" w:rsidTr="00D749E8">
            <w:tc>
              <w:tcPr>
                <w:tcW w:w="556" w:type="dxa"/>
              </w:tcPr>
              <w:p w:rsidR="00D40578" w:rsidRPr="000871C1" w:rsidRDefault="00D40578" w:rsidP="00D749E8">
                <w:pPr>
                  <w:spacing w:after="0" w:line="240" w:lineRule="auto"/>
                  <w:rPr>
                    <w:rFonts w:ascii="Bookman Old Style" w:hAnsi="Bookman Old Style"/>
                  </w:rPr>
                </w:pPr>
                <w:r w:rsidRPr="000871C1">
                  <w:rPr>
                    <w:rFonts w:ascii="Bookman Old Style" w:hAnsi="Bookman Old Style"/>
                  </w:rPr>
                  <w:t>3</w:t>
                </w:r>
              </w:p>
            </w:tc>
            <w:tc>
              <w:tcPr>
                <w:tcW w:w="3764" w:type="dxa"/>
              </w:tcPr>
              <w:p w:rsidR="00D40578" w:rsidRPr="000871C1" w:rsidRDefault="00D40578" w:rsidP="00D749E8">
                <w:pPr>
                  <w:spacing w:after="0" w:line="240" w:lineRule="auto"/>
                  <w:rPr>
                    <w:rFonts w:ascii="Bookman Old Style" w:hAnsi="Bookman Old Style"/>
                  </w:rPr>
                </w:pPr>
                <w:r w:rsidRPr="000871C1">
                  <w:rPr>
                    <w:rFonts w:ascii="Bookman Old Style" w:hAnsi="Bookman Old Style"/>
                  </w:rPr>
                  <w:t>E Drejta Familjare Casebook</w:t>
                </w:r>
              </w:p>
            </w:tc>
            <w:tc>
              <w:tcPr>
                <w:tcW w:w="2340" w:type="dxa"/>
              </w:tcPr>
              <w:p w:rsidR="00D40578" w:rsidRPr="000871C1" w:rsidRDefault="00D40578" w:rsidP="00D749E8">
                <w:pPr>
                  <w:spacing w:after="0" w:line="240" w:lineRule="auto"/>
                  <w:rPr>
                    <w:rFonts w:ascii="Bookman Old Style" w:hAnsi="Bookman Old Style"/>
                  </w:rPr>
                </w:pPr>
                <w:r w:rsidRPr="000871C1">
                  <w:rPr>
                    <w:rFonts w:ascii="Bookman Old Style" w:hAnsi="Bookman Old Style"/>
                  </w:rPr>
                  <w:t>200</w:t>
                </w:r>
              </w:p>
            </w:tc>
            <w:tc>
              <w:tcPr>
                <w:tcW w:w="1260" w:type="dxa"/>
              </w:tcPr>
              <w:p w:rsidR="00D40578" w:rsidRPr="000871C1" w:rsidRDefault="00D40578" w:rsidP="00D749E8">
                <w:pPr>
                  <w:spacing w:after="0" w:line="240" w:lineRule="auto"/>
                  <w:rPr>
                    <w:rFonts w:ascii="Bookman Old Style" w:hAnsi="Bookman Old Style"/>
                  </w:rPr>
                </w:pPr>
                <w:r w:rsidRPr="000871C1">
                  <w:rPr>
                    <w:rFonts w:ascii="Bookman Old Style" w:hAnsi="Bookman Old Style"/>
                  </w:rPr>
                  <w:t>300</w:t>
                </w:r>
              </w:p>
            </w:tc>
            <w:tc>
              <w:tcPr>
                <w:tcW w:w="1260" w:type="dxa"/>
                <w:tcBorders>
                  <w:left w:val="single" w:sz="4" w:space="0" w:color="auto"/>
                </w:tcBorders>
              </w:tcPr>
              <w:p w:rsidR="00D40578" w:rsidRDefault="00D40578" w:rsidP="00D749E8">
                <w:pPr>
                  <w:spacing w:after="0" w:line="240" w:lineRule="auto"/>
                  <w:rPr>
                    <w:rFonts w:ascii="Bookman Old Style" w:hAnsi="Bookman Old Style"/>
                  </w:rPr>
                </w:pPr>
                <w:r w:rsidRPr="000871C1">
                  <w:rPr>
                    <w:rFonts w:ascii="Bookman Old Style" w:hAnsi="Bookman Old Style"/>
                  </w:rPr>
                  <w:t>PNUD</w:t>
                </w:r>
              </w:p>
              <w:p w:rsidR="000E1FE0" w:rsidRPr="000871C1" w:rsidRDefault="000E1FE0" w:rsidP="00D749E8">
                <w:pPr>
                  <w:spacing w:after="0" w:line="240" w:lineRule="auto"/>
                  <w:rPr>
                    <w:rFonts w:ascii="Bookman Old Style" w:hAnsi="Bookman Old Style"/>
                  </w:rPr>
                </w:pPr>
              </w:p>
            </w:tc>
          </w:tr>
          <w:tr w:rsidR="00D40578" w:rsidRPr="000871C1" w:rsidTr="00D749E8">
            <w:tc>
              <w:tcPr>
                <w:tcW w:w="556" w:type="dxa"/>
              </w:tcPr>
              <w:p w:rsidR="00D40578" w:rsidRPr="000871C1" w:rsidRDefault="00D40578" w:rsidP="00D749E8">
                <w:pPr>
                  <w:spacing w:after="0" w:line="240" w:lineRule="auto"/>
                  <w:rPr>
                    <w:rFonts w:ascii="Bookman Old Style" w:hAnsi="Bookman Old Style"/>
                  </w:rPr>
                </w:pPr>
                <w:r w:rsidRPr="000871C1">
                  <w:rPr>
                    <w:rFonts w:ascii="Bookman Old Style" w:hAnsi="Bookman Old Style"/>
                  </w:rPr>
                  <w:t>4</w:t>
                </w:r>
              </w:p>
            </w:tc>
            <w:tc>
              <w:tcPr>
                <w:tcW w:w="3764" w:type="dxa"/>
              </w:tcPr>
              <w:p w:rsidR="00D40578" w:rsidRPr="000871C1" w:rsidRDefault="00D40578" w:rsidP="00D749E8">
                <w:pPr>
                  <w:spacing w:after="0" w:line="240" w:lineRule="auto"/>
                  <w:rPr>
                    <w:rFonts w:ascii="Bookman Old Style" w:hAnsi="Bookman Old Style"/>
                  </w:rPr>
                </w:pPr>
                <w:r w:rsidRPr="000871C1">
                  <w:rPr>
                    <w:rFonts w:ascii="Bookman Old Style" w:hAnsi="Bookman Old Style"/>
                  </w:rPr>
                  <w:t>Kontrata e qirasë në  legjislacionin shqiptar    Ervin Pupe</w:t>
                </w:r>
              </w:p>
            </w:tc>
            <w:tc>
              <w:tcPr>
                <w:tcW w:w="2340" w:type="dxa"/>
              </w:tcPr>
              <w:p w:rsidR="00D40578" w:rsidRPr="000871C1" w:rsidRDefault="00D40578" w:rsidP="00D749E8">
                <w:pPr>
                  <w:spacing w:after="0" w:line="240" w:lineRule="auto"/>
                  <w:rPr>
                    <w:rFonts w:ascii="Bookman Old Style" w:hAnsi="Bookman Old Style"/>
                  </w:rPr>
                </w:pPr>
                <w:r w:rsidRPr="000871C1">
                  <w:rPr>
                    <w:rFonts w:ascii="Bookman Old Style" w:hAnsi="Bookman Old Style"/>
                  </w:rPr>
                  <w:t>200</w:t>
                </w:r>
              </w:p>
            </w:tc>
            <w:tc>
              <w:tcPr>
                <w:tcW w:w="1260" w:type="dxa"/>
              </w:tcPr>
              <w:p w:rsidR="00D40578" w:rsidRPr="000871C1" w:rsidRDefault="00D40578" w:rsidP="00D749E8">
                <w:pPr>
                  <w:spacing w:after="0" w:line="240" w:lineRule="auto"/>
                  <w:rPr>
                    <w:rFonts w:ascii="Bookman Old Style" w:hAnsi="Bookman Old Style"/>
                  </w:rPr>
                </w:pPr>
                <w:r w:rsidRPr="000871C1">
                  <w:rPr>
                    <w:rFonts w:ascii="Bookman Old Style" w:hAnsi="Bookman Old Style"/>
                  </w:rPr>
                  <w:t>300</w:t>
                </w:r>
              </w:p>
            </w:tc>
            <w:tc>
              <w:tcPr>
                <w:tcW w:w="1260" w:type="dxa"/>
                <w:tcBorders>
                  <w:left w:val="single" w:sz="4" w:space="0" w:color="auto"/>
                </w:tcBorders>
              </w:tcPr>
              <w:p w:rsidR="00D40578" w:rsidRPr="000871C1" w:rsidRDefault="00D40578" w:rsidP="00D749E8">
                <w:pPr>
                  <w:spacing w:after="0" w:line="240" w:lineRule="auto"/>
                  <w:rPr>
                    <w:rFonts w:ascii="Bookman Old Style" w:hAnsi="Bookman Old Style"/>
                  </w:rPr>
                </w:pPr>
                <w:r w:rsidRPr="000871C1">
                  <w:rPr>
                    <w:rFonts w:ascii="Bookman Old Style" w:hAnsi="Bookman Old Style"/>
                  </w:rPr>
                  <w:t>Buxhet i Shtetit</w:t>
                </w:r>
              </w:p>
            </w:tc>
          </w:tr>
          <w:tr w:rsidR="00D40578" w:rsidRPr="000871C1" w:rsidTr="00D749E8">
            <w:tc>
              <w:tcPr>
                <w:tcW w:w="556" w:type="dxa"/>
              </w:tcPr>
              <w:p w:rsidR="00D40578" w:rsidRPr="000871C1" w:rsidRDefault="00D40578" w:rsidP="00D749E8">
                <w:pPr>
                  <w:spacing w:after="0" w:line="240" w:lineRule="auto"/>
                  <w:rPr>
                    <w:rFonts w:ascii="Bookman Old Style" w:hAnsi="Bookman Old Style"/>
                  </w:rPr>
                </w:pPr>
                <w:r w:rsidRPr="000871C1">
                  <w:rPr>
                    <w:rFonts w:ascii="Bookman Old Style" w:hAnsi="Bookman Old Style"/>
                  </w:rPr>
                  <w:t>5</w:t>
                </w:r>
              </w:p>
            </w:tc>
            <w:tc>
              <w:tcPr>
                <w:tcW w:w="3764" w:type="dxa"/>
              </w:tcPr>
              <w:p w:rsidR="00D40578" w:rsidRPr="000871C1" w:rsidRDefault="00D40578" w:rsidP="00D749E8">
                <w:pPr>
                  <w:spacing w:after="0" w:line="240" w:lineRule="auto"/>
                  <w:rPr>
                    <w:rFonts w:ascii="Bookman Old Style" w:hAnsi="Bookman Old Style"/>
                  </w:rPr>
                </w:pPr>
                <w:r w:rsidRPr="000871C1">
                  <w:rPr>
                    <w:rFonts w:ascii="Bookman Old Style" w:hAnsi="Bookman Old Style"/>
                  </w:rPr>
                  <w:t>Etika Gjyqësore – Teks Mësimor  - Elida Take – Evis Alimehmeti</w:t>
                </w:r>
              </w:p>
            </w:tc>
            <w:tc>
              <w:tcPr>
                <w:tcW w:w="2340" w:type="dxa"/>
              </w:tcPr>
              <w:p w:rsidR="00D40578" w:rsidRPr="000871C1" w:rsidRDefault="00D40578" w:rsidP="00D749E8">
                <w:pPr>
                  <w:spacing w:after="0" w:line="240" w:lineRule="auto"/>
                  <w:rPr>
                    <w:rFonts w:ascii="Bookman Old Style" w:hAnsi="Bookman Old Style"/>
                  </w:rPr>
                </w:pPr>
                <w:r w:rsidRPr="000871C1">
                  <w:rPr>
                    <w:rFonts w:ascii="Bookman Old Style" w:hAnsi="Bookman Old Style"/>
                  </w:rPr>
                  <w:t>200</w:t>
                </w:r>
              </w:p>
            </w:tc>
            <w:tc>
              <w:tcPr>
                <w:tcW w:w="1260" w:type="dxa"/>
              </w:tcPr>
              <w:p w:rsidR="00D40578" w:rsidRPr="000871C1" w:rsidRDefault="00D40578" w:rsidP="00D749E8">
                <w:pPr>
                  <w:spacing w:after="0" w:line="240" w:lineRule="auto"/>
                  <w:rPr>
                    <w:rFonts w:ascii="Bookman Old Style" w:hAnsi="Bookman Old Style"/>
                  </w:rPr>
                </w:pPr>
                <w:r w:rsidRPr="000871C1">
                  <w:rPr>
                    <w:rFonts w:ascii="Bookman Old Style" w:hAnsi="Bookman Old Style"/>
                  </w:rPr>
                  <w:t>300</w:t>
                </w:r>
              </w:p>
            </w:tc>
            <w:tc>
              <w:tcPr>
                <w:tcW w:w="1260" w:type="dxa"/>
                <w:tcBorders>
                  <w:left w:val="single" w:sz="4" w:space="0" w:color="auto"/>
                </w:tcBorders>
              </w:tcPr>
              <w:p w:rsidR="00D40578" w:rsidRPr="000871C1" w:rsidRDefault="00D40578" w:rsidP="00D749E8">
                <w:pPr>
                  <w:spacing w:after="0" w:line="240" w:lineRule="auto"/>
                  <w:rPr>
                    <w:rFonts w:ascii="Bookman Old Style" w:hAnsi="Bookman Old Style"/>
                  </w:rPr>
                </w:pPr>
                <w:r w:rsidRPr="000871C1">
                  <w:rPr>
                    <w:rFonts w:ascii="Bookman Old Style" w:hAnsi="Bookman Old Style"/>
                  </w:rPr>
                  <w:t>Buxhet i Shtetit</w:t>
                </w:r>
              </w:p>
            </w:tc>
          </w:tr>
          <w:tr w:rsidR="00D40578" w:rsidRPr="000871C1" w:rsidTr="00D749E8">
            <w:tc>
              <w:tcPr>
                <w:tcW w:w="556" w:type="dxa"/>
              </w:tcPr>
              <w:p w:rsidR="00D40578" w:rsidRPr="000871C1" w:rsidRDefault="00D40578" w:rsidP="00D749E8">
                <w:pPr>
                  <w:spacing w:after="0" w:line="240" w:lineRule="auto"/>
                  <w:rPr>
                    <w:rFonts w:ascii="Bookman Old Style" w:hAnsi="Bookman Old Style"/>
                  </w:rPr>
                </w:pPr>
                <w:r w:rsidRPr="000871C1">
                  <w:rPr>
                    <w:rFonts w:ascii="Bookman Old Style" w:hAnsi="Bookman Old Style"/>
                  </w:rPr>
                  <w:t>6</w:t>
                </w:r>
              </w:p>
            </w:tc>
            <w:tc>
              <w:tcPr>
                <w:tcW w:w="3764" w:type="dxa"/>
              </w:tcPr>
              <w:p w:rsidR="00D40578" w:rsidRPr="000871C1" w:rsidRDefault="00D40578" w:rsidP="00D749E8">
                <w:pPr>
                  <w:pStyle w:val="NoSpacing"/>
                  <w:rPr>
                    <w:rFonts w:ascii="Bookman Old Style" w:hAnsi="Bookman Old Style"/>
                    <w:szCs w:val="22"/>
                  </w:rPr>
                </w:pPr>
                <w:r w:rsidRPr="000871C1">
                  <w:rPr>
                    <w:rFonts w:ascii="Bookman Old Style" w:hAnsi="Bookman Old Style"/>
                    <w:szCs w:val="22"/>
                  </w:rPr>
                  <w:t>E drejta doganore – Tekst Mësimor – Shamet Shabani</w:t>
                </w:r>
              </w:p>
            </w:tc>
            <w:tc>
              <w:tcPr>
                <w:tcW w:w="2340" w:type="dxa"/>
              </w:tcPr>
              <w:p w:rsidR="00D40578" w:rsidRPr="000871C1" w:rsidRDefault="00D40578" w:rsidP="00D749E8">
                <w:pPr>
                  <w:spacing w:after="0" w:line="240" w:lineRule="auto"/>
                  <w:rPr>
                    <w:rFonts w:ascii="Bookman Old Style" w:hAnsi="Bookman Old Style"/>
                  </w:rPr>
                </w:pPr>
                <w:r w:rsidRPr="000871C1">
                  <w:rPr>
                    <w:rFonts w:ascii="Bookman Old Style" w:hAnsi="Bookman Old Style"/>
                  </w:rPr>
                  <w:t>200</w:t>
                </w:r>
              </w:p>
            </w:tc>
            <w:tc>
              <w:tcPr>
                <w:tcW w:w="1260" w:type="dxa"/>
              </w:tcPr>
              <w:p w:rsidR="00D40578" w:rsidRPr="000871C1" w:rsidRDefault="00D40578" w:rsidP="00D749E8">
                <w:pPr>
                  <w:spacing w:after="0" w:line="240" w:lineRule="auto"/>
                  <w:rPr>
                    <w:rFonts w:ascii="Bookman Old Style" w:hAnsi="Bookman Old Style"/>
                  </w:rPr>
                </w:pPr>
                <w:r w:rsidRPr="000871C1">
                  <w:rPr>
                    <w:rFonts w:ascii="Bookman Old Style" w:hAnsi="Bookman Old Style"/>
                  </w:rPr>
                  <w:t>300</w:t>
                </w:r>
              </w:p>
            </w:tc>
            <w:tc>
              <w:tcPr>
                <w:tcW w:w="1260" w:type="dxa"/>
                <w:tcBorders>
                  <w:left w:val="single" w:sz="4" w:space="0" w:color="auto"/>
                </w:tcBorders>
              </w:tcPr>
              <w:p w:rsidR="00D40578" w:rsidRPr="000871C1" w:rsidRDefault="00D40578" w:rsidP="00D749E8">
                <w:pPr>
                  <w:spacing w:after="0" w:line="240" w:lineRule="auto"/>
                  <w:rPr>
                    <w:rFonts w:ascii="Bookman Old Style" w:hAnsi="Bookman Old Style"/>
                  </w:rPr>
                </w:pPr>
                <w:r w:rsidRPr="000871C1">
                  <w:rPr>
                    <w:rFonts w:ascii="Bookman Old Style" w:hAnsi="Bookman Old Style"/>
                  </w:rPr>
                  <w:t>Buxhet i Shtetit</w:t>
                </w:r>
              </w:p>
            </w:tc>
          </w:tr>
          <w:tr w:rsidR="00D40578" w:rsidRPr="000871C1" w:rsidTr="00D749E8">
            <w:tc>
              <w:tcPr>
                <w:tcW w:w="556" w:type="dxa"/>
              </w:tcPr>
              <w:p w:rsidR="00D40578" w:rsidRPr="000871C1" w:rsidRDefault="00D40578" w:rsidP="00D749E8">
                <w:pPr>
                  <w:spacing w:after="0" w:line="240" w:lineRule="auto"/>
                  <w:rPr>
                    <w:rFonts w:ascii="Bookman Old Style" w:hAnsi="Bookman Old Style"/>
                  </w:rPr>
                </w:pPr>
                <w:r w:rsidRPr="000871C1">
                  <w:rPr>
                    <w:rFonts w:ascii="Bookman Old Style" w:hAnsi="Bookman Old Style"/>
                  </w:rPr>
                  <w:t>7</w:t>
                </w:r>
              </w:p>
            </w:tc>
            <w:tc>
              <w:tcPr>
                <w:tcW w:w="3764" w:type="dxa"/>
              </w:tcPr>
              <w:p w:rsidR="00D40578" w:rsidRPr="000871C1" w:rsidRDefault="00D40578" w:rsidP="00D749E8">
                <w:pPr>
                  <w:spacing w:after="0" w:line="240" w:lineRule="auto"/>
                  <w:jc w:val="both"/>
                  <w:rPr>
                    <w:rFonts w:ascii="Bookman Old Style" w:hAnsi="Bookman Old Style"/>
                  </w:rPr>
                </w:pPr>
                <w:r w:rsidRPr="000871C1">
                  <w:rPr>
                    <w:rFonts w:ascii="Bookman Old Style" w:hAnsi="Bookman Old Style"/>
                  </w:rPr>
                  <w:t xml:space="preserve">E Drejta Tatimore – Tekst Mësimor - Vilma Sharofi </w:t>
                </w:r>
              </w:p>
            </w:tc>
            <w:tc>
              <w:tcPr>
                <w:tcW w:w="2340" w:type="dxa"/>
              </w:tcPr>
              <w:p w:rsidR="00D40578" w:rsidRPr="000871C1" w:rsidRDefault="00D40578" w:rsidP="00D749E8">
                <w:pPr>
                  <w:spacing w:after="0" w:line="240" w:lineRule="auto"/>
                  <w:rPr>
                    <w:rFonts w:ascii="Bookman Old Style" w:hAnsi="Bookman Old Style"/>
                  </w:rPr>
                </w:pPr>
                <w:r w:rsidRPr="000871C1">
                  <w:rPr>
                    <w:rFonts w:ascii="Bookman Old Style" w:hAnsi="Bookman Old Style"/>
                  </w:rPr>
                  <w:t>200</w:t>
                </w:r>
              </w:p>
            </w:tc>
            <w:tc>
              <w:tcPr>
                <w:tcW w:w="1260" w:type="dxa"/>
              </w:tcPr>
              <w:p w:rsidR="00D40578" w:rsidRPr="000871C1" w:rsidRDefault="00D40578" w:rsidP="00D749E8">
                <w:pPr>
                  <w:spacing w:after="0" w:line="240" w:lineRule="auto"/>
                  <w:rPr>
                    <w:rFonts w:ascii="Bookman Old Style" w:hAnsi="Bookman Old Style"/>
                  </w:rPr>
                </w:pPr>
                <w:r w:rsidRPr="000871C1">
                  <w:rPr>
                    <w:rFonts w:ascii="Bookman Old Style" w:hAnsi="Bookman Old Style"/>
                  </w:rPr>
                  <w:t>300</w:t>
                </w:r>
              </w:p>
            </w:tc>
            <w:tc>
              <w:tcPr>
                <w:tcW w:w="1260" w:type="dxa"/>
                <w:tcBorders>
                  <w:left w:val="single" w:sz="4" w:space="0" w:color="auto"/>
                </w:tcBorders>
              </w:tcPr>
              <w:p w:rsidR="00D40578" w:rsidRPr="000871C1" w:rsidRDefault="00D40578" w:rsidP="00D749E8">
                <w:pPr>
                  <w:spacing w:after="0" w:line="240" w:lineRule="auto"/>
                  <w:rPr>
                    <w:rFonts w:ascii="Bookman Old Style" w:hAnsi="Bookman Old Style"/>
                  </w:rPr>
                </w:pPr>
                <w:r w:rsidRPr="000871C1">
                  <w:rPr>
                    <w:rFonts w:ascii="Bookman Old Style" w:hAnsi="Bookman Old Style"/>
                  </w:rPr>
                  <w:t>Buxhet i Shtetit</w:t>
                </w:r>
              </w:p>
            </w:tc>
          </w:tr>
          <w:tr w:rsidR="00D40578" w:rsidRPr="000871C1" w:rsidTr="00D749E8">
            <w:tc>
              <w:tcPr>
                <w:tcW w:w="556" w:type="dxa"/>
              </w:tcPr>
              <w:p w:rsidR="00D40578" w:rsidRPr="000871C1" w:rsidRDefault="00D40578" w:rsidP="00D749E8">
                <w:pPr>
                  <w:spacing w:after="0" w:line="240" w:lineRule="auto"/>
                  <w:rPr>
                    <w:rFonts w:ascii="Bookman Old Style" w:hAnsi="Bookman Old Style"/>
                  </w:rPr>
                </w:pPr>
                <w:r w:rsidRPr="000871C1">
                  <w:rPr>
                    <w:rFonts w:ascii="Bookman Old Style" w:hAnsi="Bookman Old Style"/>
                  </w:rPr>
                  <w:t>8</w:t>
                </w:r>
              </w:p>
            </w:tc>
            <w:tc>
              <w:tcPr>
                <w:tcW w:w="3764" w:type="dxa"/>
              </w:tcPr>
              <w:p w:rsidR="00D40578" w:rsidRPr="000871C1" w:rsidRDefault="00D40578" w:rsidP="00D749E8">
                <w:pPr>
                  <w:spacing w:after="0" w:line="240" w:lineRule="auto"/>
                  <w:rPr>
                    <w:rFonts w:ascii="Bookman Old Style" w:hAnsi="Bookman Old Style"/>
                  </w:rPr>
                </w:pPr>
                <w:r w:rsidRPr="000871C1">
                  <w:rPr>
                    <w:rFonts w:ascii="Bookman Old Style" w:hAnsi="Bookman Old Style"/>
                  </w:rPr>
                  <w:t>Magjistrati 8</w:t>
                </w:r>
              </w:p>
            </w:tc>
            <w:tc>
              <w:tcPr>
                <w:tcW w:w="2340" w:type="dxa"/>
              </w:tcPr>
              <w:p w:rsidR="00D40578" w:rsidRPr="000871C1" w:rsidRDefault="00D40578" w:rsidP="00D749E8">
                <w:pPr>
                  <w:spacing w:after="0" w:line="240" w:lineRule="auto"/>
                  <w:rPr>
                    <w:rFonts w:ascii="Bookman Old Style" w:hAnsi="Bookman Old Style"/>
                  </w:rPr>
                </w:pPr>
                <w:r w:rsidRPr="000871C1">
                  <w:rPr>
                    <w:rFonts w:ascii="Bookman Old Style" w:hAnsi="Bookman Old Style"/>
                  </w:rPr>
                  <w:t>200</w:t>
                </w:r>
              </w:p>
            </w:tc>
            <w:tc>
              <w:tcPr>
                <w:tcW w:w="1260" w:type="dxa"/>
              </w:tcPr>
              <w:p w:rsidR="00D40578" w:rsidRPr="000871C1" w:rsidRDefault="00D40578" w:rsidP="00D749E8">
                <w:pPr>
                  <w:spacing w:after="0" w:line="240" w:lineRule="auto"/>
                  <w:rPr>
                    <w:rFonts w:ascii="Bookman Old Style" w:hAnsi="Bookman Old Style"/>
                  </w:rPr>
                </w:pPr>
                <w:r w:rsidRPr="000871C1">
                  <w:rPr>
                    <w:rFonts w:ascii="Bookman Old Style" w:hAnsi="Bookman Old Style"/>
                  </w:rPr>
                  <w:t>300</w:t>
                </w:r>
              </w:p>
            </w:tc>
            <w:tc>
              <w:tcPr>
                <w:tcW w:w="1260" w:type="dxa"/>
                <w:tcBorders>
                  <w:left w:val="single" w:sz="4" w:space="0" w:color="auto"/>
                </w:tcBorders>
              </w:tcPr>
              <w:p w:rsidR="00D40578" w:rsidRPr="000871C1" w:rsidRDefault="00D40578" w:rsidP="00D749E8">
                <w:pPr>
                  <w:spacing w:after="0" w:line="240" w:lineRule="auto"/>
                  <w:rPr>
                    <w:rFonts w:ascii="Bookman Old Style" w:hAnsi="Bookman Old Style"/>
                  </w:rPr>
                </w:pPr>
                <w:r w:rsidRPr="000871C1">
                  <w:rPr>
                    <w:rFonts w:ascii="Bookman Old Style" w:hAnsi="Bookman Old Style"/>
                  </w:rPr>
                  <w:t>Buxhet i Shtetit</w:t>
                </w:r>
              </w:p>
            </w:tc>
          </w:tr>
          <w:tr w:rsidR="00D40578" w:rsidRPr="000871C1" w:rsidTr="00D749E8">
            <w:tc>
              <w:tcPr>
                <w:tcW w:w="556" w:type="dxa"/>
              </w:tcPr>
              <w:p w:rsidR="00D40578" w:rsidRPr="000871C1" w:rsidRDefault="00D40578" w:rsidP="00D749E8">
                <w:pPr>
                  <w:spacing w:after="0" w:line="240" w:lineRule="auto"/>
                  <w:rPr>
                    <w:rFonts w:ascii="Bookman Old Style" w:hAnsi="Bookman Old Style"/>
                  </w:rPr>
                </w:pPr>
                <w:r w:rsidRPr="000871C1">
                  <w:rPr>
                    <w:rFonts w:ascii="Bookman Old Style" w:hAnsi="Bookman Old Style"/>
                  </w:rPr>
                  <w:t>9</w:t>
                </w:r>
              </w:p>
            </w:tc>
            <w:tc>
              <w:tcPr>
                <w:tcW w:w="3764" w:type="dxa"/>
              </w:tcPr>
              <w:p w:rsidR="00D40578" w:rsidRPr="000871C1" w:rsidRDefault="00D40578" w:rsidP="00D749E8">
                <w:pPr>
                  <w:spacing w:after="0" w:line="240" w:lineRule="auto"/>
                  <w:rPr>
                    <w:rFonts w:ascii="Bookman Old Style" w:hAnsi="Bookman Old Style"/>
                  </w:rPr>
                </w:pPr>
                <w:r w:rsidRPr="000871C1">
                  <w:rPr>
                    <w:rFonts w:ascii="Bookman Old Style" w:hAnsi="Bookman Old Style"/>
                  </w:rPr>
                  <w:t>Magjistrati 9</w:t>
                </w:r>
              </w:p>
            </w:tc>
            <w:tc>
              <w:tcPr>
                <w:tcW w:w="2340" w:type="dxa"/>
              </w:tcPr>
              <w:p w:rsidR="00D40578" w:rsidRPr="000871C1" w:rsidRDefault="00D40578" w:rsidP="00D749E8">
                <w:pPr>
                  <w:spacing w:after="0" w:line="240" w:lineRule="auto"/>
                  <w:rPr>
                    <w:rFonts w:ascii="Bookman Old Style" w:hAnsi="Bookman Old Style"/>
                  </w:rPr>
                </w:pPr>
                <w:r w:rsidRPr="000871C1">
                  <w:rPr>
                    <w:rFonts w:ascii="Bookman Old Style" w:hAnsi="Bookman Old Style"/>
                  </w:rPr>
                  <w:t>200</w:t>
                </w:r>
              </w:p>
            </w:tc>
            <w:tc>
              <w:tcPr>
                <w:tcW w:w="1260" w:type="dxa"/>
              </w:tcPr>
              <w:p w:rsidR="00D40578" w:rsidRPr="000871C1" w:rsidRDefault="00D40578" w:rsidP="00D749E8">
                <w:pPr>
                  <w:spacing w:after="0" w:line="240" w:lineRule="auto"/>
                  <w:rPr>
                    <w:rFonts w:ascii="Bookman Old Style" w:hAnsi="Bookman Old Style"/>
                  </w:rPr>
                </w:pPr>
                <w:r w:rsidRPr="000871C1">
                  <w:rPr>
                    <w:rFonts w:ascii="Bookman Old Style" w:hAnsi="Bookman Old Style"/>
                  </w:rPr>
                  <w:t>300</w:t>
                </w:r>
              </w:p>
            </w:tc>
            <w:tc>
              <w:tcPr>
                <w:tcW w:w="1260" w:type="dxa"/>
                <w:tcBorders>
                  <w:left w:val="single" w:sz="4" w:space="0" w:color="auto"/>
                </w:tcBorders>
              </w:tcPr>
              <w:p w:rsidR="00D40578" w:rsidRPr="000871C1" w:rsidRDefault="00D40578" w:rsidP="00D749E8">
                <w:pPr>
                  <w:spacing w:after="0" w:line="240" w:lineRule="auto"/>
                  <w:rPr>
                    <w:rFonts w:ascii="Bookman Old Style" w:hAnsi="Bookman Old Style"/>
                  </w:rPr>
                </w:pPr>
                <w:r w:rsidRPr="000871C1">
                  <w:rPr>
                    <w:rFonts w:ascii="Bookman Old Style" w:hAnsi="Bookman Old Style"/>
                  </w:rPr>
                  <w:t>Buxhet i Shtetit</w:t>
                </w:r>
              </w:p>
            </w:tc>
          </w:tr>
          <w:tr w:rsidR="00D40578" w:rsidRPr="000871C1" w:rsidTr="00D749E8">
            <w:tc>
              <w:tcPr>
                <w:tcW w:w="556" w:type="dxa"/>
              </w:tcPr>
              <w:p w:rsidR="00D40578" w:rsidRPr="000871C1" w:rsidRDefault="00D40578" w:rsidP="00D749E8">
                <w:pPr>
                  <w:spacing w:after="0" w:line="240" w:lineRule="auto"/>
                  <w:rPr>
                    <w:rFonts w:ascii="Bookman Old Style" w:hAnsi="Bookman Old Style"/>
                  </w:rPr>
                </w:pPr>
                <w:r w:rsidRPr="000871C1">
                  <w:rPr>
                    <w:rFonts w:ascii="Bookman Old Style" w:hAnsi="Bookman Old Style"/>
                  </w:rPr>
                  <w:t>10</w:t>
                </w:r>
              </w:p>
            </w:tc>
            <w:tc>
              <w:tcPr>
                <w:tcW w:w="3764" w:type="dxa"/>
              </w:tcPr>
              <w:p w:rsidR="00D40578" w:rsidRPr="000871C1" w:rsidRDefault="00D40578" w:rsidP="00D749E8">
                <w:pPr>
                  <w:spacing w:after="0" w:line="240" w:lineRule="auto"/>
                  <w:rPr>
                    <w:rFonts w:ascii="Bookman Old Style" w:hAnsi="Bookman Old Style"/>
                  </w:rPr>
                </w:pPr>
                <w:r w:rsidRPr="000871C1">
                  <w:rPr>
                    <w:rFonts w:ascii="Bookman Old Style" w:hAnsi="Bookman Old Style"/>
                  </w:rPr>
                  <w:t>Koment mbi Kodin e Procedurës Penale – Pjesa II-të, Dhimiter Lara</w:t>
                </w:r>
              </w:p>
            </w:tc>
            <w:tc>
              <w:tcPr>
                <w:tcW w:w="2340" w:type="dxa"/>
              </w:tcPr>
              <w:p w:rsidR="00D40578" w:rsidRPr="000871C1" w:rsidRDefault="00D40578" w:rsidP="00D749E8">
                <w:pPr>
                  <w:spacing w:after="0" w:line="240" w:lineRule="auto"/>
                  <w:rPr>
                    <w:rFonts w:ascii="Bookman Old Style" w:hAnsi="Bookman Old Style"/>
                  </w:rPr>
                </w:pPr>
                <w:r w:rsidRPr="000871C1">
                  <w:rPr>
                    <w:rFonts w:ascii="Bookman Old Style" w:hAnsi="Bookman Old Style"/>
                  </w:rPr>
                  <w:t>200</w:t>
                </w:r>
              </w:p>
            </w:tc>
            <w:tc>
              <w:tcPr>
                <w:tcW w:w="1260" w:type="dxa"/>
              </w:tcPr>
              <w:p w:rsidR="00D40578" w:rsidRPr="000871C1" w:rsidRDefault="00D40578" w:rsidP="00D749E8">
                <w:pPr>
                  <w:spacing w:after="0" w:line="240" w:lineRule="auto"/>
                  <w:rPr>
                    <w:rFonts w:ascii="Bookman Old Style" w:hAnsi="Bookman Old Style"/>
                  </w:rPr>
                </w:pPr>
                <w:r w:rsidRPr="000871C1">
                  <w:rPr>
                    <w:rFonts w:ascii="Bookman Old Style" w:hAnsi="Bookman Old Style"/>
                  </w:rPr>
                  <w:t>300</w:t>
                </w:r>
              </w:p>
            </w:tc>
            <w:tc>
              <w:tcPr>
                <w:tcW w:w="1260" w:type="dxa"/>
                <w:tcBorders>
                  <w:left w:val="single" w:sz="4" w:space="0" w:color="auto"/>
                </w:tcBorders>
              </w:tcPr>
              <w:p w:rsidR="00D40578" w:rsidRPr="000871C1" w:rsidRDefault="00D40578" w:rsidP="00D749E8">
                <w:pPr>
                  <w:spacing w:after="0" w:line="240" w:lineRule="auto"/>
                  <w:rPr>
                    <w:rFonts w:ascii="Bookman Old Style" w:hAnsi="Bookman Old Style"/>
                  </w:rPr>
                </w:pPr>
                <w:r w:rsidRPr="000871C1">
                  <w:rPr>
                    <w:rFonts w:ascii="Bookman Old Style" w:hAnsi="Bookman Old Style"/>
                  </w:rPr>
                  <w:t>Buxhet i Shtetit</w:t>
                </w:r>
              </w:p>
            </w:tc>
          </w:tr>
          <w:tr w:rsidR="00D40578" w:rsidRPr="000871C1" w:rsidTr="00D749E8">
            <w:tc>
              <w:tcPr>
                <w:tcW w:w="556" w:type="dxa"/>
              </w:tcPr>
              <w:p w:rsidR="00D40578" w:rsidRPr="000871C1" w:rsidRDefault="00D40578" w:rsidP="00D749E8">
                <w:pPr>
                  <w:spacing w:after="0" w:line="240" w:lineRule="auto"/>
                  <w:rPr>
                    <w:rFonts w:ascii="Bookman Old Style" w:hAnsi="Bookman Old Style"/>
                  </w:rPr>
                </w:pPr>
                <w:r w:rsidRPr="000871C1">
                  <w:rPr>
                    <w:rFonts w:ascii="Bookman Old Style" w:hAnsi="Bookman Old Style"/>
                  </w:rPr>
                  <w:t>11</w:t>
                </w:r>
              </w:p>
            </w:tc>
            <w:tc>
              <w:tcPr>
                <w:tcW w:w="3764" w:type="dxa"/>
              </w:tcPr>
              <w:p w:rsidR="00D40578" w:rsidRPr="000871C1" w:rsidRDefault="00D40578" w:rsidP="00D749E8">
                <w:pPr>
                  <w:spacing w:after="0" w:line="240" w:lineRule="auto"/>
                  <w:rPr>
                    <w:rFonts w:ascii="Bookman Old Style" w:hAnsi="Bookman Old Style"/>
                  </w:rPr>
                </w:pPr>
                <w:r w:rsidRPr="000871C1">
                  <w:rPr>
                    <w:rFonts w:ascii="Bookman Old Style" w:hAnsi="Bookman Old Style"/>
                  </w:rPr>
                  <w:t>Botimi i Ligjve Shqiptare në vite</w:t>
                </w:r>
              </w:p>
            </w:tc>
            <w:tc>
              <w:tcPr>
                <w:tcW w:w="2340" w:type="dxa"/>
              </w:tcPr>
              <w:p w:rsidR="00D40578" w:rsidRPr="000871C1" w:rsidRDefault="00D40578" w:rsidP="00D749E8">
                <w:pPr>
                  <w:spacing w:after="0" w:line="240" w:lineRule="auto"/>
                  <w:rPr>
                    <w:rFonts w:ascii="Bookman Old Style" w:hAnsi="Bookman Old Style"/>
                  </w:rPr>
                </w:pPr>
              </w:p>
            </w:tc>
            <w:tc>
              <w:tcPr>
                <w:tcW w:w="1260" w:type="dxa"/>
              </w:tcPr>
              <w:p w:rsidR="00D40578" w:rsidRPr="000871C1" w:rsidRDefault="00D40578" w:rsidP="00D749E8">
                <w:pPr>
                  <w:spacing w:after="0" w:line="240" w:lineRule="auto"/>
                  <w:rPr>
                    <w:rFonts w:ascii="Bookman Old Style" w:hAnsi="Bookman Old Style"/>
                  </w:rPr>
                </w:pPr>
                <w:r w:rsidRPr="000871C1">
                  <w:rPr>
                    <w:rFonts w:ascii="Bookman Old Style" w:hAnsi="Bookman Old Style"/>
                  </w:rPr>
                  <w:t>300</w:t>
                </w:r>
              </w:p>
            </w:tc>
            <w:tc>
              <w:tcPr>
                <w:tcW w:w="1260" w:type="dxa"/>
                <w:tcBorders>
                  <w:left w:val="single" w:sz="4" w:space="0" w:color="auto"/>
                </w:tcBorders>
              </w:tcPr>
              <w:p w:rsidR="00D40578" w:rsidRDefault="00D40578" w:rsidP="00D749E8">
                <w:pPr>
                  <w:spacing w:after="0" w:line="240" w:lineRule="auto"/>
                  <w:rPr>
                    <w:rFonts w:ascii="Bookman Old Style" w:hAnsi="Bookman Old Style"/>
                  </w:rPr>
                </w:pPr>
                <w:r w:rsidRPr="000871C1">
                  <w:rPr>
                    <w:rFonts w:ascii="Bookman Old Style" w:hAnsi="Bookman Old Style"/>
                  </w:rPr>
                  <w:t>Euralius</w:t>
                </w:r>
              </w:p>
              <w:p w:rsidR="000E1FE0" w:rsidRPr="000871C1" w:rsidRDefault="000E1FE0" w:rsidP="00D749E8">
                <w:pPr>
                  <w:spacing w:after="0" w:line="240" w:lineRule="auto"/>
                  <w:rPr>
                    <w:rFonts w:ascii="Bookman Old Style" w:hAnsi="Bookman Old Style"/>
                  </w:rPr>
                </w:pPr>
              </w:p>
            </w:tc>
          </w:tr>
          <w:tr w:rsidR="00D40578" w:rsidRPr="000871C1" w:rsidTr="00D749E8">
            <w:tc>
              <w:tcPr>
                <w:tcW w:w="556" w:type="dxa"/>
              </w:tcPr>
              <w:p w:rsidR="00D40578" w:rsidRPr="000871C1" w:rsidRDefault="00D40578" w:rsidP="00D749E8">
                <w:pPr>
                  <w:spacing w:after="0" w:line="240" w:lineRule="auto"/>
                  <w:rPr>
                    <w:rFonts w:ascii="Bookman Old Style" w:hAnsi="Bookman Old Style"/>
                  </w:rPr>
                </w:pPr>
                <w:r w:rsidRPr="000871C1">
                  <w:rPr>
                    <w:rFonts w:ascii="Bookman Old Style" w:hAnsi="Bookman Old Style"/>
                  </w:rPr>
                  <w:t>12</w:t>
                </w:r>
              </w:p>
            </w:tc>
            <w:tc>
              <w:tcPr>
                <w:tcW w:w="3764" w:type="dxa"/>
              </w:tcPr>
              <w:p w:rsidR="00D40578" w:rsidRPr="000871C1" w:rsidRDefault="00D40578" w:rsidP="00D749E8">
                <w:pPr>
                  <w:spacing w:after="0" w:line="240" w:lineRule="auto"/>
                  <w:rPr>
                    <w:rFonts w:ascii="Bookman Old Style" w:hAnsi="Bookman Old Style"/>
                  </w:rPr>
                </w:pPr>
                <w:r w:rsidRPr="000871C1">
                  <w:rPr>
                    <w:rFonts w:ascii="Bookman Old Style" w:hAnsi="Bookman Old Style"/>
                    <w:color w:val="000000"/>
                    <w:shd w:val="clear" w:color="auto" w:fill="FFFFFF"/>
                  </w:rPr>
                  <w:t xml:space="preserve">Jurispudenca Kushtetuese e Republikes Federale Gjermane me autor </w:t>
                </w:r>
                <w:r w:rsidRPr="00BD2272">
                  <w:rPr>
                    <w:rFonts w:ascii="Bookman Old Style" w:hAnsi="Bookman Old Style"/>
                    <w:color w:val="000000"/>
                    <w:shd w:val="clear" w:color="auto" w:fill="FFFFFF"/>
                  </w:rPr>
                  <w:t>Prof. </w:t>
                </w:r>
                <w:hyperlink r:id="rId52" w:tgtFrame="_blank" w:history="1">
                  <w:r w:rsidRPr="00BD2272">
                    <w:rPr>
                      <w:rFonts w:ascii="Bookman Old Style" w:hAnsi="Bookman Old Style"/>
                      <w:color w:val="000000"/>
                      <w:shd w:val="clear" w:color="auto" w:fill="FFFFFF"/>
                    </w:rPr>
                    <w:t>Donald P. Kommers</w:t>
                  </w:r>
                </w:hyperlink>
                <w:r w:rsidRPr="00BD2272">
                  <w:rPr>
                    <w:rFonts w:ascii="Bookman Old Style" w:hAnsi="Bookman Old Style"/>
                    <w:color w:val="000000"/>
                    <w:shd w:val="clear" w:color="auto" w:fill="FFFFFF"/>
                  </w:rPr>
                  <w:t xml:space="preserve"> perkthyer</w:t>
                </w:r>
                <w:r w:rsidRPr="000871C1">
                  <w:rPr>
                    <w:rFonts w:ascii="Bookman Old Style" w:hAnsi="Bookman Old Style"/>
                  </w:rPr>
                  <w:t xml:space="preserve"> ne shqip  nga Petrit Plloci</w:t>
                </w:r>
              </w:p>
            </w:tc>
            <w:tc>
              <w:tcPr>
                <w:tcW w:w="2340" w:type="dxa"/>
              </w:tcPr>
              <w:p w:rsidR="00D40578" w:rsidRPr="000871C1" w:rsidRDefault="00D40578" w:rsidP="00D749E8">
                <w:pPr>
                  <w:spacing w:after="0" w:line="240" w:lineRule="auto"/>
                  <w:rPr>
                    <w:rFonts w:ascii="Bookman Old Style" w:hAnsi="Bookman Old Style"/>
                  </w:rPr>
                </w:pPr>
                <w:r w:rsidRPr="000871C1">
                  <w:rPr>
                    <w:rFonts w:ascii="Bookman Old Style" w:hAnsi="Bookman Old Style"/>
                  </w:rPr>
                  <w:t>648</w:t>
                </w:r>
              </w:p>
            </w:tc>
            <w:tc>
              <w:tcPr>
                <w:tcW w:w="1260" w:type="dxa"/>
              </w:tcPr>
              <w:p w:rsidR="00D40578" w:rsidRPr="000871C1" w:rsidRDefault="00D40578" w:rsidP="00D749E8">
                <w:pPr>
                  <w:spacing w:after="0" w:line="240" w:lineRule="auto"/>
                  <w:rPr>
                    <w:rFonts w:ascii="Bookman Old Style" w:hAnsi="Bookman Old Style"/>
                  </w:rPr>
                </w:pPr>
                <w:r w:rsidRPr="000871C1">
                  <w:rPr>
                    <w:rFonts w:ascii="Bookman Old Style" w:hAnsi="Bookman Old Style"/>
                  </w:rPr>
                  <w:t>300</w:t>
                </w:r>
              </w:p>
            </w:tc>
            <w:tc>
              <w:tcPr>
                <w:tcW w:w="1260" w:type="dxa"/>
                <w:tcBorders>
                  <w:left w:val="single" w:sz="4" w:space="0" w:color="auto"/>
                </w:tcBorders>
              </w:tcPr>
              <w:p w:rsidR="00D40578" w:rsidRPr="000871C1" w:rsidRDefault="00D40578" w:rsidP="00D749E8">
                <w:pPr>
                  <w:spacing w:after="0" w:line="240" w:lineRule="auto"/>
                  <w:rPr>
                    <w:rFonts w:ascii="Bookman Old Style" w:hAnsi="Bookman Old Style"/>
                  </w:rPr>
                </w:pPr>
                <w:r w:rsidRPr="000871C1">
                  <w:rPr>
                    <w:rFonts w:ascii="Bookman Old Style" w:hAnsi="Bookman Old Style"/>
                  </w:rPr>
                  <w:t>Buxheti i Shtetit</w:t>
                </w:r>
              </w:p>
            </w:tc>
          </w:tr>
        </w:tbl>
        <w:p w:rsidR="00D40578" w:rsidRDefault="00D40578" w:rsidP="00D40578">
          <w:pPr>
            <w:jc w:val="both"/>
            <w:rPr>
              <w:rFonts w:ascii="Bookman Old Style" w:hAnsi="Bookman Old Style"/>
              <w:b/>
              <w:color w:val="000000"/>
            </w:rPr>
          </w:pPr>
        </w:p>
        <w:p w:rsidR="00BD2272" w:rsidRDefault="00BD2272" w:rsidP="00D40578">
          <w:pPr>
            <w:jc w:val="both"/>
            <w:rPr>
              <w:rFonts w:ascii="Bookman Old Style" w:hAnsi="Bookman Old Style"/>
              <w:b/>
              <w:color w:val="000000"/>
            </w:rPr>
          </w:pPr>
        </w:p>
        <w:p w:rsidR="00BD2272" w:rsidRDefault="00BD2272" w:rsidP="00D40578">
          <w:pPr>
            <w:jc w:val="both"/>
            <w:rPr>
              <w:rFonts w:ascii="Bookman Old Style" w:hAnsi="Bookman Old Style"/>
              <w:b/>
              <w:color w:val="000000"/>
            </w:rPr>
          </w:pPr>
        </w:p>
        <w:p w:rsidR="00BD2272" w:rsidRDefault="00BD2272" w:rsidP="00D40578">
          <w:pPr>
            <w:jc w:val="both"/>
            <w:rPr>
              <w:rFonts w:ascii="Bookman Old Style" w:hAnsi="Bookman Old Style"/>
              <w:b/>
              <w:color w:val="000000"/>
            </w:rPr>
          </w:pPr>
        </w:p>
        <w:p w:rsidR="00BD2272" w:rsidRDefault="00BD2272" w:rsidP="00D40578">
          <w:pPr>
            <w:jc w:val="both"/>
            <w:rPr>
              <w:rFonts w:ascii="Bookman Old Style" w:hAnsi="Bookman Old Style"/>
              <w:b/>
              <w:color w:val="000000"/>
            </w:rPr>
          </w:pPr>
        </w:p>
        <w:p w:rsidR="00BD2272" w:rsidRDefault="00BD2272" w:rsidP="00D40578">
          <w:pPr>
            <w:jc w:val="both"/>
            <w:rPr>
              <w:rFonts w:ascii="Bookman Old Style" w:hAnsi="Bookman Old Style"/>
              <w:b/>
              <w:color w:val="000000"/>
            </w:rPr>
          </w:pPr>
        </w:p>
        <w:p w:rsidR="00BD2272" w:rsidRDefault="00BD2272" w:rsidP="00D40578">
          <w:pPr>
            <w:jc w:val="both"/>
            <w:rPr>
              <w:rFonts w:ascii="Bookman Old Style" w:hAnsi="Bookman Old Style"/>
              <w:b/>
              <w:color w:val="000000"/>
            </w:rPr>
          </w:pPr>
        </w:p>
        <w:p w:rsidR="00BD2272" w:rsidRPr="000871C1" w:rsidRDefault="00BD2272" w:rsidP="00D40578">
          <w:pPr>
            <w:jc w:val="both"/>
            <w:rPr>
              <w:rFonts w:ascii="Bookman Old Style" w:hAnsi="Bookman Old Style"/>
              <w:b/>
              <w:color w:val="000000"/>
            </w:rPr>
          </w:pPr>
        </w:p>
        <w:p w:rsidR="00D40578" w:rsidRPr="00BD2272" w:rsidRDefault="00D40578" w:rsidP="00687A52">
          <w:pPr>
            <w:pStyle w:val="ListParagraph"/>
            <w:numPr>
              <w:ilvl w:val="0"/>
              <w:numId w:val="21"/>
            </w:numPr>
            <w:rPr>
              <w:rFonts w:asciiTheme="majorHAnsi" w:hAnsiTheme="majorHAnsi"/>
              <w:b/>
              <w:color w:val="69230B" w:themeColor="accent1" w:themeShade="80"/>
              <w:sz w:val="48"/>
              <w:szCs w:val="48"/>
            </w:rPr>
          </w:pPr>
          <w:r w:rsidRPr="00BD2272">
            <w:rPr>
              <w:rFonts w:asciiTheme="majorHAnsi" w:hAnsiTheme="majorHAnsi"/>
              <w:b/>
              <w:color w:val="69230B" w:themeColor="accent1" w:themeShade="80"/>
              <w:sz w:val="48"/>
              <w:szCs w:val="48"/>
            </w:rPr>
            <w:lastRenderedPageBreak/>
            <w:t xml:space="preserve"> PËRDORIMI I TEKNOLOGJISË SË PËRPARUAR DHE INTERNETIT</w:t>
          </w:r>
        </w:p>
        <w:p w:rsidR="00D40578" w:rsidRPr="00BD2272" w:rsidRDefault="00D40578" w:rsidP="00D40578">
          <w:pPr>
            <w:jc w:val="both"/>
            <w:rPr>
              <w:rFonts w:ascii="Bookman Old Style" w:hAnsi="Bookman Old Style"/>
              <w:b/>
              <w:color w:val="9D3511" w:themeColor="accent1" w:themeShade="BF"/>
            </w:rPr>
          </w:pPr>
          <w:r w:rsidRPr="00BD2272">
            <w:rPr>
              <w:rFonts w:ascii="Bookman Old Style" w:hAnsi="Bookman Old Style"/>
              <w:b/>
              <w:color w:val="9D3511" w:themeColor="accent1" w:themeShade="BF"/>
            </w:rPr>
            <w:t>5.1.Interneti</w:t>
          </w:r>
        </w:p>
        <w:p w:rsidR="00D40578" w:rsidRPr="000871C1" w:rsidRDefault="00D40578" w:rsidP="00D40578">
          <w:pPr>
            <w:jc w:val="both"/>
            <w:rPr>
              <w:rFonts w:ascii="Bookman Old Style" w:hAnsi="Bookman Old Style"/>
            </w:rPr>
          </w:pPr>
          <w:r w:rsidRPr="000871C1">
            <w:rPr>
              <w:rFonts w:ascii="Bookman Old Style" w:hAnsi="Bookman Old Style"/>
            </w:rPr>
            <w:t>Interneti është rrjet i rrjeteve që përmban miliona pjesëza të vogla rrjetesh rajonale, akademike, të biznesit e qeveritare, të cilat në vete, përmbajnë informata dhe shërbime të ndryshme, siç janë posta elektronike, format e kontaktit, transferuesit e skedarëve dhe dokumentet e tjera nga e gjithë bota.</w:t>
          </w:r>
        </w:p>
        <w:p w:rsidR="00D40578" w:rsidRPr="000871C1" w:rsidRDefault="00D40578" w:rsidP="00D40578">
          <w:pPr>
            <w:jc w:val="both"/>
            <w:rPr>
              <w:rFonts w:ascii="Bookman Old Style" w:hAnsi="Bookman Old Style"/>
            </w:rPr>
          </w:pPr>
          <w:r w:rsidRPr="000871C1">
            <w:rPr>
              <w:rFonts w:ascii="Bookman Old Style" w:hAnsi="Bookman Old Style"/>
            </w:rPr>
            <w:t>Si institucionet e tjera, edhe Shkolla e Magjistraturës ka  siguruar akses në internet dhe gjithashtu ka faqen e saj zyrtare me adresë:</w:t>
          </w:r>
        </w:p>
        <w:p w:rsidR="00D40578" w:rsidRPr="00BD2272" w:rsidRDefault="00A708BC" w:rsidP="00D40578">
          <w:pPr>
            <w:ind w:left="2160" w:firstLine="720"/>
            <w:rPr>
              <w:rFonts w:ascii="Bookman Old Style" w:hAnsi="Bookman Old Style"/>
              <w:b/>
              <w:color w:val="9D3511" w:themeColor="accent1" w:themeShade="BF"/>
            </w:rPr>
          </w:pPr>
          <w:hyperlink r:id="rId53" w:history="1">
            <w:r w:rsidR="00D40578" w:rsidRPr="00BD2272">
              <w:rPr>
                <w:rStyle w:val="Hyperlink"/>
                <w:rFonts w:ascii="Bookman Old Style" w:eastAsia="MS Mincho" w:hAnsi="Bookman Old Style"/>
                <w:b/>
                <w:color w:val="9D3511" w:themeColor="accent1" w:themeShade="BF"/>
              </w:rPr>
              <w:t>www.magjistratura.edu.al</w:t>
            </w:r>
          </w:hyperlink>
        </w:p>
        <w:p w:rsidR="00D40578" w:rsidRPr="000871C1" w:rsidRDefault="00D40578" w:rsidP="00D40578">
          <w:pPr>
            <w:jc w:val="both"/>
            <w:rPr>
              <w:rFonts w:ascii="Bookman Old Style" w:hAnsi="Bookman Old Style"/>
            </w:rPr>
          </w:pPr>
          <w:r w:rsidRPr="000871C1">
            <w:rPr>
              <w:rFonts w:ascii="Bookman Old Style" w:hAnsi="Bookman Old Style"/>
            </w:rPr>
            <w:t>Aksesi në internet është një kërkesë e domosdoshme e institucionit tonë pasi nëpërmjet tij bëhet e mundur dhënia dhe marrja e informacioneve për funksionimin në vazhdimësi të veprimtarisë së Shkollës.</w:t>
          </w:r>
        </w:p>
        <w:p w:rsidR="00D40578" w:rsidRPr="000871C1" w:rsidRDefault="00D40578" w:rsidP="00D40578">
          <w:pPr>
            <w:jc w:val="both"/>
            <w:rPr>
              <w:rFonts w:ascii="Bookman Old Style" w:hAnsi="Bookman Old Style"/>
            </w:rPr>
          </w:pPr>
          <w:r w:rsidRPr="000871C1">
            <w:rPr>
              <w:rFonts w:ascii="Bookman Old Style" w:hAnsi="Bookman Old Style"/>
            </w:rPr>
            <w:t xml:space="preserve">Shpejtësia e internetit është, më shumë se 4 Mbps me një infrastrukturë të fibrës optike. Kjo ka përmirësuar shpejtësinë e marrjes dhe të hedhjes së të dhënave  të kërkuara. </w:t>
          </w:r>
        </w:p>
        <w:p w:rsidR="00D40578" w:rsidRPr="000871C1" w:rsidRDefault="00D40578" w:rsidP="00D40578">
          <w:pPr>
            <w:jc w:val="both"/>
            <w:rPr>
              <w:rFonts w:ascii="Bookman Old Style" w:hAnsi="Bookman Old Style"/>
            </w:rPr>
          </w:pPr>
          <w:r w:rsidRPr="000871C1">
            <w:rPr>
              <w:rFonts w:ascii="Bookman Old Style" w:hAnsi="Bookman Old Style"/>
            </w:rPr>
            <w:t xml:space="preserve">Gjithashtu është siguruar aksesi </w:t>
          </w:r>
          <w:r>
            <w:rPr>
              <w:rFonts w:ascii="Bookman Old Style" w:hAnsi="Bookman Old Style"/>
            </w:rPr>
            <w:t>ë</w:t>
          </w:r>
          <w:r w:rsidRPr="000871C1">
            <w:rPr>
              <w:rFonts w:ascii="Bookman Old Style" w:hAnsi="Bookman Old Style"/>
            </w:rPr>
            <w:t xml:space="preserve">ireless i internetit në të gjithë institucionin. Kjo bën të mundur aksesimin e internetit me laptop në klasën e studentëve dhe </w:t>
          </w:r>
          <w:r w:rsidRPr="000871C1">
            <w:rPr>
              <w:rFonts w:ascii="Bookman Old Style" w:hAnsi="Bookman Old Style"/>
              <w:color w:val="262626"/>
            </w:rPr>
            <w:t>sallën e konferencave</w:t>
          </w:r>
          <w:r w:rsidRPr="000871C1">
            <w:rPr>
              <w:rFonts w:ascii="Bookman Old Style" w:hAnsi="Bookman Old Style"/>
              <w:color w:val="FF0000"/>
            </w:rPr>
            <w:t xml:space="preserve"> </w:t>
          </w:r>
          <w:r w:rsidRPr="000871C1">
            <w:rPr>
              <w:rFonts w:ascii="Bookman Old Style" w:hAnsi="Bookman Old Style"/>
            </w:rPr>
            <w:t>pa pasur nevojën për lidhje direkte me kabull rrjeti.</w:t>
          </w:r>
        </w:p>
        <w:p w:rsidR="00D40578" w:rsidRPr="000871C1" w:rsidRDefault="00D40578" w:rsidP="00D40578">
          <w:pPr>
            <w:jc w:val="both"/>
            <w:rPr>
              <w:rFonts w:ascii="Bookman Old Style" w:hAnsi="Bookman Old Style"/>
            </w:rPr>
          </w:pPr>
          <w:r w:rsidRPr="000871C1">
            <w:rPr>
              <w:rFonts w:ascii="Bookman Old Style" w:hAnsi="Bookman Old Style"/>
            </w:rPr>
            <w:t>Faqja e internetit është mirëmbajtur në mënyre të vazhdueshme në përmbajtje dhe në dizenjim.</w:t>
          </w:r>
        </w:p>
        <w:p w:rsidR="00D40578" w:rsidRPr="000871C1" w:rsidRDefault="00D40578" w:rsidP="00D40578">
          <w:pPr>
            <w:jc w:val="both"/>
            <w:rPr>
              <w:rFonts w:ascii="Bookman Old Style" w:hAnsi="Bookman Old Style"/>
            </w:rPr>
          </w:pPr>
          <w:r w:rsidRPr="000871C1">
            <w:rPr>
              <w:rFonts w:ascii="Bookman Old Style" w:hAnsi="Bookman Old Style"/>
            </w:rPr>
            <w:t>Në faqen e Internetit janë të paraqitura informacione të ndryshme që i vijnë në ndihmë çdo përdoruesi duke filluar me ligjin e Shkollës së Magjistraturës, një prezantim të përmbledhur për Shkollën tek rubrika “Rreth nesh”, rregulloren e Shkollës, programet mësimore, raportet vjetore, përbërjen e Këshillit Drejtues, materialet më të rëndësishme të aktiviteteve që organizohen në Shkollën e Magjistraturës, programin e trajnimit të vazhduar se bashku me një kalendar vjetor me datat e seminareve, informacion në lidhje me Konkursin që zhvillohet në Shkollën e Magjistraturës për prokurorë dhe gjyqtarë, mënyra e organizimit të konkursit, programin e konkursit, rezultatet përfundimtare si dhe emërimet e kandidateve për magjistratë që nga brezi i parë që ka mbaruar në këtë Shkollë, përmbledhje të temave të punuara nga studentët”, të dhëna për Botimet dhe për revistën Jeta Juridike që nxjerr shkolla, të dhëna për projektet te zhvilluara me partnerët ndërkombëtar, arkiva në të cilën hidhen vendimet e Këshillit Drejtues në vite.</w:t>
          </w:r>
        </w:p>
        <w:p w:rsidR="00D40578" w:rsidRPr="000871C1" w:rsidRDefault="00D40578" w:rsidP="00D40578">
          <w:pPr>
            <w:jc w:val="both"/>
            <w:rPr>
              <w:rFonts w:ascii="Bookman Old Style" w:hAnsi="Bookman Old Style"/>
            </w:rPr>
          </w:pPr>
          <w:r w:rsidRPr="000871C1">
            <w:rPr>
              <w:rFonts w:ascii="Bookman Old Style" w:hAnsi="Bookman Old Style"/>
            </w:rPr>
            <w:t>Në faqen e internetit janë hedhur konventa të OKB-së, të Këshillit të Evropës, të Hagës dhe marrëveshjet dypalëshe.</w:t>
          </w:r>
        </w:p>
        <w:p w:rsidR="00D40578" w:rsidRPr="000871C1" w:rsidRDefault="00D40578" w:rsidP="00D40578">
          <w:pPr>
            <w:jc w:val="both"/>
            <w:rPr>
              <w:rFonts w:ascii="Bookman Old Style" w:hAnsi="Bookman Old Style"/>
            </w:rPr>
          </w:pPr>
          <w:r w:rsidRPr="000871C1">
            <w:rPr>
              <w:rFonts w:ascii="Bookman Old Style" w:hAnsi="Bookman Old Style"/>
            </w:rPr>
            <w:lastRenderedPageBreak/>
            <w:t>Të gjitha këto materiale rinovohen herë pas here me informacione të reja nga zhvillimi i aktivitetit të Shkollës</w:t>
          </w:r>
          <w:r w:rsidR="00B70D42">
            <w:rPr>
              <w:rFonts w:ascii="Bookman Old Style" w:hAnsi="Bookman Old Style"/>
            </w:rPr>
            <w:t xml:space="preserve">. </w:t>
          </w:r>
          <w:r w:rsidRPr="000871C1">
            <w:rPr>
              <w:rFonts w:ascii="Bookman Old Style" w:hAnsi="Bookman Old Style"/>
            </w:rPr>
            <w:t>Informacionet gjenden në gjuhën Shqip dhe Anglisht.</w:t>
          </w:r>
        </w:p>
        <w:p w:rsidR="00D40578" w:rsidRPr="000871C1" w:rsidRDefault="00D40578" w:rsidP="00D40578">
          <w:pPr>
            <w:jc w:val="both"/>
            <w:rPr>
              <w:rFonts w:ascii="Bookman Old Style" w:hAnsi="Bookman Old Style"/>
            </w:rPr>
          </w:pPr>
          <w:r w:rsidRPr="000871C1">
            <w:rPr>
              <w:rFonts w:ascii="Bookman Old Style" w:hAnsi="Bookman Old Style"/>
            </w:rPr>
            <w:t xml:space="preserve">Në faqen e Shkollës është një rubrikë me emrin “Aktiviteti i Fundit“, në të cilën ka </w:t>
          </w:r>
          <w:r w:rsidRPr="000871C1">
            <w:rPr>
              <w:rFonts w:ascii="Bookman Old Style" w:hAnsi="Bookman Old Style" w:cs="Arial"/>
            </w:rPr>
            <w:t>aktivitete dhe vizita studimore ndërkombëtare pranë institucioneve, gjykatave dhe organeve të drejtësisë të vendeve të Bashkimit Evropian</w:t>
          </w:r>
          <w:r w:rsidRPr="000871C1">
            <w:rPr>
              <w:rFonts w:ascii="Bookman Old Style" w:hAnsi="Bookman Old Style"/>
            </w:rPr>
            <w:t xml:space="preserve">, gjatë të cilave merret dhe shkëmbehet eksperiencë profesionale dhe informacion lidhur me shkollat e magjistraturës të atyre vendeve. </w:t>
          </w:r>
        </w:p>
        <w:p w:rsidR="00D40578" w:rsidRPr="000871C1" w:rsidRDefault="00D40578" w:rsidP="00D40578">
          <w:pPr>
            <w:jc w:val="both"/>
            <w:rPr>
              <w:rFonts w:ascii="Bookman Old Style" w:hAnsi="Bookman Old Style"/>
            </w:rPr>
          </w:pPr>
          <w:r w:rsidRPr="000871C1">
            <w:rPr>
              <w:rFonts w:ascii="Bookman Old Style" w:hAnsi="Bookman Old Style"/>
            </w:rPr>
            <w:t>Gjithashtu në këtë faqe ndodhet dhe një rubrikë në të cilën hidhet tabela e përmbajtjes së Revistave Juridike të botuara nga Shkolla.</w:t>
          </w:r>
        </w:p>
        <w:p w:rsidR="00D40578" w:rsidRPr="000871C1" w:rsidRDefault="00D40578" w:rsidP="00D40578">
          <w:pPr>
            <w:jc w:val="both"/>
            <w:rPr>
              <w:rFonts w:ascii="Bookman Old Style" w:hAnsi="Bookman Old Style"/>
            </w:rPr>
          </w:pPr>
          <w:r>
            <w:rPr>
              <w:rFonts w:ascii="Bookman Old Style" w:hAnsi="Bookman Old Style"/>
              <w:noProof/>
              <w:lang w:val="sq-AL" w:eastAsia="sq-AL"/>
            </w:rPr>
            <w:drawing>
              <wp:anchor distT="0" distB="0" distL="114300" distR="114300" simplePos="0" relativeHeight="251692544" behindDoc="0" locked="0" layoutInCell="1" allowOverlap="1">
                <wp:simplePos x="0" y="0"/>
                <wp:positionH relativeFrom="column">
                  <wp:posOffset>50800</wp:posOffset>
                </wp:positionH>
                <wp:positionV relativeFrom="paragraph">
                  <wp:posOffset>588645</wp:posOffset>
                </wp:positionV>
                <wp:extent cx="4610100" cy="2905125"/>
                <wp:effectExtent l="19050" t="0" r="0" b="0"/>
                <wp:wrapSquare wrapText="bothSides"/>
                <wp:docPr id="82" name="Picture 4" descr="Description: Ju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Just"/>
                        <pic:cNvPicPr>
                          <a:picLocks noChangeAspect="1" noChangeArrowheads="1"/>
                        </pic:cNvPicPr>
                      </pic:nvPicPr>
                      <pic:blipFill>
                        <a:blip r:embed="rId54" cstate="print"/>
                        <a:srcRect/>
                        <a:stretch>
                          <a:fillRect/>
                        </a:stretch>
                      </pic:blipFill>
                      <pic:spPr bwMode="auto">
                        <a:xfrm>
                          <a:off x="0" y="0"/>
                          <a:ext cx="4610100" cy="2905125"/>
                        </a:xfrm>
                        <a:prstGeom prst="rect">
                          <a:avLst/>
                        </a:prstGeom>
                        <a:noFill/>
                      </pic:spPr>
                    </pic:pic>
                  </a:graphicData>
                </a:graphic>
              </wp:anchor>
            </w:drawing>
          </w:r>
          <w:r w:rsidRPr="000871C1">
            <w:rPr>
              <w:rFonts w:ascii="Bookman Old Style" w:hAnsi="Bookman Old Style"/>
            </w:rPr>
            <w:t>Në faqe është një rubrikë  me emrin “Regjistrim për të marr pjesë në trajnime” në të cilën mund të bëhet regjistrimi i pjesëmarrësve në trajnimet që ata duan të marrin pjesë.</w:t>
          </w:r>
        </w:p>
        <w:p w:rsidR="00D40578" w:rsidRPr="000871C1" w:rsidRDefault="00D40578" w:rsidP="00D40578">
          <w:pPr>
            <w:jc w:val="both"/>
            <w:rPr>
              <w:rFonts w:ascii="Bookman Old Style" w:hAnsi="Bookman Old Style"/>
            </w:rPr>
          </w:pPr>
          <w:r w:rsidRPr="000871C1">
            <w:rPr>
              <w:rFonts w:ascii="Bookman Old Style" w:hAnsi="Bookman Old Style"/>
            </w:rPr>
            <w:t>Në fund të faqes është vendosur një rubrikë ‘Njoftime’ në të cilën hidhen njoftimet më të fundit ose informacionet që duhen vënë në dukje.</w:t>
          </w:r>
        </w:p>
        <w:p w:rsidR="00D40578" w:rsidRPr="000871C1" w:rsidRDefault="00D40578" w:rsidP="00D40578">
          <w:pPr>
            <w:jc w:val="both"/>
            <w:rPr>
              <w:rFonts w:ascii="Bookman Old Style" w:hAnsi="Bookman Old Style"/>
              <w:b/>
              <w:color w:val="632423"/>
            </w:rPr>
          </w:pPr>
        </w:p>
        <w:p w:rsidR="00D40578" w:rsidRDefault="00D40578" w:rsidP="00D40578">
          <w:pPr>
            <w:jc w:val="both"/>
            <w:rPr>
              <w:rFonts w:ascii="Bookman Old Style" w:hAnsi="Bookman Old Style"/>
              <w:b/>
              <w:color w:val="632423"/>
            </w:rPr>
          </w:pPr>
        </w:p>
        <w:p w:rsidR="00D40578" w:rsidRDefault="00D40578" w:rsidP="00D40578">
          <w:pPr>
            <w:jc w:val="both"/>
            <w:rPr>
              <w:rFonts w:ascii="Bookman Old Style" w:hAnsi="Bookman Old Style"/>
              <w:b/>
              <w:color w:val="632423"/>
            </w:rPr>
          </w:pPr>
        </w:p>
        <w:p w:rsidR="00D40578" w:rsidRPr="000871C1" w:rsidRDefault="00D40578" w:rsidP="00D40578">
          <w:pPr>
            <w:jc w:val="both"/>
            <w:rPr>
              <w:rFonts w:ascii="Bookman Old Style" w:hAnsi="Bookman Old Style"/>
              <w:b/>
              <w:color w:val="632423"/>
            </w:rPr>
          </w:pPr>
        </w:p>
        <w:p w:rsidR="00D40578" w:rsidRPr="00BD2272" w:rsidRDefault="00D40578" w:rsidP="00D40578">
          <w:pPr>
            <w:jc w:val="both"/>
            <w:rPr>
              <w:rFonts w:ascii="Bookman Old Style" w:hAnsi="Bookman Old Style"/>
              <w:color w:val="9D3511" w:themeColor="accent1" w:themeShade="BF"/>
            </w:rPr>
          </w:pPr>
          <w:r w:rsidRPr="00BD2272">
            <w:rPr>
              <w:rFonts w:ascii="Bookman Old Style" w:hAnsi="Bookman Old Style"/>
              <w:b/>
              <w:color w:val="9D3511" w:themeColor="accent1" w:themeShade="BF"/>
            </w:rPr>
            <w:t>5.2 Programet Aplikative dhe Web</w:t>
          </w:r>
        </w:p>
        <w:p w:rsidR="00D40578" w:rsidRPr="000871C1" w:rsidRDefault="00D40578" w:rsidP="00D40578">
          <w:pPr>
            <w:jc w:val="both"/>
            <w:rPr>
              <w:rFonts w:ascii="Bookman Old Style" w:hAnsi="Bookman Old Style"/>
            </w:rPr>
          </w:pPr>
          <w:r w:rsidRPr="000871C1">
            <w:rPr>
              <w:rFonts w:ascii="Bookman Old Style" w:hAnsi="Bookman Old Style"/>
            </w:rPr>
            <w:t>- Për të lehtësuar punën e kërkimit të librave në bibliotekë studentëve u është siguruar një platformë e quajtur COBISS, e cila është një databazë e integruar për katalogim të fondit të bibliotekës sipas standarteve botërore të përshkrimit bibliografik. Kjo databazë është e përhapur në të gjithë Europën Lindore. Linkun e kësaj platforme e gjejnë në rubrikën “Biblioteka” – fondi i bibliotekës, tek faqja e shkollës.</w:t>
          </w:r>
        </w:p>
        <w:p w:rsidR="00D40578" w:rsidRPr="000871C1" w:rsidRDefault="00D40578" w:rsidP="00D40578">
          <w:pPr>
            <w:jc w:val="both"/>
            <w:rPr>
              <w:rFonts w:ascii="Bookman Old Style" w:hAnsi="Bookman Old Style"/>
            </w:rPr>
          </w:pPr>
          <w:r w:rsidRPr="000871C1">
            <w:rPr>
              <w:rFonts w:ascii="Bookman Old Style" w:hAnsi="Bookman Old Style"/>
            </w:rPr>
            <w:t xml:space="preserve">- Po ashtu, në bashkëpunim me Projektin Just (USAID), shkolla ka në përdorim një aplikacion në </w:t>
          </w:r>
          <w:r>
            <w:rPr>
              <w:rFonts w:ascii="Bookman Old Style" w:hAnsi="Bookman Old Style"/>
            </w:rPr>
            <w:t>ë</w:t>
          </w:r>
          <w:r w:rsidRPr="000871C1">
            <w:rPr>
              <w:rFonts w:ascii="Bookman Old Style" w:hAnsi="Bookman Old Style"/>
            </w:rPr>
            <w:t>eb (databazë me indekse), që ka si qëllim regjistrimin dhe kërkimin e vendimeve unifikuese të Kolegjeve të Bashkuara të Gjykatës së Lartë, e cila update-ohet vazhdimisht me vendimet e reja.</w:t>
          </w:r>
        </w:p>
        <w:p w:rsidR="00D40578" w:rsidRPr="000871C1" w:rsidRDefault="00D40578" w:rsidP="00D40578">
          <w:pPr>
            <w:jc w:val="both"/>
            <w:rPr>
              <w:rFonts w:ascii="Bookman Old Style" w:hAnsi="Bookman Old Style"/>
            </w:rPr>
          </w:pPr>
          <w:r w:rsidRPr="000871C1">
            <w:rPr>
              <w:rFonts w:ascii="Bookman Old Style" w:hAnsi="Bookman Old Style"/>
            </w:rPr>
            <w:lastRenderedPageBreak/>
            <w:t>- Vitin e kaluar , në bashkëpunim me UNFPA (United Nations Population Fund),</w:t>
          </w:r>
          <w:r w:rsidRPr="000871C1">
            <w:rPr>
              <w:rFonts w:ascii="Bookman Old Style" w:hAnsi="Bookman Old Style" w:cs="Arial"/>
              <w:color w:val="333333"/>
              <w:shd w:val="clear" w:color="auto" w:fill="FFFFFF"/>
            </w:rPr>
            <w:t xml:space="preserve"> </w:t>
          </w:r>
          <w:r w:rsidRPr="000871C1">
            <w:rPr>
              <w:rFonts w:ascii="Bookman Old Style" w:hAnsi="Bookman Old Style"/>
            </w:rPr>
            <w:t xml:space="preserve">u realizua një program elektronik, i cili ofron njoftime, informacione trajnimi për trajnimin fillestar dhe të vazhduar, për botimet e shkollës, dhe forum ku mund të shkëmbehen mendime të ndryshme për temat e trajnuara ose studentet për leksionet e marra. Këte portal mund ta aksesojme në adresën e mëposhtme: </w:t>
          </w:r>
        </w:p>
        <w:p w:rsidR="00D40578" w:rsidRPr="00BD2272" w:rsidRDefault="00D40578" w:rsidP="00D40578">
          <w:pPr>
            <w:jc w:val="both"/>
            <w:rPr>
              <w:rFonts w:ascii="Bookman Old Style" w:hAnsi="Bookman Old Style"/>
              <w:b/>
              <w:color w:val="9D3511" w:themeColor="accent1" w:themeShade="BF"/>
              <w:u w:val="single"/>
            </w:rPr>
          </w:pPr>
          <w:r w:rsidRPr="000871C1">
            <w:rPr>
              <w:rFonts w:ascii="Bookman Old Style" w:hAnsi="Bookman Old Style"/>
            </w:rPr>
            <w:t xml:space="preserve">                             </w:t>
          </w:r>
          <w:r w:rsidRPr="00BD2272">
            <w:rPr>
              <w:rFonts w:ascii="Bookman Old Style" w:hAnsi="Bookman Old Style"/>
              <w:b/>
              <w:color w:val="9D3511" w:themeColor="accent1" w:themeShade="BF"/>
              <w:u w:val="single"/>
            </w:rPr>
            <w:t>www.portal.magjistratura.edu.al</w:t>
          </w:r>
        </w:p>
        <w:p w:rsidR="00D40578" w:rsidRPr="000871C1" w:rsidRDefault="00D40578" w:rsidP="00D40578">
          <w:pPr>
            <w:spacing w:after="15"/>
            <w:jc w:val="both"/>
            <w:rPr>
              <w:rFonts w:ascii="Bookman Old Style" w:hAnsi="Bookman Old Style" w:cs="Arial"/>
              <w:lang w:eastAsia="sq-AL"/>
            </w:rPr>
          </w:pPr>
          <w:r>
            <w:rPr>
              <w:rFonts w:ascii="Bookman Old Style" w:hAnsi="Bookman Old Style" w:cs="Arial"/>
              <w:noProof/>
              <w:lang w:val="sq-AL" w:eastAsia="sq-AL"/>
            </w:rPr>
            <w:drawing>
              <wp:inline distT="0" distB="0" distL="0" distR="0">
                <wp:extent cx="5953125" cy="3505200"/>
                <wp:effectExtent l="19050" t="0" r="9525" b="0"/>
                <wp:docPr id="49" name="Picture 1" descr="porta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rtali"/>
                        <pic:cNvPicPr>
                          <a:picLocks noChangeAspect="1" noChangeArrowheads="1"/>
                        </pic:cNvPicPr>
                      </pic:nvPicPr>
                      <pic:blipFill>
                        <a:blip r:embed="rId55" cstate="print"/>
                        <a:srcRect/>
                        <a:stretch>
                          <a:fillRect/>
                        </a:stretch>
                      </pic:blipFill>
                      <pic:spPr bwMode="auto">
                        <a:xfrm>
                          <a:off x="0" y="0"/>
                          <a:ext cx="5953125" cy="3505200"/>
                        </a:xfrm>
                        <a:prstGeom prst="rect">
                          <a:avLst/>
                        </a:prstGeom>
                        <a:noFill/>
                        <a:ln w="9525">
                          <a:noFill/>
                          <a:miter lim="800000"/>
                          <a:headEnd/>
                          <a:tailEnd/>
                        </a:ln>
                      </pic:spPr>
                    </pic:pic>
                  </a:graphicData>
                </a:graphic>
              </wp:inline>
            </w:drawing>
          </w:r>
        </w:p>
        <w:p w:rsidR="00D40578" w:rsidRPr="000871C1" w:rsidRDefault="00D40578" w:rsidP="00D40578">
          <w:pPr>
            <w:spacing w:after="15"/>
            <w:jc w:val="both"/>
            <w:rPr>
              <w:rFonts w:ascii="Bookman Old Style" w:hAnsi="Bookman Old Style" w:cs="Arial"/>
              <w:lang w:eastAsia="sq-AL"/>
            </w:rPr>
          </w:pPr>
          <w:r w:rsidRPr="000871C1">
            <w:rPr>
              <w:rFonts w:ascii="Bookman Old Style" w:hAnsi="Bookman Old Style" w:cs="Arial"/>
              <w:lang w:eastAsia="sq-AL"/>
            </w:rPr>
            <w:t>Krijimi i këtij portali vjen si një ndihmë dhe kontribut tjetër i Shkollës së Magjistraturës për</w:t>
          </w:r>
          <w:r w:rsidRPr="000871C1">
            <w:rPr>
              <w:rFonts w:ascii="Bookman Old Style" w:hAnsi="Bookman Old Style"/>
            </w:rPr>
            <w:t xml:space="preserve"> </w:t>
          </w:r>
          <w:r w:rsidRPr="000871C1">
            <w:rPr>
              <w:rFonts w:ascii="Bookman Old Style" w:hAnsi="Bookman Old Style" w:cs="Arial"/>
              <w:lang w:eastAsia="sq-AL"/>
            </w:rPr>
            <w:t>gjyqtarë e prokurorë, profesionistë ligjorë, ekspertë, lehtësues, dhe moderatorë.</w:t>
          </w:r>
        </w:p>
        <w:p w:rsidR="00D40578" w:rsidRPr="000871C1" w:rsidRDefault="00D40578" w:rsidP="00D40578">
          <w:pPr>
            <w:spacing w:after="15"/>
            <w:jc w:val="both"/>
            <w:rPr>
              <w:rFonts w:ascii="Bookman Old Style" w:hAnsi="Bookman Old Style" w:cs="Arial"/>
              <w:lang w:eastAsia="sq-AL"/>
            </w:rPr>
          </w:pPr>
        </w:p>
        <w:p w:rsidR="00D40578" w:rsidRPr="000871C1" w:rsidRDefault="00D40578" w:rsidP="00D40578">
          <w:pPr>
            <w:jc w:val="both"/>
            <w:rPr>
              <w:rFonts w:ascii="Bookman Old Style" w:hAnsi="Bookman Old Style" w:cs="Calibri"/>
            </w:rPr>
          </w:pPr>
          <w:r w:rsidRPr="000871C1">
            <w:rPr>
              <w:rFonts w:ascii="Bookman Old Style" w:hAnsi="Bookman Old Style"/>
            </w:rPr>
            <w:t>Puna për regjistrimin e të dhënave ka filluar dhe në këtë proces është angazhuar stafi i brendshëm i Shkollës, pjesë e sektorëve përkatës të formimit fillestar e vazhdues, si dhe nga sektori i botimeve. Te dhënat që do të përmbajë ky portal datojnë që nga viti 2000 e mbrapa.</w:t>
          </w:r>
        </w:p>
        <w:p w:rsidR="00D40578" w:rsidRPr="000871C1" w:rsidRDefault="00D40578" w:rsidP="00D40578">
          <w:pPr>
            <w:jc w:val="both"/>
            <w:rPr>
              <w:rFonts w:ascii="Bookman Old Style" w:hAnsi="Bookman Old Style"/>
            </w:rPr>
          </w:pPr>
          <w:r w:rsidRPr="000871C1">
            <w:rPr>
              <w:rFonts w:ascii="Bookman Old Style" w:hAnsi="Bookman Old Style"/>
            </w:rPr>
            <w:t xml:space="preserve">Gjithashtu ky staf ka ndihmuar në planifikimin, hartimin, dhe qartësimin  e kërkesave që ky program plotëson. </w:t>
          </w:r>
        </w:p>
        <w:p w:rsidR="00D40578" w:rsidRPr="000871C1" w:rsidRDefault="00D40578" w:rsidP="00D40578">
          <w:pPr>
            <w:jc w:val="both"/>
            <w:rPr>
              <w:rFonts w:ascii="Bookman Old Style" w:hAnsi="Bookman Old Style"/>
            </w:rPr>
          </w:pPr>
          <w:r w:rsidRPr="000871C1">
            <w:rPr>
              <w:rFonts w:ascii="Bookman Old Style" w:hAnsi="Bookman Old Style"/>
            </w:rPr>
            <w:t>- Përvec këtyre është bërë e mundur hyrja e kontrolluar e stafit të brendshëm dhe e cdo individi për arsye sigurie, nëpërmjet një soft</w:t>
          </w:r>
          <w:r>
            <w:rPr>
              <w:rFonts w:ascii="Bookman Old Style" w:hAnsi="Bookman Old Style"/>
            </w:rPr>
            <w:t>ë</w:t>
          </w:r>
          <w:r w:rsidRPr="000871C1">
            <w:rPr>
              <w:rFonts w:ascii="Bookman Old Style" w:hAnsi="Bookman Old Style"/>
            </w:rPr>
            <w:t>are-i të quajtur Matrix COSEC, i cili është në formën e një databaze që ruan dhe regjistron të gjitha hyrjet dhe daljet e një useri nëpërmjet kartave magnetike ose shenjës së gishtave. Gjithashtu nëpërmjet tij mund të gjenerohen raporte të ndryshme në bazë të datës, llojit të usera-ve etj.</w:t>
          </w:r>
        </w:p>
        <w:p w:rsidR="00D40578" w:rsidRPr="000871C1" w:rsidRDefault="00D40578" w:rsidP="00D40578">
          <w:pPr>
            <w:jc w:val="both"/>
            <w:rPr>
              <w:rFonts w:ascii="Bookman Old Style" w:hAnsi="Bookman Old Style"/>
            </w:rPr>
          </w:pPr>
          <w:r>
            <w:rPr>
              <w:rFonts w:ascii="Bookman Old Style" w:hAnsi="Bookman Old Style"/>
              <w:b/>
              <w:noProof/>
              <w:color w:val="800000"/>
              <w:lang w:val="sq-AL" w:eastAsia="sq-AL"/>
            </w:rPr>
            <w:lastRenderedPageBreak/>
            <w:drawing>
              <wp:inline distT="0" distB="0" distL="0" distR="0">
                <wp:extent cx="5619750" cy="3486150"/>
                <wp:effectExtent l="19050" t="0" r="0" b="0"/>
                <wp:docPr id="50" name="Picture 2" descr="matr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trix"/>
                        <pic:cNvPicPr>
                          <a:picLocks noChangeAspect="1" noChangeArrowheads="1"/>
                        </pic:cNvPicPr>
                      </pic:nvPicPr>
                      <pic:blipFill>
                        <a:blip r:embed="rId56" cstate="print"/>
                        <a:srcRect/>
                        <a:stretch>
                          <a:fillRect/>
                        </a:stretch>
                      </pic:blipFill>
                      <pic:spPr bwMode="auto">
                        <a:xfrm>
                          <a:off x="0" y="0"/>
                          <a:ext cx="5619750" cy="3486150"/>
                        </a:xfrm>
                        <a:prstGeom prst="rect">
                          <a:avLst/>
                        </a:prstGeom>
                        <a:noFill/>
                        <a:ln w="9525">
                          <a:noFill/>
                          <a:miter lim="800000"/>
                          <a:headEnd/>
                          <a:tailEnd/>
                        </a:ln>
                      </pic:spPr>
                    </pic:pic>
                  </a:graphicData>
                </a:graphic>
              </wp:inline>
            </w:drawing>
          </w:r>
        </w:p>
        <w:p w:rsidR="00D40578" w:rsidRPr="000871C1" w:rsidRDefault="00D40578" w:rsidP="00D40578">
          <w:pPr>
            <w:jc w:val="both"/>
            <w:rPr>
              <w:rFonts w:ascii="Bookman Old Style" w:hAnsi="Bookman Old Style"/>
            </w:rPr>
          </w:pPr>
          <w:r w:rsidRPr="000871C1">
            <w:rPr>
              <w:rFonts w:ascii="Bookman Old Style" w:hAnsi="Bookman Old Style"/>
            </w:rPr>
            <w:t>- Me ndihmën e USAID, Programi për Forcimin e Sistemit të Drejtësisë në Shqipëri (JuST) instaloi Sistemin e Regjistrimit Dixhital Audio-Video në sallën e gjyqit imitues. Ky projekt është model i sallave të gjyqit në Shipëri dhe u arrit në bashkëpunim me Ministrinë e Drejtësisë.</w:t>
          </w:r>
        </w:p>
        <w:p w:rsidR="00D40578" w:rsidRDefault="00D40578" w:rsidP="00D40578">
          <w:pPr>
            <w:jc w:val="both"/>
            <w:rPr>
              <w:rFonts w:ascii="Bookman Old Style" w:hAnsi="Bookman Old Style"/>
            </w:rPr>
          </w:pPr>
          <w:r w:rsidRPr="000871C1">
            <w:rPr>
              <w:rFonts w:ascii="Bookman Old Style" w:hAnsi="Bookman Old Style"/>
            </w:rPr>
            <w:t xml:space="preserve">      </w:t>
          </w:r>
          <w:r>
            <w:rPr>
              <w:rFonts w:ascii="Bookman Old Style" w:hAnsi="Bookman Old Style"/>
              <w:noProof/>
              <w:lang w:val="sq-AL" w:eastAsia="sq-AL"/>
            </w:rPr>
            <w:drawing>
              <wp:inline distT="0" distB="0" distL="0" distR="0">
                <wp:extent cx="5095875" cy="3086100"/>
                <wp:effectExtent l="19050" t="0" r="9525" b="0"/>
                <wp:docPr id="51" name="Picture 3" descr="12187933_770485213078619_176206084664472586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2187933_770485213078619_1762060846644725864_n"/>
                        <pic:cNvPicPr>
                          <a:picLocks noChangeAspect="1" noChangeArrowheads="1"/>
                        </pic:cNvPicPr>
                      </pic:nvPicPr>
                      <pic:blipFill>
                        <a:blip r:embed="rId57" cstate="print"/>
                        <a:srcRect/>
                        <a:stretch>
                          <a:fillRect/>
                        </a:stretch>
                      </pic:blipFill>
                      <pic:spPr bwMode="auto">
                        <a:xfrm>
                          <a:off x="0" y="0"/>
                          <a:ext cx="5095875" cy="3086100"/>
                        </a:xfrm>
                        <a:prstGeom prst="rect">
                          <a:avLst/>
                        </a:prstGeom>
                        <a:noFill/>
                        <a:ln w="9525">
                          <a:noFill/>
                          <a:miter lim="800000"/>
                          <a:headEnd/>
                          <a:tailEnd/>
                        </a:ln>
                      </pic:spPr>
                    </pic:pic>
                  </a:graphicData>
                </a:graphic>
              </wp:inline>
            </w:drawing>
          </w:r>
        </w:p>
        <w:p w:rsidR="00B70D42" w:rsidRDefault="00B70D42" w:rsidP="00D40578">
          <w:pPr>
            <w:jc w:val="both"/>
            <w:rPr>
              <w:rFonts w:ascii="Bookman Old Style" w:hAnsi="Bookman Old Style"/>
            </w:rPr>
          </w:pPr>
        </w:p>
        <w:p w:rsidR="00B70D42" w:rsidRPr="00BD2272" w:rsidRDefault="00B70D42" w:rsidP="00D40578">
          <w:pPr>
            <w:jc w:val="both"/>
            <w:rPr>
              <w:rFonts w:ascii="Bookman Old Style" w:hAnsi="Bookman Old Style"/>
            </w:rPr>
          </w:pPr>
        </w:p>
        <w:p w:rsidR="00D40578" w:rsidRPr="00BD2272" w:rsidRDefault="00D40578" w:rsidP="00D40578">
          <w:pPr>
            <w:jc w:val="both"/>
            <w:rPr>
              <w:rFonts w:ascii="Bookman Old Style" w:hAnsi="Bookman Old Style"/>
              <w:b/>
              <w:color w:val="9D3511" w:themeColor="accent1" w:themeShade="BF"/>
            </w:rPr>
          </w:pPr>
          <w:r w:rsidRPr="00BD2272">
            <w:rPr>
              <w:rFonts w:ascii="Bookman Old Style" w:hAnsi="Bookman Old Style"/>
              <w:b/>
              <w:color w:val="9D3511" w:themeColor="accent1" w:themeShade="BF"/>
            </w:rPr>
            <w:lastRenderedPageBreak/>
            <w:t>5.3 Teknologjia</w:t>
          </w:r>
        </w:p>
        <w:p w:rsidR="00D40578" w:rsidRPr="000871C1" w:rsidRDefault="00D40578" w:rsidP="00D40578">
          <w:pPr>
            <w:jc w:val="both"/>
            <w:rPr>
              <w:rFonts w:ascii="Bookman Old Style" w:hAnsi="Bookman Old Style"/>
            </w:rPr>
          </w:pPr>
          <w:r w:rsidRPr="000871C1">
            <w:rPr>
              <w:rFonts w:ascii="Bookman Old Style" w:hAnsi="Bookman Old Style"/>
            </w:rPr>
            <w:t xml:space="preserve">- Stafi i institucionit tonë përdor një teknologji të përparuar. Kompjuterat janë të parametrave të larta, me brandname (origjinale). Çdo student </w:t>
          </w:r>
          <w:r w:rsidRPr="000871C1">
            <w:rPr>
              <w:rFonts w:ascii="Bookman Old Style" w:hAnsi="Bookman Old Style"/>
              <w:color w:val="262626"/>
              <w:u w:val="single"/>
            </w:rPr>
            <w:t>i vitit të parë</w:t>
          </w:r>
          <w:r w:rsidRPr="000871C1">
            <w:rPr>
              <w:rFonts w:ascii="Bookman Old Style" w:hAnsi="Bookman Old Style"/>
              <w:color w:val="FF0000"/>
            </w:rPr>
            <w:t xml:space="preserve"> </w:t>
          </w:r>
          <w:r w:rsidRPr="000871C1">
            <w:rPr>
              <w:rFonts w:ascii="Bookman Old Style" w:hAnsi="Bookman Old Style"/>
            </w:rPr>
            <w:t xml:space="preserve">është i pajisur me laptop, që të kenë mundësi të aksesojë internetin me </w:t>
          </w:r>
          <w:r w:rsidR="00B70D42">
            <w:rPr>
              <w:rFonts w:ascii="Bookman Old Style" w:hAnsi="Bookman Old Style"/>
            </w:rPr>
            <w:t>w</w:t>
          </w:r>
          <w:r w:rsidRPr="000871C1">
            <w:rPr>
              <w:rFonts w:ascii="Bookman Old Style" w:hAnsi="Bookman Old Style"/>
            </w:rPr>
            <w:t xml:space="preserve">ireless për të shkarkuar ligje ose vendime në klasën ku zhvillohet mësimi. </w:t>
          </w:r>
        </w:p>
        <w:p w:rsidR="00D40578" w:rsidRPr="000871C1" w:rsidRDefault="00D40578" w:rsidP="00D40578">
          <w:pPr>
            <w:jc w:val="both"/>
            <w:rPr>
              <w:rFonts w:ascii="Bookman Old Style" w:hAnsi="Bookman Old Style"/>
            </w:rPr>
          </w:pPr>
          <w:r w:rsidRPr="000871C1">
            <w:rPr>
              <w:rFonts w:ascii="Bookman Old Style" w:hAnsi="Bookman Old Style"/>
            </w:rPr>
            <w:t xml:space="preserve">- Eshtë siguruar dhe një pajisje e re kompjuterike interactive </w:t>
          </w:r>
          <w:r w:rsidR="00B70D42">
            <w:rPr>
              <w:rFonts w:ascii="Bookman Old Style" w:hAnsi="Bookman Old Style"/>
            </w:rPr>
            <w:t>W</w:t>
          </w:r>
          <w:r w:rsidRPr="000871C1">
            <w:rPr>
              <w:rFonts w:ascii="Bookman Old Style" w:hAnsi="Bookman Old Style"/>
            </w:rPr>
            <w:t>hiteboard që ndihmon pedagogët të shkruajnë në ekran dhe të ruajnë në të materialin e shkruar.</w:t>
          </w:r>
        </w:p>
        <w:p w:rsidR="00D40578" w:rsidRPr="000871C1" w:rsidRDefault="00D40578" w:rsidP="00D40578">
          <w:pPr>
            <w:jc w:val="both"/>
            <w:rPr>
              <w:rFonts w:ascii="Bookman Old Style" w:hAnsi="Bookman Old Style"/>
            </w:rPr>
          </w:pPr>
          <w:r w:rsidRPr="000871C1">
            <w:rPr>
              <w:rFonts w:ascii="Bookman Old Style" w:hAnsi="Bookman Old Style"/>
            </w:rPr>
            <w:t>- Ndërsa në sallën e koferencave është bërë zëvendësimi i sistemit të përkthimit dhe të dëgjimit me pajisje të reja bashkohore, për një kapacitet më të madh trajnuesish dhe  për eficencë më të lartë. Përvec kësaj në korridor është vendosur një ekran për shfaqjen live të aktiviteteve që zhvillohen në të dyja sallat e shkollës.</w:t>
          </w:r>
        </w:p>
        <w:p w:rsidR="00D40578" w:rsidRPr="000871C1" w:rsidRDefault="00D40578" w:rsidP="00D40578">
          <w:pPr>
            <w:jc w:val="both"/>
            <w:rPr>
              <w:rFonts w:ascii="Bookman Old Style" w:hAnsi="Bookman Old Style"/>
            </w:rPr>
          </w:pPr>
          <w:r w:rsidRPr="000871C1">
            <w:rPr>
              <w:rFonts w:ascii="Bookman Old Style" w:hAnsi="Bookman Old Style"/>
            </w:rPr>
            <w:t xml:space="preserve">- Çdo vit kompjuterat formatohen me sisteme shfrytëzimi sipas teknologjisë, psh Sistem Shfrytëzimi të </w:t>
          </w:r>
          <w:r>
            <w:rPr>
              <w:rFonts w:ascii="Bookman Old Style" w:hAnsi="Bookman Old Style"/>
            </w:rPr>
            <w:t>W</w:t>
          </w:r>
          <w:r w:rsidRPr="000871C1">
            <w:rPr>
              <w:rFonts w:ascii="Bookman Old Style" w:hAnsi="Bookman Old Style"/>
            </w:rPr>
            <w:t>indo</w:t>
          </w:r>
          <w:r w:rsidR="00B70D42">
            <w:rPr>
              <w:rFonts w:ascii="Bookman Old Style" w:hAnsi="Bookman Old Style"/>
            </w:rPr>
            <w:t>w</w:t>
          </w:r>
          <w:r w:rsidRPr="000871C1">
            <w:rPr>
              <w:rFonts w:ascii="Bookman Old Style" w:hAnsi="Bookman Old Style"/>
            </w:rPr>
            <w:t>s 7 dhe Paketën Office të linçensuar me çelësa të dhuruar nga Microsoft Corporation nëpermjet AKSHI-it.</w:t>
          </w:r>
        </w:p>
        <w:p w:rsidR="00D40578" w:rsidRPr="000871C1" w:rsidRDefault="00D40578" w:rsidP="00D40578">
          <w:pPr>
            <w:jc w:val="both"/>
            <w:rPr>
              <w:rFonts w:ascii="Bookman Old Style" w:hAnsi="Bookman Old Style"/>
            </w:rPr>
          </w:pPr>
          <w:r w:rsidRPr="000871C1">
            <w:rPr>
              <w:rFonts w:ascii="Bookman Old Style" w:hAnsi="Bookman Old Style"/>
            </w:rPr>
            <w:t>Sistemi i shfrytëzimit dhe Paketën Office 2010 ose Office 2013 janë në versione të fundit.</w:t>
          </w:r>
        </w:p>
        <w:p w:rsidR="00D40578" w:rsidRPr="000871C1" w:rsidRDefault="00D40578" w:rsidP="00D40578">
          <w:pPr>
            <w:jc w:val="both"/>
            <w:rPr>
              <w:rFonts w:ascii="Bookman Old Style" w:hAnsi="Bookman Old Style"/>
            </w:rPr>
          </w:pPr>
          <w:r w:rsidRPr="000871C1">
            <w:rPr>
              <w:rFonts w:ascii="Bookman Old Style" w:hAnsi="Bookman Old Style"/>
            </w:rPr>
            <w:t>- Sistemi teknologjik i IT-së është në gjëndje të mirë pune si pasojë e restaurimit të herë pas hershëm  të tij.</w:t>
          </w:r>
        </w:p>
        <w:p w:rsidR="00D40578" w:rsidRPr="000871C1" w:rsidRDefault="00D40578" w:rsidP="00D40578">
          <w:pPr>
            <w:jc w:val="both"/>
            <w:rPr>
              <w:rFonts w:ascii="Bookman Old Style" w:hAnsi="Bookman Old Style"/>
            </w:rPr>
          </w:pPr>
          <w:r w:rsidRPr="000871C1">
            <w:rPr>
              <w:rFonts w:ascii="Bookman Old Style" w:hAnsi="Bookman Old Style"/>
            </w:rPr>
            <w:t>Është vendosur çdo kuti interneti Rj45 për çdo kompjuter ne secilën zyrë, që të kenë akses ne internet. Është vendosur një Rack që mban s</w:t>
          </w:r>
          <w:r>
            <w:rPr>
              <w:rFonts w:ascii="Bookman Old Style" w:hAnsi="Bookman Old Style"/>
            </w:rPr>
            <w:t>ë</w:t>
          </w:r>
          <w:r w:rsidRPr="000871C1">
            <w:rPr>
              <w:rFonts w:ascii="Bookman Old Style" w:hAnsi="Bookman Old Style"/>
            </w:rPr>
            <w:t>itchet dhe gjithë infrastrukturën e lidhjes se çdo kompjuteri në internet.</w:t>
          </w:r>
        </w:p>
        <w:p w:rsidR="00D40578" w:rsidRPr="000871C1" w:rsidRDefault="00D40578" w:rsidP="00D40578">
          <w:pPr>
            <w:jc w:val="both"/>
            <w:rPr>
              <w:rFonts w:ascii="Bookman Old Style" w:hAnsi="Bookman Old Style"/>
            </w:rPr>
          </w:pPr>
        </w:p>
        <w:p w:rsidR="00D40578" w:rsidRPr="00BD2272" w:rsidRDefault="00D40578" w:rsidP="00D40578">
          <w:pPr>
            <w:rPr>
              <w:rFonts w:ascii="Bookman Old Style" w:hAnsi="Bookman Old Style"/>
              <w:b/>
              <w:color w:val="9D3511" w:themeColor="accent1" w:themeShade="BF"/>
            </w:rPr>
          </w:pPr>
          <w:r w:rsidRPr="00BD2272">
            <w:rPr>
              <w:rFonts w:ascii="Bookman Old Style" w:hAnsi="Bookman Old Style"/>
              <w:b/>
              <w:color w:val="9D3511" w:themeColor="accent1" w:themeShade="BF"/>
            </w:rPr>
            <w:t>5.4 Planifikimi për të ardhmen</w:t>
          </w:r>
        </w:p>
        <w:p w:rsidR="00D40578" w:rsidRPr="000871C1" w:rsidRDefault="00D40578" w:rsidP="00687A52">
          <w:pPr>
            <w:numPr>
              <w:ilvl w:val="0"/>
              <w:numId w:val="24"/>
            </w:numPr>
            <w:spacing w:after="200"/>
            <w:jc w:val="both"/>
            <w:rPr>
              <w:rFonts w:ascii="Bookman Old Style" w:hAnsi="Bookman Old Style"/>
            </w:rPr>
          </w:pPr>
          <w:r w:rsidRPr="000871C1">
            <w:rPr>
              <w:rFonts w:ascii="Bookman Old Style" w:hAnsi="Bookman Old Style"/>
            </w:rPr>
            <w:t xml:space="preserve">Jemi në proces të ndërtimit të </w:t>
          </w:r>
          <w:r w:rsidRPr="000871C1">
            <w:rPr>
              <w:rFonts w:ascii="Bookman Old Style" w:hAnsi="Bookman Old Style"/>
              <w:b/>
            </w:rPr>
            <w:t xml:space="preserve">një forumi me gjyqtarë dhe prokurorë, </w:t>
          </w:r>
          <w:r w:rsidRPr="000871C1">
            <w:rPr>
              <w:rFonts w:ascii="Bookman Old Style" w:hAnsi="Bookman Old Style"/>
            </w:rPr>
            <w:t>me anë të të cilit do të bëhet e mundur shkëmbimi i informacioneve dhe debateve të shumta nga praktika gjyqësore në fusha të ndryshme të së drejtës, me synim rritjen dhe përmirësimin e nivelit profesional të tyre, si mision kryesor i Shkollës së Magjistraturës.</w:t>
          </w:r>
        </w:p>
        <w:p w:rsidR="00D40578" w:rsidRPr="000871C1" w:rsidRDefault="00D40578" w:rsidP="00D40578">
          <w:pPr>
            <w:ind w:left="720"/>
            <w:contextualSpacing/>
            <w:jc w:val="both"/>
            <w:rPr>
              <w:rFonts w:ascii="Bookman Old Style" w:hAnsi="Bookman Old Style"/>
            </w:rPr>
          </w:pPr>
        </w:p>
        <w:p w:rsidR="00D40578" w:rsidRPr="000871C1" w:rsidRDefault="00D40578" w:rsidP="00687A52">
          <w:pPr>
            <w:numPr>
              <w:ilvl w:val="0"/>
              <w:numId w:val="24"/>
            </w:numPr>
            <w:spacing w:after="200"/>
            <w:jc w:val="both"/>
            <w:rPr>
              <w:rFonts w:ascii="Bookman Old Style" w:hAnsi="Bookman Old Style"/>
            </w:rPr>
          </w:pPr>
          <w:r w:rsidRPr="000871C1">
            <w:rPr>
              <w:rFonts w:ascii="Bookman Old Style" w:hAnsi="Bookman Old Style"/>
            </w:rPr>
            <w:t xml:space="preserve">Janë hedhur hapat e parë për ndërtimin e një platforme të quajtur </w:t>
          </w:r>
          <w:r w:rsidRPr="000871C1">
            <w:rPr>
              <w:rFonts w:ascii="Bookman Old Style" w:hAnsi="Bookman Old Style"/>
              <w:b/>
            </w:rPr>
            <w:t>Active Directory</w:t>
          </w:r>
          <w:r w:rsidRPr="000871C1">
            <w:rPr>
              <w:rFonts w:ascii="Bookman Old Style" w:hAnsi="Bookman Old Style"/>
            </w:rPr>
            <w:t xml:space="preserve"> e cila është në funksion të formimit fillestar, dhe do të shërbejë për të hedhur dhe ruajtur te gjitha punimet dhe të dhënat e cdo studenti ose pedagogu, dhe mund të shikohen dhe aksesohen nga të gjithë anëtarët e kësaj platforme.</w:t>
          </w:r>
        </w:p>
        <w:p w:rsidR="00D40578" w:rsidRPr="000871C1" w:rsidRDefault="00D40578" w:rsidP="00D40578">
          <w:pPr>
            <w:ind w:left="720"/>
            <w:contextualSpacing/>
            <w:jc w:val="both"/>
            <w:rPr>
              <w:rFonts w:ascii="Bookman Old Style" w:hAnsi="Bookman Old Style"/>
            </w:rPr>
          </w:pPr>
        </w:p>
        <w:p w:rsidR="00D40578" w:rsidRPr="000871C1" w:rsidRDefault="00D40578" w:rsidP="00687A52">
          <w:pPr>
            <w:numPr>
              <w:ilvl w:val="0"/>
              <w:numId w:val="24"/>
            </w:numPr>
            <w:spacing w:after="200"/>
            <w:jc w:val="both"/>
            <w:rPr>
              <w:rFonts w:ascii="Bookman Old Style" w:hAnsi="Bookman Old Style"/>
            </w:rPr>
          </w:pPr>
          <w:r w:rsidRPr="000871C1">
            <w:rPr>
              <w:rFonts w:ascii="Bookman Old Style" w:hAnsi="Bookman Old Style"/>
              <w:b/>
            </w:rPr>
            <w:lastRenderedPageBreak/>
            <w:t xml:space="preserve">Shkolla e Magjistraturës </w:t>
          </w:r>
          <w:r w:rsidRPr="000871C1">
            <w:rPr>
              <w:rFonts w:ascii="Bookman Old Style" w:hAnsi="Bookman Old Style"/>
            </w:rPr>
            <w:t>k</w:t>
          </w:r>
          <w:r w:rsidR="00B70D42">
            <w:rPr>
              <w:rFonts w:ascii="Bookman Old Style" w:hAnsi="Bookman Old Style"/>
            </w:rPr>
            <w:t xml:space="preserve">a filluar përpjektet për </w:t>
          </w:r>
          <w:r w:rsidRPr="000871C1">
            <w:rPr>
              <w:rFonts w:ascii="Bookman Old Style" w:hAnsi="Bookman Old Style"/>
            </w:rPr>
            <w:t xml:space="preserve">ndërtimin e </w:t>
          </w:r>
          <w:r w:rsidRPr="000871C1">
            <w:rPr>
              <w:rFonts w:ascii="Bookman Old Style" w:hAnsi="Bookman Old Style"/>
              <w:b/>
            </w:rPr>
            <w:t>një tjetër forme të formimit vazhdues, edukimi në distancë (E-learning)</w:t>
          </w:r>
          <w:r w:rsidRPr="000871C1">
            <w:rPr>
              <w:rFonts w:ascii="Bookman Old Style" w:hAnsi="Bookman Old Style"/>
            </w:rPr>
            <w:t xml:space="preserve"> qëllimi i së cilit është të arrihet një trajnim cilësor dhe bashkëkohor i gjyqtarëve dhe prokurorëve duke shkëmbyer eksperienca dhe informacione të ndërsjellta në lidhje me legjislacionin e dy vendeve tona dhe më tej me prespektivën e krijimit të një rrjeti të gjerë online përfshirë edhe Shkollat e Magjistraturës së vendeve të tjera.</w:t>
          </w:r>
        </w:p>
        <w:p w:rsidR="00D40578" w:rsidRPr="000871C1" w:rsidRDefault="00D40578" w:rsidP="00D40578">
          <w:pPr>
            <w:ind w:left="720"/>
            <w:contextualSpacing/>
            <w:jc w:val="both"/>
            <w:rPr>
              <w:rFonts w:ascii="Bookman Old Style" w:hAnsi="Bookman Old Style"/>
            </w:rPr>
          </w:pPr>
        </w:p>
        <w:p w:rsidR="00D40578" w:rsidRPr="000871C1" w:rsidRDefault="00D40578" w:rsidP="00687A52">
          <w:pPr>
            <w:numPr>
              <w:ilvl w:val="0"/>
              <w:numId w:val="24"/>
            </w:numPr>
            <w:spacing w:after="200"/>
            <w:jc w:val="both"/>
            <w:rPr>
              <w:rFonts w:ascii="Bookman Old Style" w:hAnsi="Bookman Old Style"/>
            </w:rPr>
          </w:pPr>
          <w:r w:rsidRPr="000871C1">
            <w:rPr>
              <w:rFonts w:ascii="Bookman Old Style" w:hAnsi="Bookman Old Style"/>
            </w:rPr>
            <w:t xml:space="preserve">Eshtë hedhur ideja për </w:t>
          </w:r>
          <w:r w:rsidRPr="000871C1">
            <w:rPr>
              <w:rFonts w:ascii="Bookman Old Style" w:hAnsi="Bookman Old Style"/>
              <w:b/>
            </w:rPr>
            <w:t>dixhitalizimin e formatit të librit</w:t>
          </w:r>
          <w:r w:rsidR="00B70D42">
            <w:rPr>
              <w:rFonts w:ascii="Bookman Old Style" w:hAnsi="Bookman Old Style"/>
            </w:rPr>
            <w:t xml:space="preserve"> </w:t>
          </w:r>
          <w:r w:rsidRPr="000871C1">
            <w:rPr>
              <w:rFonts w:ascii="Bookman Old Style" w:hAnsi="Bookman Old Style"/>
            </w:rPr>
            <w:t>( nje pjese e tyre),  që nënkupton  se do të hidhen online ato botime që janë nën të drejtën tonë të autorit dhe që janë prodhim i Shkollës së Magjistraturës, pa cenuar të drejtën e autorit të botimeve të tjera.</w:t>
          </w:r>
        </w:p>
        <w:p w:rsidR="00D40578" w:rsidRPr="000871C1" w:rsidRDefault="00D40578" w:rsidP="00D40578">
          <w:pPr>
            <w:ind w:left="720"/>
            <w:contextualSpacing/>
            <w:jc w:val="both"/>
            <w:rPr>
              <w:rFonts w:ascii="Bookman Old Style" w:hAnsi="Bookman Old Style"/>
            </w:rPr>
          </w:pPr>
        </w:p>
        <w:p w:rsidR="00D40578" w:rsidRPr="000871C1" w:rsidRDefault="00D40578" w:rsidP="00687A52">
          <w:pPr>
            <w:numPr>
              <w:ilvl w:val="0"/>
              <w:numId w:val="24"/>
            </w:numPr>
            <w:spacing w:after="200"/>
            <w:jc w:val="both"/>
            <w:rPr>
              <w:rFonts w:ascii="Bookman Old Style" w:hAnsi="Bookman Old Style"/>
            </w:rPr>
          </w:pPr>
          <w:r w:rsidRPr="000871C1">
            <w:rPr>
              <w:rFonts w:ascii="Bookman Old Style" w:hAnsi="Bookman Old Style"/>
            </w:rPr>
            <w:t xml:space="preserve">Krijimi i një </w:t>
          </w:r>
          <w:r w:rsidRPr="000871C1">
            <w:rPr>
              <w:rFonts w:ascii="Bookman Old Style" w:hAnsi="Bookman Old Style"/>
              <w:b/>
            </w:rPr>
            <w:t>databaze të brëndshme</w:t>
          </w:r>
          <w:r w:rsidRPr="000871C1">
            <w:rPr>
              <w:rFonts w:ascii="Bookman Old Style" w:hAnsi="Bookman Old Style"/>
            </w:rPr>
            <w:t xml:space="preserve"> të Shkollës së Magjistraturës e cila do të jetë në funksion të stafit të shkollës.</w:t>
          </w:r>
        </w:p>
        <w:p w:rsidR="00D40578" w:rsidRPr="000871C1" w:rsidRDefault="00D40578" w:rsidP="00D40578">
          <w:pPr>
            <w:jc w:val="both"/>
            <w:rPr>
              <w:rFonts w:ascii="Bookman Old Style" w:hAnsi="Bookman Old Style"/>
            </w:rPr>
          </w:pPr>
        </w:p>
        <w:p w:rsidR="00D40578" w:rsidRDefault="00D40578" w:rsidP="00D40578">
          <w:pPr>
            <w:jc w:val="both"/>
            <w:rPr>
              <w:rFonts w:ascii="Bookman Old Style" w:hAnsi="Bookman Old Style"/>
            </w:rPr>
          </w:pPr>
        </w:p>
        <w:p w:rsidR="00D40578" w:rsidRDefault="00D40578" w:rsidP="00D40578">
          <w:pPr>
            <w:jc w:val="both"/>
            <w:rPr>
              <w:rFonts w:ascii="Bookman Old Style" w:hAnsi="Bookman Old Style"/>
            </w:rPr>
          </w:pPr>
        </w:p>
        <w:p w:rsidR="00BD2272" w:rsidRDefault="00BD2272" w:rsidP="00D40578">
          <w:pPr>
            <w:jc w:val="both"/>
            <w:rPr>
              <w:rFonts w:ascii="Bookman Old Style" w:hAnsi="Bookman Old Style"/>
            </w:rPr>
          </w:pPr>
        </w:p>
        <w:p w:rsidR="00BD2272" w:rsidRDefault="00BD2272" w:rsidP="00D40578">
          <w:pPr>
            <w:jc w:val="both"/>
            <w:rPr>
              <w:rFonts w:ascii="Bookman Old Style" w:hAnsi="Bookman Old Style"/>
            </w:rPr>
          </w:pPr>
        </w:p>
        <w:p w:rsidR="00BD2272" w:rsidRDefault="00BD2272" w:rsidP="00D40578">
          <w:pPr>
            <w:jc w:val="both"/>
            <w:rPr>
              <w:rFonts w:ascii="Bookman Old Style" w:hAnsi="Bookman Old Style"/>
            </w:rPr>
          </w:pPr>
        </w:p>
        <w:p w:rsidR="00BD2272" w:rsidRDefault="00BD2272" w:rsidP="00D40578">
          <w:pPr>
            <w:jc w:val="both"/>
            <w:rPr>
              <w:rFonts w:ascii="Bookman Old Style" w:hAnsi="Bookman Old Style"/>
            </w:rPr>
          </w:pPr>
        </w:p>
        <w:p w:rsidR="00BD2272" w:rsidRDefault="00BD2272" w:rsidP="00D40578">
          <w:pPr>
            <w:jc w:val="both"/>
            <w:rPr>
              <w:rFonts w:ascii="Bookman Old Style" w:hAnsi="Bookman Old Style"/>
            </w:rPr>
          </w:pPr>
        </w:p>
        <w:p w:rsidR="00BD2272" w:rsidRDefault="00BD2272" w:rsidP="00D40578">
          <w:pPr>
            <w:jc w:val="both"/>
            <w:rPr>
              <w:rFonts w:ascii="Bookman Old Style" w:hAnsi="Bookman Old Style"/>
            </w:rPr>
          </w:pPr>
        </w:p>
        <w:p w:rsidR="00BD2272" w:rsidRDefault="00BD2272" w:rsidP="00D40578">
          <w:pPr>
            <w:jc w:val="both"/>
            <w:rPr>
              <w:rFonts w:ascii="Bookman Old Style" w:hAnsi="Bookman Old Style"/>
            </w:rPr>
          </w:pPr>
        </w:p>
        <w:p w:rsidR="00BD2272" w:rsidRDefault="00BD2272" w:rsidP="00D40578">
          <w:pPr>
            <w:jc w:val="both"/>
            <w:rPr>
              <w:rFonts w:ascii="Bookman Old Style" w:hAnsi="Bookman Old Style"/>
            </w:rPr>
          </w:pPr>
        </w:p>
        <w:p w:rsidR="00BD2272" w:rsidRDefault="00BD2272" w:rsidP="00D40578">
          <w:pPr>
            <w:jc w:val="both"/>
            <w:rPr>
              <w:rFonts w:ascii="Bookman Old Style" w:hAnsi="Bookman Old Style"/>
            </w:rPr>
          </w:pPr>
        </w:p>
        <w:p w:rsidR="00BD2272" w:rsidRDefault="00BD2272" w:rsidP="00D40578">
          <w:pPr>
            <w:jc w:val="both"/>
            <w:rPr>
              <w:rFonts w:ascii="Bookman Old Style" w:hAnsi="Bookman Old Style"/>
            </w:rPr>
          </w:pPr>
        </w:p>
        <w:p w:rsidR="00BD2272" w:rsidRDefault="00BD2272" w:rsidP="00D40578">
          <w:pPr>
            <w:jc w:val="both"/>
            <w:rPr>
              <w:rFonts w:ascii="Bookman Old Style" w:hAnsi="Bookman Old Style"/>
            </w:rPr>
          </w:pPr>
        </w:p>
        <w:p w:rsidR="00D40578" w:rsidRPr="00BD2272" w:rsidRDefault="00D40578" w:rsidP="00687A52">
          <w:pPr>
            <w:pStyle w:val="ListParagraph"/>
            <w:numPr>
              <w:ilvl w:val="0"/>
              <w:numId w:val="21"/>
            </w:numPr>
            <w:rPr>
              <w:rFonts w:asciiTheme="majorHAnsi" w:hAnsiTheme="majorHAnsi"/>
              <w:b/>
              <w:color w:val="69230B" w:themeColor="accent1" w:themeShade="80"/>
              <w:sz w:val="48"/>
              <w:szCs w:val="48"/>
            </w:rPr>
          </w:pPr>
          <w:r w:rsidRPr="00BD2272">
            <w:rPr>
              <w:rFonts w:asciiTheme="majorHAnsi" w:hAnsiTheme="majorHAnsi"/>
              <w:b/>
              <w:color w:val="69230B" w:themeColor="accent1" w:themeShade="80"/>
              <w:sz w:val="48"/>
              <w:szCs w:val="48"/>
            </w:rPr>
            <w:lastRenderedPageBreak/>
            <w:t>MBËSHTETJA FINANCIARE NGA PARTNERËT NDËRKOMBETARË GJATE VITIT AKADEMIK 2014-2015</w:t>
          </w:r>
        </w:p>
        <w:p w:rsidR="00D40578" w:rsidRPr="00BD2272" w:rsidRDefault="00D40578" w:rsidP="00D40578">
          <w:pPr>
            <w:rPr>
              <w:rFonts w:ascii="Bookman Old Style" w:hAnsi="Bookman Old Style"/>
              <w:color w:val="9D3511" w:themeColor="accent1" w:themeShade="BF"/>
            </w:rPr>
          </w:pPr>
          <w:r w:rsidRPr="00BD2272">
            <w:rPr>
              <w:rFonts w:ascii="Bookman Old Style" w:hAnsi="Bookman Old Style"/>
              <w:b/>
              <w:color w:val="9D3511" w:themeColor="accent1" w:themeShade="BF"/>
            </w:rPr>
            <w:t>6.1 Mbështetja financiare nga partneret ndërkombëtare gjate vitit akademik 2014-2015</w:t>
          </w:r>
        </w:p>
        <w:p w:rsidR="00D40578" w:rsidRPr="000871C1" w:rsidRDefault="00D40578" w:rsidP="00D40578">
          <w:pPr>
            <w:jc w:val="both"/>
            <w:rPr>
              <w:rFonts w:ascii="Bookman Old Style" w:hAnsi="Bookman Old Style"/>
              <w:i/>
            </w:rPr>
          </w:pPr>
          <w:r w:rsidRPr="000871C1">
            <w:rPr>
              <w:rFonts w:ascii="Bookman Old Style" w:hAnsi="Bookman Old Style"/>
            </w:rPr>
            <w:t xml:space="preserve">Nga ana financiare, u arrit realizimi i suksesshëm i një pjese të aktiviteteve me ndihmën dhe mbështetjen e drejtpërdrejtë të organizmave dhe të institucioneve të huaja. </w:t>
          </w:r>
        </w:p>
        <w:p w:rsidR="00D40578" w:rsidRPr="000871C1" w:rsidRDefault="00D40578" w:rsidP="00D40578">
          <w:pPr>
            <w:jc w:val="both"/>
            <w:rPr>
              <w:rFonts w:ascii="Bookman Old Style" w:hAnsi="Bookman Old Style"/>
            </w:rPr>
          </w:pPr>
          <w:r w:rsidRPr="000871C1">
            <w:rPr>
              <w:rFonts w:ascii="Bookman Old Style" w:hAnsi="Bookman Old Style"/>
            </w:rPr>
            <w:t>Qëllimi kryesor i synuar ishte përmirësimi i efikasitetit të sistemit gjyqësor me anë të forcimit të qëndrueshmërisë së Shkollës së Magjistraturës, duke rritur cilësinë e trajnimit fillestar dhe të vazhduar si dhe forcimin e kapaciteteve menaxhuese të institucionit. Më konkretisht, mbështetje për Shkollën për tu kthyer në një institucion të vetë-qëndrueshëm brenda gjyqësorit.</w:t>
          </w:r>
        </w:p>
        <w:p w:rsidR="00D40578" w:rsidRPr="003620E6" w:rsidRDefault="00D40578" w:rsidP="00D40578">
          <w:pPr>
            <w:jc w:val="both"/>
            <w:rPr>
              <w:rFonts w:ascii="Bookman Old Style" w:hAnsi="Bookman Old Style"/>
            </w:rPr>
          </w:pPr>
          <w:r w:rsidRPr="000871C1">
            <w:rPr>
              <w:rFonts w:ascii="Bookman Old Style" w:hAnsi="Bookman Old Style"/>
            </w:rPr>
            <w:t>Përsa i përket sesioneve trajnuese të zhvilluara në kuadër të bashkëpunimit me partnerët ndërkombëtarë, Shkolla e Magjistraturës ka luajtur një rol të rëndësishëm duke koordinuar këto aktivitete dhe duke u kujdesur për anën administrative të organizimit të tyre. Me konkretisht, kontributi i Shkollës në këto sesione trajnuese konsistoi në hartimin e programit dhe të kalendarit të formimit vazhdues, në ofrimin e ambienteve të duhura për zhvillimin e sesioneve, të pajisjeve të përkthimit simultan, në rregullimin e shërbimeve aksesore lehtësuese për realizimin e kurseve, në pajisjen me materialet e fotokopjuara për çdo temë të përgatitur, hartimin e listave të pjesëmarrësve, ftesat për pjesëmarrësit, moderimin dhe vlerësimin e seancave trajnuese, pagat e punonjësve, shpenzimet administrative dhe mirëmbajtjes së ambienteve, sigurimit të karburantit (gjeneratori), shpenzimet e postimit të ftesave, telefonat, etj.</w:t>
          </w:r>
        </w:p>
        <w:p w:rsidR="00D40578" w:rsidRDefault="00D40578" w:rsidP="00D40578">
          <w:pPr>
            <w:rPr>
              <w:rFonts w:ascii="Bookman Old Style" w:hAnsi="Bookman Old Style"/>
              <w:b/>
              <w:color w:val="632423"/>
            </w:rPr>
          </w:pPr>
        </w:p>
        <w:p w:rsidR="00D40578" w:rsidRDefault="00D40578" w:rsidP="00D40578">
          <w:pPr>
            <w:rPr>
              <w:rFonts w:ascii="Bookman Old Style" w:hAnsi="Bookman Old Style"/>
              <w:b/>
              <w:color w:val="632423"/>
            </w:rPr>
          </w:pPr>
        </w:p>
        <w:p w:rsidR="00D40578" w:rsidRDefault="00D40578" w:rsidP="00D40578">
          <w:pPr>
            <w:rPr>
              <w:rFonts w:ascii="Bookman Old Style" w:hAnsi="Bookman Old Style"/>
              <w:b/>
              <w:color w:val="632423"/>
            </w:rPr>
          </w:pPr>
        </w:p>
        <w:p w:rsidR="00D40578" w:rsidRDefault="00D40578" w:rsidP="00D40578">
          <w:pPr>
            <w:rPr>
              <w:rFonts w:ascii="Bookman Old Style" w:hAnsi="Bookman Old Style"/>
              <w:b/>
              <w:color w:val="632423"/>
            </w:rPr>
          </w:pPr>
        </w:p>
        <w:p w:rsidR="00D40578" w:rsidRDefault="00D40578" w:rsidP="00D40578">
          <w:pPr>
            <w:rPr>
              <w:rFonts w:ascii="Bookman Old Style" w:hAnsi="Bookman Old Style"/>
              <w:b/>
              <w:color w:val="632423"/>
            </w:rPr>
          </w:pPr>
        </w:p>
        <w:p w:rsidR="00D40578" w:rsidRDefault="00D40578" w:rsidP="00D40578">
          <w:pPr>
            <w:rPr>
              <w:rFonts w:ascii="Bookman Old Style" w:hAnsi="Bookman Old Style"/>
              <w:b/>
              <w:color w:val="632423"/>
            </w:rPr>
          </w:pPr>
        </w:p>
        <w:p w:rsidR="002652A5" w:rsidRDefault="002652A5" w:rsidP="00D40578">
          <w:pPr>
            <w:rPr>
              <w:rFonts w:ascii="Bookman Old Style" w:hAnsi="Bookman Old Style"/>
              <w:b/>
              <w:color w:val="632423"/>
            </w:rPr>
          </w:pPr>
        </w:p>
        <w:p w:rsidR="00D40578" w:rsidRPr="00BD2272" w:rsidRDefault="00D40578" w:rsidP="00D40578">
          <w:pPr>
            <w:rPr>
              <w:rFonts w:ascii="Bookman Old Style" w:hAnsi="Bookman Old Style"/>
              <w:b/>
              <w:color w:val="9D3511" w:themeColor="accent1" w:themeShade="BF"/>
            </w:rPr>
          </w:pPr>
          <w:r w:rsidRPr="00BD2272">
            <w:rPr>
              <w:rFonts w:ascii="Bookman Old Style" w:hAnsi="Bookman Old Style"/>
              <w:b/>
              <w:color w:val="9D3511" w:themeColor="accent1" w:themeShade="BF"/>
            </w:rPr>
            <w:lastRenderedPageBreak/>
            <w:t>Aneksi II.  TABELA E MBËSHTETJES FINANCIARE NGA PARTNERËT NDËRKOMBËTARË</w:t>
          </w:r>
        </w:p>
        <w:tbl>
          <w:tblPr>
            <w:tblW w:w="102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39"/>
            <w:gridCol w:w="1440"/>
            <w:gridCol w:w="1260"/>
            <w:gridCol w:w="5073"/>
            <w:gridCol w:w="1946"/>
          </w:tblGrid>
          <w:tr w:rsidR="002652A5" w:rsidRPr="000871C1" w:rsidTr="002652A5">
            <w:trPr>
              <w:trHeight w:val="99"/>
              <w:jc w:val="center"/>
            </w:trPr>
            <w:tc>
              <w:tcPr>
                <w:tcW w:w="539" w:type="dxa"/>
                <w:tcBorders>
                  <w:top w:val="single" w:sz="4" w:space="0" w:color="auto"/>
                  <w:left w:val="single" w:sz="4" w:space="0" w:color="auto"/>
                  <w:bottom w:val="single" w:sz="4" w:space="0" w:color="auto"/>
                  <w:right w:val="single" w:sz="4" w:space="0" w:color="auto"/>
                </w:tcBorders>
                <w:hideMark/>
              </w:tcPr>
              <w:p w:rsidR="002652A5" w:rsidRPr="000871C1" w:rsidRDefault="002652A5" w:rsidP="002652A5">
                <w:pPr>
                  <w:pStyle w:val="NoSpacing"/>
                  <w:jc w:val="both"/>
                  <w:rPr>
                    <w:rFonts w:ascii="Bookman Old Style" w:hAnsi="Bookman Old Style"/>
                    <w:b/>
                    <w:szCs w:val="22"/>
                  </w:rPr>
                </w:pPr>
                <w:r w:rsidRPr="000871C1">
                  <w:rPr>
                    <w:rFonts w:ascii="Bookman Old Style" w:hAnsi="Bookman Old Style"/>
                    <w:b/>
                    <w:szCs w:val="22"/>
                  </w:rPr>
                  <w:t>Nr</w:t>
                </w:r>
              </w:p>
            </w:tc>
            <w:tc>
              <w:tcPr>
                <w:tcW w:w="1440" w:type="dxa"/>
                <w:tcBorders>
                  <w:top w:val="single" w:sz="4" w:space="0" w:color="auto"/>
                  <w:left w:val="single" w:sz="4" w:space="0" w:color="auto"/>
                  <w:bottom w:val="single" w:sz="4" w:space="0" w:color="auto"/>
                  <w:right w:val="single" w:sz="4" w:space="0" w:color="auto"/>
                </w:tcBorders>
                <w:hideMark/>
              </w:tcPr>
              <w:p w:rsidR="002652A5" w:rsidRPr="000871C1" w:rsidRDefault="002652A5" w:rsidP="002652A5">
                <w:pPr>
                  <w:pStyle w:val="NoSpacing"/>
                  <w:jc w:val="both"/>
                  <w:rPr>
                    <w:rFonts w:ascii="Bookman Old Style" w:hAnsi="Bookman Old Style"/>
                    <w:b/>
                    <w:szCs w:val="22"/>
                  </w:rPr>
                </w:pPr>
                <w:r w:rsidRPr="000871C1">
                  <w:rPr>
                    <w:rFonts w:ascii="Bookman Old Style" w:hAnsi="Bookman Old Style"/>
                    <w:b/>
                    <w:szCs w:val="22"/>
                  </w:rPr>
                  <w:t>Datat</w:t>
                </w:r>
              </w:p>
            </w:tc>
            <w:tc>
              <w:tcPr>
                <w:tcW w:w="1260" w:type="dxa"/>
                <w:tcBorders>
                  <w:top w:val="single" w:sz="4" w:space="0" w:color="auto"/>
                  <w:left w:val="single" w:sz="4" w:space="0" w:color="auto"/>
                  <w:bottom w:val="single" w:sz="4" w:space="0" w:color="auto"/>
                  <w:right w:val="single" w:sz="4" w:space="0" w:color="auto"/>
                </w:tcBorders>
                <w:hideMark/>
              </w:tcPr>
              <w:p w:rsidR="002652A5" w:rsidRPr="000871C1" w:rsidRDefault="002652A5" w:rsidP="002652A5">
                <w:pPr>
                  <w:pStyle w:val="NoSpacing"/>
                  <w:jc w:val="both"/>
                  <w:rPr>
                    <w:rFonts w:ascii="Bookman Old Style" w:hAnsi="Bookman Old Style"/>
                    <w:b/>
                    <w:szCs w:val="22"/>
                  </w:rPr>
                </w:pPr>
                <w:r w:rsidRPr="000871C1">
                  <w:rPr>
                    <w:rFonts w:ascii="Bookman Old Style" w:hAnsi="Bookman Old Style"/>
                    <w:b/>
                    <w:szCs w:val="22"/>
                  </w:rPr>
                  <w:t xml:space="preserve">Partnerë </w:t>
                </w:r>
              </w:p>
            </w:tc>
            <w:tc>
              <w:tcPr>
                <w:tcW w:w="5073" w:type="dxa"/>
                <w:tcBorders>
                  <w:top w:val="single" w:sz="4" w:space="0" w:color="auto"/>
                  <w:left w:val="single" w:sz="4" w:space="0" w:color="auto"/>
                  <w:bottom w:val="single" w:sz="4" w:space="0" w:color="auto"/>
                  <w:right w:val="single" w:sz="4" w:space="0" w:color="auto"/>
                </w:tcBorders>
                <w:hideMark/>
              </w:tcPr>
              <w:p w:rsidR="002652A5" w:rsidRPr="000871C1" w:rsidRDefault="002652A5" w:rsidP="002652A5">
                <w:pPr>
                  <w:pStyle w:val="NoSpacing"/>
                  <w:jc w:val="both"/>
                  <w:rPr>
                    <w:rFonts w:ascii="Bookman Old Style" w:hAnsi="Bookman Old Style"/>
                    <w:b/>
                    <w:szCs w:val="22"/>
                  </w:rPr>
                </w:pPr>
                <w:r w:rsidRPr="000871C1">
                  <w:rPr>
                    <w:rFonts w:ascii="Bookman Old Style" w:hAnsi="Bookman Old Style"/>
                    <w:b/>
                    <w:szCs w:val="22"/>
                  </w:rPr>
                  <w:t>KODET/FUSHAT</w:t>
                </w:r>
              </w:p>
            </w:tc>
            <w:tc>
              <w:tcPr>
                <w:tcW w:w="1946" w:type="dxa"/>
                <w:tcBorders>
                  <w:top w:val="single" w:sz="4" w:space="0" w:color="auto"/>
                  <w:left w:val="single" w:sz="4" w:space="0" w:color="auto"/>
                  <w:bottom w:val="single" w:sz="4" w:space="0" w:color="auto"/>
                  <w:right w:val="single" w:sz="4" w:space="0" w:color="auto"/>
                </w:tcBorders>
                <w:hideMark/>
              </w:tcPr>
              <w:p w:rsidR="002652A5" w:rsidRPr="000871C1" w:rsidRDefault="002652A5" w:rsidP="002652A5">
                <w:pPr>
                  <w:pStyle w:val="NoSpacing"/>
                  <w:jc w:val="both"/>
                  <w:rPr>
                    <w:rFonts w:ascii="Bookman Old Style" w:hAnsi="Bookman Old Style"/>
                    <w:b/>
                    <w:szCs w:val="22"/>
                  </w:rPr>
                </w:pPr>
                <w:r w:rsidRPr="000871C1">
                  <w:rPr>
                    <w:rFonts w:ascii="Bookman Old Style" w:hAnsi="Bookman Old Style"/>
                    <w:b/>
                    <w:szCs w:val="22"/>
                  </w:rPr>
                  <w:t>Mbështetja Financiare</w:t>
                </w:r>
              </w:p>
            </w:tc>
          </w:tr>
          <w:tr w:rsidR="002652A5" w:rsidRPr="000871C1" w:rsidTr="002652A5">
            <w:trPr>
              <w:trHeight w:val="124"/>
              <w:jc w:val="center"/>
            </w:trPr>
            <w:tc>
              <w:tcPr>
                <w:tcW w:w="539" w:type="dxa"/>
                <w:tcBorders>
                  <w:top w:val="single" w:sz="4" w:space="0" w:color="auto"/>
                  <w:left w:val="single" w:sz="4" w:space="0" w:color="auto"/>
                  <w:bottom w:val="single" w:sz="4" w:space="0" w:color="auto"/>
                  <w:right w:val="single" w:sz="4" w:space="0" w:color="auto"/>
                </w:tcBorders>
              </w:tcPr>
              <w:p w:rsidR="002652A5" w:rsidRPr="000871C1" w:rsidRDefault="002652A5" w:rsidP="002652A5">
                <w:pPr>
                  <w:pStyle w:val="NoSpacing"/>
                  <w:jc w:val="both"/>
                  <w:rPr>
                    <w:rFonts w:ascii="Bookman Old Style" w:hAnsi="Bookman Old Style"/>
                    <w:szCs w:val="22"/>
                  </w:rPr>
                </w:pPr>
              </w:p>
            </w:tc>
            <w:tc>
              <w:tcPr>
                <w:tcW w:w="1440" w:type="dxa"/>
                <w:tcBorders>
                  <w:top w:val="single" w:sz="4" w:space="0" w:color="auto"/>
                  <w:left w:val="single" w:sz="4" w:space="0" w:color="auto"/>
                  <w:bottom w:val="single" w:sz="4" w:space="0" w:color="auto"/>
                  <w:right w:val="single" w:sz="4" w:space="0" w:color="auto"/>
                </w:tcBorders>
                <w:hideMark/>
              </w:tcPr>
              <w:p w:rsidR="002652A5" w:rsidRPr="000871C1" w:rsidRDefault="002652A5" w:rsidP="002652A5">
                <w:pPr>
                  <w:pStyle w:val="NoSpacing"/>
                  <w:jc w:val="both"/>
                  <w:rPr>
                    <w:rFonts w:ascii="Bookman Old Style" w:hAnsi="Bookman Old Style"/>
                    <w:color w:val="632423"/>
                    <w:szCs w:val="22"/>
                  </w:rPr>
                </w:pPr>
                <w:r w:rsidRPr="000871C1">
                  <w:rPr>
                    <w:rFonts w:ascii="Bookman Old Style" w:hAnsi="Bookman Old Style"/>
                    <w:color w:val="632423"/>
                    <w:szCs w:val="22"/>
                  </w:rPr>
                  <w:t>NËNTOR</w:t>
                </w:r>
              </w:p>
              <w:p w:rsidR="002652A5" w:rsidRPr="000871C1" w:rsidRDefault="002652A5" w:rsidP="002652A5">
                <w:pPr>
                  <w:pStyle w:val="NoSpacing"/>
                  <w:jc w:val="both"/>
                  <w:rPr>
                    <w:rFonts w:ascii="Bookman Old Style" w:hAnsi="Bookman Old Style"/>
                    <w:szCs w:val="22"/>
                  </w:rPr>
                </w:pPr>
                <w:r w:rsidRPr="000871C1">
                  <w:rPr>
                    <w:rFonts w:ascii="Bookman Old Style" w:hAnsi="Bookman Old Style"/>
                    <w:color w:val="632423"/>
                    <w:szCs w:val="22"/>
                  </w:rPr>
                  <w:t>2014</w:t>
                </w:r>
              </w:p>
            </w:tc>
            <w:tc>
              <w:tcPr>
                <w:tcW w:w="1260" w:type="dxa"/>
                <w:tcBorders>
                  <w:top w:val="single" w:sz="4" w:space="0" w:color="auto"/>
                  <w:left w:val="single" w:sz="4" w:space="0" w:color="auto"/>
                  <w:bottom w:val="single" w:sz="4" w:space="0" w:color="auto"/>
                  <w:right w:val="single" w:sz="4" w:space="0" w:color="auto"/>
                </w:tcBorders>
              </w:tcPr>
              <w:p w:rsidR="002652A5" w:rsidRPr="000871C1" w:rsidRDefault="002652A5" w:rsidP="002652A5">
                <w:pPr>
                  <w:pStyle w:val="NoSpacing"/>
                  <w:jc w:val="both"/>
                  <w:rPr>
                    <w:rFonts w:ascii="Bookman Old Style" w:hAnsi="Bookman Old Style"/>
                    <w:szCs w:val="22"/>
                  </w:rPr>
                </w:pPr>
              </w:p>
            </w:tc>
            <w:tc>
              <w:tcPr>
                <w:tcW w:w="5073" w:type="dxa"/>
                <w:tcBorders>
                  <w:top w:val="single" w:sz="4" w:space="0" w:color="auto"/>
                  <w:left w:val="single" w:sz="4" w:space="0" w:color="auto"/>
                  <w:bottom w:val="single" w:sz="4" w:space="0" w:color="auto"/>
                  <w:right w:val="single" w:sz="4" w:space="0" w:color="auto"/>
                </w:tcBorders>
              </w:tcPr>
              <w:p w:rsidR="002652A5" w:rsidRPr="000871C1" w:rsidRDefault="002652A5" w:rsidP="002652A5">
                <w:pPr>
                  <w:pStyle w:val="NoSpacing"/>
                  <w:jc w:val="both"/>
                  <w:rPr>
                    <w:rFonts w:ascii="Bookman Old Style" w:eastAsia="Calibri" w:hAnsi="Bookman Old Style" w:cs="Calibri"/>
                    <w:szCs w:val="22"/>
                    <w:lang w:val="fr-BE"/>
                  </w:rPr>
                </w:pPr>
              </w:p>
            </w:tc>
            <w:tc>
              <w:tcPr>
                <w:tcW w:w="1946" w:type="dxa"/>
                <w:tcBorders>
                  <w:top w:val="single" w:sz="4" w:space="0" w:color="auto"/>
                  <w:left w:val="single" w:sz="4" w:space="0" w:color="auto"/>
                  <w:bottom w:val="single" w:sz="4" w:space="0" w:color="auto"/>
                  <w:right w:val="single" w:sz="4" w:space="0" w:color="auto"/>
                </w:tcBorders>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Fond i menaxhuar nga vetë donatori</w:t>
                </w:r>
              </w:p>
            </w:tc>
          </w:tr>
          <w:tr w:rsidR="002652A5" w:rsidRPr="000871C1" w:rsidTr="002652A5">
            <w:trPr>
              <w:trHeight w:val="124"/>
              <w:jc w:val="center"/>
            </w:trPr>
            <w:tc>
              <w:tcPr>
                <w:tcW w:w="539" w:type="dxa"/>
                <w:tcBorders>
                  <w:top w:val="single" w:sz="4" w:space="0" w:color="auto"/>
                  <w:left w:val="single" w:sz="4" w:space="0" w:color="auto"/>
                  <w:bottom w:val="single" w:sz="4" w:space="0" w:color="auto"/>
                  <w:right w:val="single" w:sz="4" w:space="0" w:color="auto"/>
                </w:tcBorders>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1</w:t>
                </w:r>
              </w:p>
            </w:tc>
            <w:tc>
              <w:tcPr>
                <w:tcW w:w="1440" w:type="dxa"/>
                <w:tcBorders>
                  <w:top w:val="single" w:sz="4" w:space="0" w:color="auto"/>
                  <w:left w:val="single" w:sz="4" w:space="0" w:color="auto"/>
                  <w:bottom w:val="single" w:sz="4" w:space="0" w:color="auto"/>
                  <w:right w:val="single" w:sz="4" w:space="0" w:color="auto"/>
                </w:tcBorders>
                <w:hideMark/>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7 nëntor 2014</w:t>
                </w:r>
              </w:p>
            </w:tc>
            <w:tc>
              <w:tcPr>
                <w:tcW w:w="1260" w:type="dxa"/>
                <w:tcBorders>
                  <w:top w:val="single" w:sz="4" w:space="0" w:color="auto"/>
                  <w:left w:val="single" w:sz="4" w:space="0" w:color="auto"/>
                  <w:bottom w:val="single" w:sz="4" w:space="0" w:color="auto"/>
                  <w:right w:val="single" w:sz="4" w:space="0" w:color="auto"/>
                </w:tcBorders>
                <w:hideMark/>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OPDAT</w:t>
                </w:r>
              </w:p>
            </w:tc>
            <w:tc>
              <w:tcPr>
                <w:tcW w:w="5073" w:type="dxa"/>
                <w:tcBorders>
                  <w:top w:val="single" w:sz="4" w:space="0" w:color="auto"/>
                  <w:left w:val="single" w:sz="4" w:space="0" w:color="auto"/>
                  <w:bottom w:val="single" w:sz="4" w:space="0" w:color="auto"/>
                  <w:right w:val="single" w:sz="4" w:space="0" w:color="auto"/>
                </w:tcBorders>
                <w:hideMark/>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Tryezë e rrumbullakët për çështje të drejtimit të gjykatave.</w:t>
                </w:r>
              </w:p>
            </w:tc>
            <w:tc>
              <w:tcPr>
                <w:tcW w:w="1946" w:type="dxa"/>
                <w:tcBorders>
                  <w:top w:val="single" w:sz="4" w:space="0" w:color="auto"/>
                  <w:left w:val="single" w:sz="4" w:space="0" w:color="auto"/>
                  <w:bottom w:val="single" w:sz="4" w:space="0" w:color="auto"/>
                  <w:right w:val="single" w:sz="4" w:space="0" w:color="auto"/>
                </w:tcBorders>
              </w:tcPr>
              <w:p w:rsidR="002652A5" w:rsidRPr="000871C1" w:rsidRDefault="002652A5" w:rsidP="002652A5">
                <w:pPr>
                  <w:pStyle w:val="NoSpacing"/>
                  <w:jc w:val="both"/>
                  <w:rPr>
                    <w:rFonts w:ascii="Bookman Old Style" w:hAnsi="Bookman Old Style"/>
                    <w:i/>
                    <w:szCs w:val="22"/>
                  </w:rPr>
                </w:pPr>
                <w:r w:rsidRPr="000871C1">
                  <w:rPr>
                    <w:rFonts w:ascii="Bookman Old Style" w:hAnsi="Bookman Old Style"/>
                    <w:szCs w:val="22"/>
                  </w:rPr>
                  <w:t>Fond i menaxhuar nga vetë donatori</w:t>
                </w:r>
              </w:p>
            </w:tc>
          </w:tr>
          <w:tr w:rsidR="002652A5" w:rsidRPr="000871C1" w:rsidTr="002652A5">
            <w:trPr>
              <w:trHeight w:val="124"/>
              <w:jc w:val="center"/>
            </w:trPr>
            <w:tc>
              <w:tcPr>
                <w:tcW w:w="539" w:type="dxa"/>
                <w:tcBorders>
                  <w:top w:val="single" w:sz="4" w:space="0" w:color="auto"/>
                  <w:left w:val="single" w:sz="4" w:space="0" w:color="auto"/>
                  <w:bottom w:val="single" w:sz="4" w:space="0" w:color="auto"/>
                  <w:right w:val="single" w:sz="4" w:space="0" w:color="auto"/>
                </w:tcBorders>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2</w:t>
                </w:r>
              </w:p>
            </w:tc>
            <w:tc>
              <w:tcPr>
                <w:tcW w:w="1440" w:type="dxa"/>
                <w:tcBorders>
                  <w:top w:val="single" w:sz="4" w:space="0" w:color="auto"/>
                  <w:left w:val="single" w:sz="4" w:space="0" w:color="auto"/>
                  <w:bottom w:val="single" w:sz="4" w:space="0" w:color="auto"/>
                  <w:right w:val="single" w:sz="4" w:space="0" w:color="auto"/>
                </w:tcBorders>
                <w:hideMark/>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14 nëntor</w:t>
                </w:r>
              </w:p>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2014</w:t>
                </w:r>
              </w:p>
            </w:tc>
            <w:tc>
              <w:tcPr>
                <w:tcW w:w="1260" w:type="dxa"/>
                <w:tcBorders>
                  <w:top w:val="single" w:sz="4" w:space="0" w:color="auto"/>
                  <w:left w:val="single" w:sz="4" w:space="0" w:color="auto"/>
                  <w:bottom w:val="single" w:sz="4" w:space="0" w:color="auto"/>
                  <w:right w:val="single" w:sz="4" w:space="0" w:color="auto"/>
                </w:tcBorders>
                <w:hideMark/>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OSBE</w:t>
                </w:r>
              </w:p>
            </w:tc>
            <w:tc>
              <w:tcPr>
                <w:tcW w:w="5073" w:type="dxa"/>
                <w:tcBorders>
                  <w:top w:val="single" w:sz="4" w:space="0" w:color="auto"/>
                  <w:left w:val="single" w:sz="4" w:space="0" w:color="auto"/>
                  <w:bottom w:val="single" w:sz="4" w:space="0" w:color="auto"/>
                  <w:right w:val="single" w:sz="4" w:space="0" w:color="auto"/>
                </w:tcBorders>
                <w:hideMark/>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cs="Segoe UI"/>
                    <w:bCs/>
                    <w:color w:val="000000"/>
                    <w:szCs w:val="22"/>
                    <w:lang w:val="it-IT"/>
                  </w:rPr>
                  <w:t>Legjislacioni tatimor dhe prokurimet.</w:t>
                </w:r>
              </w:p>
            </w:tc>
            <w:tc>
              <w:tcPr>
                <w:tcW w:w="1946" w:type="dxa"/>
                <w:tcBorders>
                  <w:top w:val="single" w:sz="4" w:space="0" w:color="auto"/>
                  <w:left w:val="single" w:sz="4" w:space="0" w:color="auto"/>
                  <w:bottom w:val="single" w:sz="4" w:space="0" w:color="auto"/>
                  <w:right w:val="single" w:sz="4" w:space="0" w:color="auto"/>
                </w:tcBorders>
              </w:tcPr>
              <w:p w:rsidR="002652A5" w:rsidRPr="000871C1" w:rsidRDefault="002652A5" w:rsidP="002652A5">
                <w:pPr>
                  <w:pStyle w:val="NoSpacing"/>
                  <w:jc w:val="both"/>
                  <w:rPr>
                    <w:rFonts w:ascii="Bookman Old Style" w:hAnsi="Bookman Old Style"/>
                    <w:i/>
                    <w:szCs w:val="22"/>
                  </w:rPr>
                </w:pPr>
                <w:r w:rsidRPr="000871C1">
                  <w:rPr>
                    <w:rFonts w:ascii="Bookman Old Style" w:hAnsi="Bookman Old Style"/>
                    <w:szCs w:val="22"/>
                  </w:rPr>
                  <w:t>Fond i menaxhuar nga vetë donatori</w:t>
                </w:r>
              </w:p>
            </w:tc>
          </w:tr>
          <w:tr w:rsidR="002652A5" w:rsidRPr="000871C1" w:rsidTr="002652A5">
            <w:trPr>
              <w:trHeight w:val="124"/>
              <w:jc w:val="center"/>
            </w:trPr>
            <w:tc>
              <w:tcPr>
                <w:tcW w:w="539" w:type="dxa"/>
                <w:tcBorders>
                  <w:top w:val="single" w:sz="4" w:space="0" w:color="auto"/>
                  <w:left w:val="single" w:sz="4" w:space="0" w:color="auto"/>
                  <w:bottom w:val="single" w:sz="4" w:space="0" w:color="auto"/>
                  <w:right w:val="single" w:sz="4" w:space="0" w:color="auto"/>
                </w:tcBorders>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3</w:t>
                </w:r>
              </w:p>
            </w:tc>
            <w:tc>
              <w:tcPr>
                <w:tcW w:w="1440" w:type="dxa"/>
                <w:tcBorders>
                  <w:top w:val="single" w:sz="4" w:space="0" w:color="auto"/>
                  <w:left w:val="single" w:sz="4" w:space="0" w:color="auto"/>
                  <w:bottom w:val="single" w:sz="4" w:space="0" w:color="auto"/>
                  <w:right w:val="single" w:sz="4" w:space="0" w:color="auto"/>
                </w:tcBorders>
                <w:hideMark/>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17-18 nëntor</w:t>
                </w:r>
              </w:p>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2014</w:t>
                </w:r>
              </w:p>
            </w:tc>
            <w:tc>
              <w:tcPr>
                <w:tcW w:w="1260" w:type="dxa"/>
                <w:tcBorders>
                  <w:top w:val="single" w:sz="4" w:space="0" w:color="auto"/>
                  <w:left w:val="single" w:sz="4" w:space="0" w:color="auto"/>
                  <w:bottom w:val="single" w:sz="4" w:space="0" w:color="auto"/>
                  <w:right w:val="single" w:sz="4" w:space="0" w:color="auto"/>
                </w:tcBorders>
                <w:hideMark/>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Fondacioni “Terre des Hommes”</w:t>
                </w:r>
              </w:p>
            </w:tc>
            <w:tc>
              <w:tcPr>
                <w:tcW w:w="5073" w:type="dxa"/>
                <w:tcBorders>
                  <w:top w:val="single" w:sz="4" w:space="0" w:color="auto"/>
                  <w:left w:val="single" w:sz="4" w:space="0" w:color="auto"/>
                  <w:bottom w:val="single" w:sz="4" w:space="0" w:color="auto"/>
                  <w:right w:val="single" w:sz="4" w:space="0" w:color="auto"/>
                </w:tcBorders>
                <w:hideMark/>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bCs/>
                    <w:color w:val="000000"/>
                    <w:szCs w:val="22"/>
                    <w:shd w:val="clear" w:color="auto" w:fill="FFFFFF"/>
                  </w:rPr>
                  <w:t>Parimet dhe Standartet Ndërkombëtare/kombëtare për Mbrojtjen e viktimave dhe dëshmitarëve të krimit, fokusuar në rastet e abuzimit seksual të fëmijëve.</w:t>
                </w:r>
              </w:p>
            </w:tc>
            <w:tc>
              <w:tcPr>
                <w:tcW w:w="1946" w:type="dxa"/>
                <w:tcBorders>
                  <w:top w:val="single" w:sz="4" w:space="0" w:color="auto"/>
                  <w:left w:val="single" w:sz="4" w:space="0" w:color="auto"/>
                  <w:bottom w:val="single" w:sz="4" w:space="0" w:color="auto"/>
                  <w:right w:val="single" w:sz="4" w:space="0" w:color="auto"/>
                </w:tcBorders>
              </w:tcPr>
              <w:p w:rsidR="002652A5" w:rsidRPr="000871C1" w:rsidRDefault="002652A5" w:rsidP="002652A5">
                <w:pPr>
                  <w:pStyle w:val="NoSpacing"/>
                  <w:jc w:val="both"/>
                  <w:rPr>
                    <w:rFonts w:ascii="Bookman Old Style" w:hAnsi="Bookman Old Style"/>
                    <w:i/>
                    <w:szCs w:val="22"/>
                  </w:rPr>
                </w:pPr>
                <w:r w:rsidRPr="000871C1">
                  <w:rPr>
                    <w:rFonts w:ascii="Bookman Old Style" w:hAnsi="Bookman Old Style"/>
                    <w:szCs w:val="22"/>
                  </w:rPr>
                  <w:t>Fond i menaxhuar nga vetë donatori</w:t>
                </w:r>
              </w:p>
            </w:tc>
          </w:tr>
          <w:tr w:rsidR="002652A5" w:rsidRPr="000871C1" w:rsidTr="002652A5">
            <w:trPr>
              <w:trHeight w:val="124"/>
              <w:jc w:val="center"/>
            </w:trPr>
            <w:tc>
              <w:tcPr>
                <w:tcW w:w="539" w:type="dxa"/>
                <w:tcBorders>
                  <w:top w:val="single" w:sz="4" w:space="0" w:color="auto"/>
                  <w:left w:val="single" w:sz="4" w:space="0" w:color="auto"/>
                  <w:bottom w:val="single" w:sz="4" w:space="0" w:color="auto"/>
                  <w:right w:val="single" w:sz="4" w:space="0" w:color="auto"/>
                </w:tcBorders>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4</w:t>
                </w:r>
              </w:p>
            </w:tc>
            <w:tc>
              <w:tcPr>
                <w:tcW w:w="1440" w:type="dxa"/>
                <w:tcBorders>
                  <w:top w:val="single" w:sz="4" w:space="0" w:color="auto"/>
                  <w:left w:val="single" w:sz="4" w:space="0" w:color="auto"/>
                  <w:bottom w:val="single" w:sz="4" w:space="0" w:color="auto"/>
                  <w:right w:val="single" w:sz="4" w:space="0" w:color="auto"/>
                </w:tcBorders>
                <w:hideMark/>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 xml:space="preserve">21 nëntor </w:t>
                </w:r>
              </w:p>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2014</w:t>
                </w:r>
              </w:p>
            </w:tc>
            <w:tc>
              <w:tcPr>
                <w:tcW w:w="1260" w:type="dxa"/>
                <w:tcBorders>
                  <w:top w:val="single" w:sz="4" w:space="0" w:color="auto"/>
                  <w:left w:val="single" w:sz="4" w:space="0" w:color="auto"/>
                  <w:bottom w:val="single" w:sz="4" w:space="0" w:color="auto"/>
                  <w:right w:val="single" w:sz="4" w:space="0" w:color="auto"/>
                </w:tcBorders>
                <w:hideMark/>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OSBE</w:t>
                </w:r>
              </w:p>
            </w:tc>
            <w:tc>
              <w:tcPr>
                <w:tcW w:w="5073" w:type="dxa"/>
                <w:tcBorders>
                  <w:top w:val="single" w:sz="4" w:space="0" w:color="auto"/>
                  <w:left w:val="single" w:sz="4" w:space="0" w:color="auto"/>
                  <w:bottom w:val="single" w:sz="4" w:space="0" w:color="auto"/>
                  <w:right w:val="single" w:sz="4" w:space="0" w:color="auto"/>
                </w:tcBorders>
                <w:hideMark/>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cs="Segoe UI"/>
                    <w:bCs/>
                    <w:color w:val="000000"/>
                    <w:szCs w:val="22"/>
                    <w:lang w:val="it-IT"/>
                  </w:rPr>
                  <w:t>Legjislacioni tatimor dhe prokurimet.</w:t>
                </w:r>
              </w:p>
            </w:tc>
            <w:tc>
              <w:tcPr>
                <w:tcW w:w="1946" w:type="dxa"/>
                <w:tcBorders>
                  <w:top w:val="single" w:sz="4" w:space="0" w:color="auto"/>
                  <w:left w:val="single" w:sz="4" w:space="0" w:color="auto"/>
                  <w:bottom w:val="single" w:sz="4" w:space="0" w:color="auto"/>
                  <w:right w:val="single" w:sz="4" w:space="0" w:color="auto"/>
                </w:tcBorders>
              </w:tcPr>
              <w:p w:rsidR="002652A5" w:rsidRPr="000871C1" w:rsidRDefault="002652A5" w:rsidP="002652A5">
                <w:pPr>
                  <w:pStyle w:val="NoSpacing"/>
                  <w:jc w:val="both"/>
                  <w:rPr>
                    <w:rFonts w:ascii="Bookman Old Style" w:hAnsi="Bookman Old Style"/>
                    <w:i/>
                    <w:szCs w:val="22"/>
                  </w:rPr>
                </w:pPr>
                <w:r w:rsidRPr="000871C1">
                  <w:rPr>
                    <w:rFonts w:ascii="Bookman Old Style" w:hAnsi="Bookman Old Style"/>
                    <w:szCs w:val="22"/>
                  </w:rPr>
                  <w:t>Fond i menaxhuar nga vetë donatori</w:t>
                </w:r>
              </w:p>
            </w:tc>
          </w:tr>
          <w:tr w:rsidR="002652A5" w:rsidRPr="000871C1" w:rsidTr="002652A5">
            <w:trPr>
              <w:trHeight w:val="124"/>
              <w:jc w:val="center"/>
            </w:trPr>
            <w:tc>
              <w:tcPr>
                <w:tcW w:w="539" w:type="dxa"/>
                <w:tcBorders>
                  <w:top w:val="single" w:sz="4" w:space="0" w:color="auto"/>
                  <w:left w:val="single" w:sz="4" w:space="0" w:color="auto"/>
                  <w:bottom w:val="single" w:sz="4" w:space="0" w:color="auto"/>
                  <w:right w:val="single" w:sz="4" w:space="0" w:color="auto"/>
                </w:tcBorders>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5</w:t>
                </w:r>
              </w:p>
            </w:tc>
            <w:tc>
              <w:tcPr>
                <w:tcW w:w="1440" w:type="dxa"/>
                <w:tcBorders>
                  <w:top w:val="single" w:sz="4" w:space="0" w:color="auto"/>
                  <w:left w:val="single" w:sz="4" w:space="0" w:color="auto"/>
                  <w:bottom w:val="single" w:sz="4" w:space="0" w:color="auto"/>
                  <w:right w:val="single" w:sz="4" w:space="0" w:color="auto"/>
                </w:tcBorders>
                <w:hideMark/>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 xml:space="preserve">25-26 nëntor </w:t>
                </w:r>
              </w:p>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2014</w:t>
                </w:r>
              </w:p>
            </w:tc>
            <w:tc>
              <w:tcPr>
                <w:tcW w:w="1260" w:type="dxa"/>
                <w:tcBorders>
                  <w:top w:val="single" w:sz="4" w:space="0" w:color="auto"/>
                  <w:left w:val="single" w:sz="4" w:space="0" w:color="auto"/>
                  <w:bottom w:val="single" w:sz="4" w:space="0" w:color="auto"/>
                  <w:right w:val="single" w:sz="4" w:space="0" w:color="auto"/>
                </w:tcBorders>
                <w:hideMark/>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Komiteti Shqiptar i Helsinkit</w:t>
                </w:r>
              </w:p>
            </w:tc>
            <w:tc>
              <w:tcPr>
                <w:tcW w:w="5073" w:type="dxa"/>
                <w:tcBorders>
                  <w:top w:val="single" w:sz="4" w:space="0" w:color="auto"/>
                  <w:left w:val="single" w:sz="4" w:space="0" w:color="auto"/>
                  <w:bottom w:val="single" w:sz="4" w:space="0" w:color="auto"/>
                  <w:right w:val="single" w:sz="4" w:space="0" w:color="auto"/>
                </w:tcBorders>
                <w:hideMark/>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 xml:space="preserve">Tortura dhe trajtimi ç’njerëzor në kuadër të Konventës Europiane për të Drejtat e Njeriut. </w:t>
                </w:r>
              </w:p>
            </w:tc>
            <w:tc>
              <w:tcPr>
                <w:tcW w:w="1946" w:type="dxa"/>
                <w:tcBorders>
                  <w:top w:val="single" w:sz="4" w:space="0" w:color="auto"/>
                  <w:left w:val="single" w:sz="4" w:space="0" w:color="auto"/>
                  <w:bottom w:val="single" w:sz="4" w:space="0" w:color="auto"/>
                  <w:right w:val="single" w:sz="4" w:space="0" w:color="auto"/>
                </w:tcBorders>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Fond i menaxhuar nga vetë donatori</w:t>
                </w:r>
              </w:p>
            </w:tc>
          </w:tr>
          <w:tr w:rsidR="002652A5" w:rsidRPr="000871C1" w:rsidTr="002652A5">
            <w:trPr>
              <w:trHeight w:val="124"/>
              <w:jc w:val="center"/>
            </w:trPr>
            <w:tc>
              <w:tcPr>
                <w:tcW w:w="539" w:type="dxa"/>
                <w:tcBorders>
                  <w:top w:val="single" w:sz="4" w:space="0" w:color="auto"/>
                  <w:left w:val="single" w:sz="4" w:space="0" w:color="auto"/>
                  <w:bottom w:val="single" w:sz="4" w:space="0" w:color="auto"/>
                  <w:right w:val="single" w:sz="4" w:space="0" w:color="auto"/>
                </w:tcBorders>
              </w:tcPr>
              <w:p w:rsidR="002652A5" w:rsidRPr="000871C1" w:rsidRDefault="002652A5" w:rsidP="002652A5">
                <w:pPr>
                  <w:pStyle w:val="NoSpacing"/>
                  <w:jc w:val="both"/>
                  <w:rPr>
                    <w:rFonts w:ascii="Bookman Old Style" w:hAnsi="Bookman Old Style"/>
                    <w:szCs w:val="22"/>
                  </w:rPr>
                </w:pPr>
              </w:p>
            </w:tc>
            <w:tc>
              <w:tcPr>
                <w:tcW w:w="1440" w:type="dxa"/>
                <w:tcBorders>
                  <w:top w:val="single" w:sz="4" w:space="0" w:color="auto"/>
                  <w:left w:val="single" w:sz="4" w:space="0" w:color="auto"/>
                  <w:bottom w:val="single" w:sz="4" w:space="0" w:color="auto"/>
                  <w:right w:val="single" w:sz="4" w:space="0" w:color="auto"/>
                </w:tcBorders>
                <w:hideMark/>
              </w:tcPr>
              <w:p w:rsidR="002652A5" w:rsidRPr="000871C1" w:rsidRDefault="002652A5" w:rsidP="002652A5">
                <w:pPr>
                  <w:pStyle w:val="NoSpacing"/>
                  <w:jc w:val="both"/>
                  <w:rPr>
                    <w:rFonts w:ascii="Bookman Old Style" w:hAnsi="Bookman Old Style"/>
                    <w:color w:val="632423"/>
                    <w:szCs w:val="22"/>
                  </w:rPr>
                </w:pPr>
                <w:r w:rsidRPr="000871C1">
                  <w:rPr>
                    <w:rFonts w:ascii="Bookman Old Style" w:hAnsi="Bookman Old Style"/>
                    <w:color w:val="632423"/>
                    <w:szCs w:val="22"/>
                  </w:rPr>
                  <w:t>DHJETOR</w:t>
                </w:r>
              </w:p>
              <w:p w:rsidR="002652A5" w:rsidRPr="000871C1" w:rsidRDefault="002652A5" w:rsidP="002652A5">
                <w:pPr>
                  <w:pStyle w:val="NoSpacing"/>
                  <w:jc w:val="both"/>
                  <w:rPr>
                    <w:rFonts w:ascii="Bookman Old Style" w:hAnsi="Bookman Old Style"/>
                    <w:szCs w:val="22"/>
                  </w:rPr>
                </w:pPr>
                <w:r w:rsidRPr="000871C1">
                  <w:rPr>
                    <w:rFonts w:ascii="Bookman Old Style" w:hAnsi="Bookman Old Style"/>
                    <w:color w:val="632423"/>
                    <w:szCs w:val="22"/>
                  </w:rPr>
                  <w:t>2014</w:t>
                </w:r>
              </w:p>
            </w:tc>
            <w:tc>
              <w:tcPr>
                <w:tcW w:w="1260" w:type="dxa"/>
                <w:tcBorders>
                  <w:top w:val="single" w:sz="4" w:space="0" w:color="auto"/>
                  <w:left w:val="single" w:sz="4" w:space="0" w:color="auto"/>
                  <w:bottom w:val="single" w:sz="4" w:space="0" w:color="auto"/>
                  <w:right w:val="single" w:sz="4" w:space="0" w:color="auto"/>
                </w:tcBorders>
              </w:tcPr>
              <w:p w:rsidR="002652A5" w:rsidRPr="000871C1" w:rsidRDefault="002652A5" w:rsidP="002652A5">
                <w:pPr>
                  <w:pStyle w:val="NoSpacing"/>
                  <w:jc w:val="both"/>
                  <w:rPr>
                    <w:rFonts w:ascii="Bookman Old Style" w:hAnsi="Bookman Old Style"/>
                    <w:szCs w:val="22"/>
                  </w:rPr>
                </w:pPr>
              </w:p>
            </w:tc>
            <w:tc>
              <w:tcPr>
                <w:tcW w:w="5073" w:type="dxa"/>
                <w:tcBorders>
                  <w:top w:val="single" w:sz="4" w:space="0" w:color="auto"/>
                  <w:left w:val="single" w:sz="4" w:space="0" w:color="auto"/>
                  <w:bottom w:val="single" w:sz="4" w:space="0" w:color="auto"/>
                  <w:right w:val="single" w:sz="4" w:space="0" w:color="auto"/>
                </w:tcBorders>
              </w:tcPr>
              <w:p w:rsidR="002652A5" w:rsidRPr="000871C1" w:rsidRDefault="002652A5" w:rsidP="002652A5">
                <w:pPr>
                  <w:pStyle w:val="NoSpacing"/>
                  <w:jc w:val="both"/>
                  <w:rPr>
                    <w:rFonts w:ascii="Bookman Old Style" w:eastAsia="Calibri" w:hAnsi="Bookman Old Style" w:cs="Calibri"/>
                    <w:szCs w:val="22"/>
                    <w:lang w:val="fr-BE"/>
                  </w:rPr>
                </w:pPr>
              </w:p>
            </w:tc>
            <w:tc>
              <w:tcPr>
                <w:tcW w:w="1946" w:type="dxa"/>
                <w:tcBorders>
                  <w:top w:val="single" w:sz="4" w:space="0" w:color="auto"/>
                  <w:left w:val="single" w:sz="4" w:space="0" w:color="auto"/>
                  <w:bottom w:val="single" w:sz="4" w:space="0" w:color="auto"/>
                  <w:right w:val="single" w:sz="4" w:space="0" w:color="auto"/>
                </w:tcBorders>
              </w:tcPr>
              <w:p w:rsidR="002652A5" w:rsidRPr="000871C1" w:rsidRDefault="002652A5" w:rsidP="002652A5">
                <w:pPr>
                  <w:pStyle w:val="NoSpacing"/>
                  <w:jc w:val="both"/>
                  <w:rPr>
                    <w:rFonts w:ascii="Bookman Old Style" w:hAnsi="Bookman Old Style"/>
                    <w:szCs w:val="22"/>
                  </w:rPr>
                </w:pPr>
              </w:p>
            </w:tc>
          </w:tr>
          <w:tr w:rsidR="002652A5" w:rsidRPr="000871C1" w:rsidTr="002652A5">
            <w:trPr>
              <w:trHeight w:val="124"/>
              <w:jc w:val="center"/>
            </w:trPr>
            <w:tc>
              <w:tcPr>
                <w:tcW w:w="539" w:type="dxa"/>
                <w:tcBorders>
                  <w:top w:val="single" w:sz="4" w:space="0" w:color="auto"/>
                  <w:left w:val="single" w:sz="4" w:space="0" w:color="auto"/>
                  <w:bottom w:val="single" w:sz="4" w:space="0" w:color="auto"/>
                  <w:right w:val="single" w:sz="4" w:space="0" w:color="auto"/>
                </w:tcBorders>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6</w:t>
                </w:r>
              </w:p>
            </w:tc>
            <w:tc>
              <w:tcPr>
                <w:tcW w:w="1440" w:type="dxa"/>
                <w:tcBorders>
                  <w:top w:val="single" w:sz="4" w:space="0" w:color="auto"/>
                  <w:left w:val="single" w:sz="4" w:space="0" w:color="auto"/>
                  <w:bottom w:val="single" w:sz="4" w:space="0" w:color="auto"/>
                  <w:right w:val="single" w:sz="4" w:space="0" w:color="auto"/>
                </w:tcBorders>
                <w:hideMark/>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 xml:space="preserve">2 dhjetor </w:t>
                </w:r>
              </w:p>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2014</w:t>
                </w:r>
              </w:p>
            </w:tc>
            <w:tc>
              <w:tcPr>
                <w:tcW w:w="1260" w:type="dxa"/>
                <w:tcBorders>
                  <w:top w:val="single" w:sz="4" w:space="0" w:color="auto"/>
                  <w:left w:val="single" w:sz="4" w:space="0" w:color="auto"/>
                  <w:bottom w:val="single" w:sz="4" w:space="0" w:color="auto"/>
                  <w:right w:val="single" w:sz="4" w:space="0" w:color="auto"/>
                </w:tcBorders>
                <w:hideMark/>
              </w:tcPr>
              <w:p w:rsidR="002652A5" w:rsidRPr="000871C1" w:rsidRDefault="002652A5" w:rsidP="002652A5">
                <w:pPr>
                  <w:pStyle w:val="NoSpacing"/>
                  <w:jc w:val="both"/>
                  <w:rPr>
                    <w:rFonts w:ascii="Bookman Old Style" w:hAnsi="Bookman Old Style"/>
                    <w:szCs w:val="22"/>
                    <w:lang w:val="it-IT"/>
                  </w:rPr>
                </w:pPr>
                <w:r w:rsidRPr="000871C1">
                  <w:rPr>
                    <w:rFonts w:ascii="Bookman Old Style" w:hAnsi="Bookman Old Style"/>
                    <w:szCs w:val="22"/>
                    <w:lang w:val="it-IT"/>
                  </w:rPr>
                  <w:t>Komiteti i Helsinikit të Hollandës/ QNL</w:t>
                </w:r>
              </w:p>
            </w:tc>
            <w:tc>
              <w:tcPr>
                <w:tcW w:w="5073" w:type="dxa"/>
                <w:tcBorders>
                  <w:top w:val="single" w:sz="4" w:space="0" w:color="auto"/>
                  <w:left w:val="single" w:sz="4" w:space="0" w:color="auto"/>
                  <w:bottom w:val="single" w:sz="4" w:space="0" w:color="auto"/>
                  <w:right w:val="single" w:sz="4" w:space="0" w:color="auto"/>
                </w:tcBorders>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lang w:val="it-IT"/>
                  </w:rPr>
                  <w:t xml:space="preserve">Standartet ndërkombëtare mbi trajtimin e viktimave dhe parandalimin e riviktimizimit. </w:t>
                </w:r>
                <w:r w:rsidRPr="000871C1">
                  <w:rPr>
                    <w:rFonts w:ascii="Bookman Old Style" w:hAnsi="Bookman Old Style"/>
                    <w:szCs w:val="22"/>
                  </w:rPr>
                  <w:t>Impakti psikologjik dhe shëndetesor tek viktimat.</w:t>
                </w:r>
              </w:p>
              <w:p w:rsidR="002652A5" w:rsidRPr="000871C1" w:rsidRDefault="002652A5" w:rsidP="002652A5">
                <w:pPr>
                  <w:pStyle w:val="NoSpacing"/>
                  <w:jc w:val="both"/>
                  <w:rPr>
                    <w:rFonts w:ascii="Bookman Old Style" w:hAnsi="Bookman Old Style"/>
                    <w:szCs w:val="22"/>
                  </w:rPr>
                </w:pPr>
              </w:p>
              <w:p w:rsidR="002652A5" w:rsidRPr="000871C1" w:rsidRDefault="002652A5" w:rsidP="002652A5">
                <w:pPr>
                  <w:pStyle w:val="NoSpacing"/>
                  <w:jc w:val="both"/>
                  <w:rPr>
                    <w:rFonts w:ascii="Bookman Old Style" w:eastAsia="Calibri" w:hAnsi="Bookman Old Style" w:cs="Calibri"/>
                    <w:szCs w:val="22"/>
                    <w:lang w:val="fr-BE"/>
                  </w:rPr>
                </w:pPr>
              </w:p>
            </w:tc>
            <w:tc>
              <w:tcPr>
                <w:tcW w:w="1946" w:type="dxa"/>
                <w:tcBorders>
                  <w:top w:val="single" w:sz="4" w:space="0" w:color="auto"/>
                  <w:left w:val="single" w:sz="4" w:space="0" w:color="auto"/>
                  <w:bottom w:val="single" w:sz="4" w:space="0" w:color="auto"/>
                  <w:right w:val="single" w:sz="4" w:space="0" w:color="auto"/>
                </w:tcBorders>
              </w:tcPr>
              <w:p w:rsidR="002652A5" w:rsidRPr="000871C1" w:rsidRDefault="002652A5" w:rsidP="002652A5">
                <w:pPr>
                  <w:pStyle w:val="NoSpacing"/>
                  <w:jc w:val="both"/>
                  <w:rPr>
                    <w:rFonts w:ascii="Bookman Old Style" w:hAnsi="Bookman Old Style"/>
                    <w:i/>
                    <w:szCs w:val="22"/>
                  </w:rPr>
                </w:pPr>
                <w:r w:rsidRPr="00E8163F">
                  <w:rPr>
                    <w:rFonts w:ascii="Bookman Old Style" w:hAnsi="Bookman Old Style"/>
                    <w:noProof/>
                    <w:szCs w:val="22"/>
                    <w:lang w:val="sq-AL" w:eastAsia="sq-AL"/>
                  </w:rPr>
                  <w:pict>
                    <v:roundrect id="_x0000_s1237" style="position:absolute;left:0;text-align:left;margin-left:160.2pt;margin-top:65.5pt;width:14.75pt;height:111pt;z-index:-251511296;mso-position-horizontal-relative:margin;mso-position-vertical-relative:text;v-text-anchor:bottom" arcsize="10049f" fillcolor="#365f91" stroked="f" strokecolor="#76923c">
                      <v:textbox style="layout-flow:vertical;mso-next-textbox:#_x0000_s1237">
                        <w:txbxContent>
                          <w:p w:rsidR="002652A5" w:rsidRDefault="002652A5" w:rsidP="002652A5">
                            <w:pPr>
                              <w:pStyle w:val="TabName"/>
                            </w:pPr>
                            <w:r>
                              <w:t>Teknologji</w:t>
                            </w:r>
                          </w:p>
                          <w:p w:rsidR="002652A5" w:rsidRPr="0075478D" w:rsidRDefault="002652A5" w:rsidP="002652A5">
                            <w:pPr>
                              <w:pStyle w:val="TabName"/>
                            </w:pPr>
                            <w:r>
                              <w:t>Informacioni</w:t>
                            </w:r>
                          </w:p>
                        </w:txbxContent>
                      </v:textbox>
                      <w10:wrap anchorx="margin"/>
                    </v:roundrect>
                  </w:pict>
                </w:r>
                <w:r w:rsidRPr="000871C1">
                  <w:rPr>
                    <w:rFonts w:ascii="Bookman Old Style" w:hAnsi="Bookman Old Style"/>
                    <w:szCs w:val="22"/>
                  </w:rPr>
                  <w:t>Fond i menaxhuar nga vetë donatori</w:t>
                </w:r>
              </w:p>
            </w:tc>
          </w:tr>
          <w:tr w:rsidR="002652A5" w:rsidRPr="000871C1" w:rsidTr="002652A5">
            <w:trPr>
              <w:trHeight w:val="124"/>
              <w:jc w:val="center"/>
            </w:trPr>
            <w:tc>
              <w:tcPr>
                <w:tcW w:w="539" w:type="dxa"/>
                <w:tcBorders>
                  <w:top w:val="single" w:sz="4" w:space="0" w:color="auto"/>
                  <w:left w:val="single" w:sz="4" w:space="0" w:color="auto"/>
                  <w:bottom w:val="single" w:sz="4" w:space="0" w:color="auto"/>
                  <w:right w:val="single" w:sz="4" w:space="0" w:color="auto"/>
                </w:tcBorders>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7</w:t>
                </w:r>
              </w:p>
            </w:tc>
            <w:tc>
              <w:tcPr>
                <w:tcW w:w="1440" w:type="dxa"/>
                <w:tcBorders>
                  <w:top w:val="single" w:sz="4" w:space="0" w:color="auto"/>
                  <w:left w:val="single" w:sz="4" w:space="0" w:color="auto"/>
                  <w:bottom w:val="single" w:sz="4" w:space="0" w:color="auto"/>
                  <w:right w:val="single" w:sz="4" w:space="0" w:color="auto"/>
                </w:tcBorders>
                <w:hideMark/>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 xml:space="preserve">3 dhjetor </w:t>
                </w:r>
              </w:p>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2014</w:t>
                </w:r>
              </w:p>
            </w:tc>
            <w:tc>
              <w:tcPr>
                <w:tcW w:w="1260" w:type="dxa"/>
                <w:tcBorders>
                  <w:top w:val="single" w:sz="4" w:space="0" w:color="auto"/>
                  <w:left w:val="single" w:sz="4" w:space="0" w:color="auto"/>
                  <w:bottom w:val="single" w:sz="4" w:space="0" w:color="auto"/>
                  <w:right w:val="single" w:sz="4" w:space="0" w:color="auto"/>
                </w:tcBorders>
                <w:hideMark/>
              </w:tcPr>
              <w:p w:rsidR="002652A5" w:rsidRPr="000871C1" w:rsidRDefault="002652A5" w:rsidP="002652A5">
                <w:pPr>
                  <w:pStyle w:val="NoSpacing"/>
                  <w:jc w:val="both"/>
                  <w:rPr>
                    <w:rFonts w:ascii="Bookman Old Style" w:hAnsi="Bookman Old Style"/>
                    <w:szCs w:val="22"/>
                    <w:lang w:val="it-IT"/>
                  </w:rPr>
                </w:pPr>
                <w:r w:rsidRPr="000871C1">
                  <w:rPr>
                    <w:rFonts w:ascii="Bookman Old Style" w:hAnsi="Bookman Old Style"/>
                    <w:szCs w:val="22"/>
                    <w:lang w:val="it-IT"/>
                  </w:rPr>
                  <w:t>Komiteti i Helsinikit të Hollandës/</w:t>
                </w:r>
              </w:p>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QNL</w:t>
                </w:r>
              </w:p>
            </w:tc>
            <w:tc>
              <w:tcPr>
                <w:tcW w:w="5073" w:type="dxa"/>
                <w:tcBorders>
                  <w:top w:val="single" w:sz="4" w:space="0" w:color="auto"/>
                  <w:left w:val="single" w:sz="4" w:space="0" w:color="auto"/>
                  <w:bottom w:val="single" w:sz="4" w:space="0" w:color="auto"/>
                  <w:right w:val="single" w:sz="4" w:space="0" w:color="auto"/>
                </w:tcBorders>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lang w:val="it-IT"/>
                  </w:rPr>
                  <w:t xml:space="preserve">Standartet ndërkombëtare mbi trajtimin e viktimave dhe parandalimin e riviktimizimit. </w:t>
                </w:r>
                <w:r w:rsidRPr="000871C1">
                  <w:rPr>
                    <w:rFonts w:ascii="Bookman Old Style" w:hAnsi="Bookman Old Style"/>
                    <w:szCs w:val="22"/>
                  </w:rPr>
                  <w:t>Impakti psikologjik dhe shëndetesor tek viktimat.</w:t>
                </w:r>
              </w:p>
              <w:p w:rsidR="002652A5" w:rsidRPr="000871C1" w:rsidRDefault="002652A5" w:rsidP="002652A5">
                <w:pPr>
                  <w:pStyle w:val="NoSpacing"/>
                  <w:jc w:val="both"/>
                  <w:rPr>
                    <w:rFonts w:ascii="Bookman Old Style" w:hAnsi="Bookman Old Style"/>
                    <w:szCs w:val="22"/>
                  </w:rPr>
                </w:pPr>
              </w:p>
              <w:p w:rsidR="002652A5" w:rsidRPr="000871C1" w:rsidRDefault="002652A5" w:rsidP="002652A5">
                <w:pPr>
                  <w:pStyle w:val="NoSpacing"/>
                  <w:jc w:val="both"/>
                  <w:rPr>
                    <w:rFonts w:ascii="Bookman Old Style" w:eastAsia="Calibri" w:hAnsi="Bookman Old Style" w:cs="Calibri"/>
                    <w:szCs w:val="22"/>
                    <w:lang w:val="fr-BE"/>
                  </w:rPr>
                </w:pPr>
              </w:p>
            </w:tc>
            <w:tc>
              <w:tcPr>
                <w:tcW w:w="1946" w:type="dxa"/>
                <w:tcBorders>
                  <w:top w:val="single" w:sz="4" w:space="0" w:color="auto"/>
                  <w:left w:val="single" w:sz="4" w:space="0" w:color="auto"/>
                  <w:bottom w:val="single" w:sz="4" w:space="0" w:color="auto"/>
                  <w:right w:val="single" w:sz="4" w:space="0" w:color="auto"/>
                </w:tcBorders>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Fond i menaxhuar nga vetë donatori</w:t>
                </w:r>
              </w:p>
            </w:tc>
          </w:tr>
          <w:tr w:rsidR="002652A5" w:rsidRPr="000871C1" w:rsidTr="002652A5">
            <w:trPr>
              <w:trHeight w:val="124"/>
              <w:jc w:val="center"/>
            </w:trPr>
            <w:tc>
              <w:tcPr>
                <w:tcW w:w="539" w:type="dxa"/>
                <w:tcBorders>
                  <w:top w:val="single" w:sz="4" w:space="0" w:color="auto"/>
                  <w:left w:val="single" w:sz="4" w:space="0" w:color="auto"/>
                  <w:bottom w:val="single" w:sz="4" w:space="0" w:color="auto"/>
                  <w:right w:val="single" w:sz="4" w:space="0" w:color="auto"/>
                </w:tcBorders>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8</w:t>
                </w:r>
              </w:p>
            </w:tc>
            <w:tc>
              <w:tcPr>
                <w:tcW w:w="1440" w:type="dxa"/>
                <w:tcBorders>
                  <w:top w:val="single" w:sz="4" w:space="0" w:color="auto"/>
                  <w:left w:val="single" w:sz="4" w:space="0" w:color="auto"/>
                  <w:bottom w:val="single" w:sz="4" w:space="0" w:color="auto"/>
                  <w:right w:val="single" w:sz="4" w:space="0" w:color="auto"/>
                </w:tcBorders>
                <w:hideMark/>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 xml:space="preserve">17-18 dhjetor </w:t>
                </w:r>
              </w:p>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2014</w:t>
                </w:r>
              </w:p>
            </w:tc>
            <w:tc>
              <w:tcPr>
                <w:tcW w:w="1260" w:type="dxa"/>
                <w:tcBorders>
                  <w:top w:val="single" w:sz="4" w:space="0" w:color="auto"/>
                  <w:left w:val="single" w:sz="4" w:space="0" w:color="auto"/>
                  <w:bottom w:val="single" w:sz="4" w:space="0" w:color="auto"/>
                  <w:right w:val="single" w:sz="4" w:space="0" w:color="auto"/>
                </w:tcBorders>
                <w:hideMark/>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FZK/ShM</w:t>
                </w:r>
              </w:p>
            </w:tc>
            <w:tc>
              <w:tcPr>
                <w:tcW w:w="5073" w:type="dxa"/>
                <w:tcBorders>
                  <w:top w:val="single" w:sz="4" w:space="0" w:color="auto"/>
                  <w:left w:val="single" w:sz="4" w:space="0" w:color="auto"/>
                  <w:bottom w:val="single" w:sz="4" w:space="0" w:color="auto"/>
                  <w:right w:val="single" w:sz="4" w:space="0" w:color="auto"/>
                </w:tcBorders>
                <w:hideMark/>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Drejtësia restauruese dhe ndërmjetësimit viktimë-kundërvuajtës për të miturit.</w:t>
                </w:r>
              </w:p>
            </w:tc>
            <w:tc>
              <w:tcPr>
                <w:tcW w:w="1946" w:type="dxa"/>
                <w:tcBorders>
                  <w:top w:val="single" w:sz="4" w:space="0" w:color="auto"/>
                  <w:left w:val="single" w:sz="4" w:space="0" w:color="auto"/>
                  <w:bottom w:val="single" w:sz="4" w:space="0" w:color="auto"/>
                  <w:right w:val="single" w:sz="4" w:space="0" w:color="auto"/>
                </w:tcBorders>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Fond i menaxhuar nga vetë donatori</w:t>
                </w:r>
              </w:p>
            </w:tc>
          </w:tr>
          <w:tr w:rsidR="002652A5" w:rsidRPr="000871C1" w:rsidTr="002652A5">
            <w:trPr>
              <w:trHeight w:val="124"/>
              <w:jc w:val="center"/>
            </w:trPr>
            <w:tc>
              <w:tcPr>
                <w:tcW w:w="539" w:type="dxa"/>
                <w:tcBorders>
                  <w:top w:val="single" w:sz="4" w:space="0" w:color="auto"/>
                  <w:left w:val="single" w:sz="4" w:space="0" w:color="auto"/>
                  <w:bottom w:val="single" w:sz="4" w:space="0" w:color="auto"/>
                  <w:right w:val="single" w:sz="4" w:space="0" w:color="auto"/>
                </w:tcBorders>
              </w:tcPr>
              <w:p w:rsidR="002652A5" w:rsidRPr="000871C1" w:rsidRDefault="002652A5" w:rsidP="002652A5">
                <w:pPr>
                  <w:pStyle w:val="NoSpacing"/>
                  <w:jc w:val="both"/>
                  <w:rPr>
                    <w:rFonts w:ascii="Bookman Old Style" w:hAnsi="Bookman Old Style"/>
                    <w:szCs w:val="22"/>
                  </w:rPr>
                </w:pPr>
              </w:p>
            </w:tc>
            <w:tc>
              <w:tcPr>
                <w:tcW w:w="1440" w:type="dxa"/>
                <w:tcBorders>
                  <w:top w:val="single" w:sz="4" w:space="0" w:color="auto"/>
                  <w:left w:val="single" w:sz="4" w:space="0" w:color="auto"/>
                  <w:bottom w:val="single" w:sz="4" w:space="0" w:color="auto"/>
                  <w:right w:val="single" w:sz="4" w:space="0" w:color="auto"/>
                </w:tcBorders>
                <w:hideMark/>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color w:val="632423"/>
                    <w:szCs w:val="22"/>
                  </w:rPr>
                  <w:t>JANAR 2015</w:t>
                </w:r>
              </w:p>
            </w:tc>
            <w:tc>
              <w:tcPr>
                <w:tcW w:w="1260" w:type="dxa"/>
                <w:tcBorders>
                  <w:top w:val="single" w:sz="4" w:space="0" w:color="auto"/>
                  <w:left w:val="single" w:sz="4" w:space="0" w:color="auto"/>
                  <w:bottom w:val="single" w:sz="4" w:space="0" w:color="auto"/>
                  <w:right w:val="single" w:sz="4" w:space="0" w:color="auto"/>
                </w:tcBorders>
              </w:tcPr>
              <w:p w:rsidR="002652A5" w:rsidRPr="000871C1" w:rsidRDefault="002652A5" w:rsidP="002652A5">
                <w:pPr>
                  <w:pStyle w:val="NoSpacing"/>
                  <w:jc w:val="both"/>
                  <w:rPr>
                    <w:rFonts w:ascii="Bookman Old Style" w:hAnsi="Bookman Old Style"/>
                    <w:szCs w:val="22"/>
                  </w:rPr>
                </w:pPr>
              </w:p>
            </w:tc>
            <w:tc>
              <w:tcPr>
                <w:tcW w:w="5073" w:type="dxa"/>
                <w:tcBorders>
                  <w:top w:val="single" w:sz="4" w:space="0" w:color="auto"/>
                  <w:left w:val="single" w:sz="4" w:space="0" w:color="auto"/>
                  <w:bottom w:val="single" w:sz="4" w:space="0" w:color="auto"/>
                  <w:right w:val="single" w:sz="4" w:space="0" w:color="auto"/>
                </w:tcBorders>
              </w:tcPr>
              <w:p w:rsidR="002652A5" w:rsidRPr="000871C1" w:rsidRDefault="002652A5" w:rsidP="002652A5">
                <w:pPr>
                  <w:pStyle w:val="NoSpacing"/>
                  <w:jc w:val="both"/>
                  <w:rPr>
                    <w:rFonts w:ascii="Bookman Old Style" w:hAnsi="Bookman Old Style"/>
                    <w:szCs w:val="22"/>
                  </w:rPr>
                </w:pPr>
              </w:p>
            </w:tc>
            <w:tc>
              <w:tcPr>
                <w:tcW w:w="1946" w:type="dxa"/>
                <w:tcBorders>
                  <w:top w:val="single" w:sz="4" w:space="0" w:color="auto"/>
                  <w:left w:val="single" w:sz="4" w:space="0" w:color="auto"/>
                  <w:bottom w:val="single" w:sz="4" w:space="0" w:color="auto"/>
                  <w:right w:val="single" w:sz="4" w:space="0" w:color="auto"/>
                </w:tcBorders>
              </w:tcPr>
              <w:p w:rsidR="002652A5" w:rsidRPr="000871C1" w:rsidRDefault="002652A5" w:rsidP="002652A5">
                <w:pPr>
                  <w:pStyle w:val="NoSpacing"/>
                  <w:jc w:val="both"/>
                  <w:rPr>
                    <w:rFonts w:ascii="Bookman Old Style" w:hAnsi="Bookman Old Style"/>
                    <w:i/>
                    <w:szCs w:val="22"/>
                  </w:rPr>
                </w:pPr>
              </w:p>
            </w:tc>
          </w:tr>
          <w:tr w:rsidR="002652A5" w:rsidRPr="000871C1" w:rsidTr="002652A5">
            <w:trPr>
              <w:trHeight w:val="124"/>
              <w:jc w:val="center"/>
            </w:trPr>
            <w:tc>
              <w:tcPr>
                <w:tcW w:w="539" w:type="dxa"/>
                <w:tcBorders>
                  <w:top w:val="single" w:sz="4" w:space="0" w:color="auto"/>
                  <w:left w:val="single" w:sz="4" w:space="0" w:color="auto"/>
                  <w:bottom w:val="single" w:sz="4" w:space="0" w:color="auto"/>
                  <w:right w:val="single" w:sz="4" w:space="0" w:color="auto"/>
                </w:tcBorders>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9</w:t>
                </w:r>
              </w:p>
            </w:tc>
            <w:tc>
              <w:tcPr>
                <w:tcW w:w="1440" w:type="dxa"/>
                <w:tcBorders>
                  <w:top w:val="single" w:sz="4" w:space="0" w:color="auto"/>
                  <w:left w:val="single" w:sz="4" w:space="0" w:color="auto"/>
                  <w:bottom w:val="single" w:sz="4" w:space="0" w:color="auto"/>
                  <w:right w:val="single" w:sz="4" w:space="0" w:color="auto"/>
                </w:tcBorders>
                <w:hideMark/>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25-30 janar</w:t>
                </w:r>
              </w:p>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2015</w:t>
                </w:r>
              </w:p>
            </w:tc>
            <w:tc>
              <w:tcPr>
                <w:tcW w:w="1260" w:type="dxa"/>
                <w:tcBorders>
                  <w:top w:val="single" w:sz="4" w:space="0" w:color="auto"/>
                  <w:left w:val="single" w:sz="4" w:space="0" w:color="auto"/>
                  <w:bottom w:val="single" w:sz="4" w:space="0" w:color="auto"/>
                  <w:right w:val="single" w:sz="4" w:space="0" w:color="auto"/>
                </w:tcBorders>
                <w:hideMark/>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NHC</w:t>
                </w:r>
              </w:p>
            </w:tc>
            <w:tc>
              <w:tcPr>
                <w:tcW w:w="5073" w:type="dxa"/>
                <w:tcBorders>
                  <w:top w:val="single" w:sz="4" w:space="0" w:color="auto"/>
                  <w:left w:val="single" w:sz="4" w:space="0" w:color="auto"/>
                  <w:bottom w:val="single" w:sz="4" w:space="0" w:color="auto"/>
                  <w:right w:val="single" w:sz="4" w:space="0" w:color="auto"/>
                </w:tcBorders>
                <w:hideMark/>
              </w:tcPr>
              <w:p w:rsidR="002652A5" w:rsidRPr="000871C1" w:rsidRDefault="002652A5" w:rsidP="002652A5">
                <w:pPr>
                  <w:pStyle w:val="NoSpacing"/>
                  <w:jc w:val="both"/>
                  <w:rPr>
                    <w:rFonts w:ascii="Bookman Old Style" w:hAnsi="Bookman Old Style"/>
                    <w:szCs w:val="22"/>
                  </w:rPr>
                </w:pPr>
                <w:r w:rsidRPr="000871C1">
                  <w:rPr>
                    <w:rFonts w:ascii="Bookman Old Style" w:eastAsia="Calibri" w:hAnsi="Bookman Old Style"/>
                    <w:szCs w:val="22"/>
                  </w:rPr>
                  <w:t>Vizitë studimore: Qasje në rastet e trafikimit në Shqipëri dhe Bosnjë-Hercegovinë.</w:t>
                </w:r>
              </w:p>
            </w:tc>
            <w:tc>
              <w:tcPr>
                <w:tcW w:w="1946" w:type="dxa"/>
                <w:tcBorders>
                  <w:top w:val="single" w:sz="4" w:space="0" w:color="auto"/>
                  <w:left w:val="single" w:sz="4" w:space="0" w:color="auto"/>
                  <w:bottom w:val="single" w:sz="4" w:space="0" w:color="auto"/>
                  <w:right w:val="single" w:sz="4" w:space="0" w:color="auto"/>
                </w:tcBorders>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Fond i menaxhuar nga vetë donatori</w:t>
                </w:r>
              </w:p>
            </w:tc>
          </w:tr>
          <w:tr w:rsidR="002652A5" w:rsidRPr="000871C1" w:rsidTr="002652A5">
            <w:trPr>
              <w:trHeight w:val="124"/>
              <w:jc w:val="center"/>
            </w:trPr>
            <w:tc>
              <w:tcPr>
                <w:tcW w:w="539" w:type="dxa"/>
                <w:tcBorders>
                  <w:top w:val="single" w:sz="4" w:space="0" w:color="auto"/>
                  <w:left w:val="single" w:sz="4" w:space="0" w:color="auto"/>
                  <w:bottom w:val="single" w:sz="4" w:space="0" w:color="auto"/>
                  <w:right w:val="single" w:sz="4" w:space="0" w:color="auto"/>
                </w:tcBorders>
              </w:tcPr>
              <w:p w:rsidR="002652A5" w:rsidRPr="000871C1" w:rsidRDefault="002652A5" w:rsidP="002652A5">
                <w:pPr>
                  <w:pStyle w:val="NoSpacing"/>
                  <w:jc w:val="both"/>
                  <w:rPr>
                    <w:rFonts w:ascii="Bookman Old Style" w:hAnsi="Bookman Old Style"/>
                    <w:szCs w:val="22"/>
                  </w:rPr>
                </w:pPr>
              </w:p>
            </w:tc>
            <w:tc>
              <w:tcPr>
                <w:tcW w:w="1440" w:type="dxa"/>
                <w:tcBorders>
                  <w:top w:val="single" w:sz="4" w:space="0" w:color="auto"/>
                  <w:left w:val="single" w:sz="4" w:space="0" w:color="auto"/>
                  <w:bottom w:val="single" w:sz="4" w:space="0" w:color="auto"/>
                  <w:right w:val="single" w:sz="4" w:space="0" w:color="auto"/>
                </w:tcBorders>
                <w:hideMark/>
              </w:tcPr>
              <w:p w:rsidR="002652A5" w:rsidRPr="000871C1" w:rsidRDefault="002652A5" w:rsidP="002652A5">
                <w:pPr>
                  <w:pStyle w:val="NoSpacing"/>
                  <w:jc w:val="both"/>
                  <w:rPr>
                    <w:rFonts w:ascii="Bookman Old Style" w:hAnsi="Bookman Old Style"/>
                    <w:color w:val="632423"/>
                    <w:szCs w:val="22"/>
                  </w:rPr>
                </w:pPr>
                <w:r w:rsidRPr="000871C1">
                  <w:rPr>
                    <w:rFonts w:ascii="Bookman Old Style" w:hAnsi="Bookman Old Style"/>
                    <w:color w:val="632423"/>
                    <w:szCs w:val="22"/>
                  </w:rPr>
                  <w:t>SHKURT</w:t>
                </w:r>
              </w:p>
              <w:p w:rsidR="002652A5" w:rsidRPr="000871C1" w:rsidRDefault="002652A5" w:rsidP="002652A5">
                <w:pPr>
                  <w:pStyle w:val="NoSpacing"/>
                  <w:jc w:val="both"/>
                  <w:rPr>
                    <w:rFonts w:ascii="Bookman Old Style" w:hAnsi="Bookman Old Style"/>
                    <w:szCs w:val="22"/>
                  </w:rPr>
                </w:pPr>
                <w:r w:rsidRPr="000871C1">
                  <w:rPr>
                    <w:rFonts w:ascii="Bookman Old Style" w:hAnsi="Bookman Old Style"/>
                    <w:color w:val="632423"/>
                    <w:szCs w:val="22"/>
                  </w:rPr>
                  <w:lastRenderedPageBreak/>
                  <w:t>2015</w:t>
                </w:r>
              </w:p>
            </w:tc>
            <w:tc>
              <w:tcPr>
                <w:tcW w:w="1260" w:type="dxa"/>
                <w:tcBorders>
                  <w:top w:val="single" w:sz="4" w:space="0" w:color="auto"/>
                  <w:left w:val="single" w:sz="4" w:space="0" w:color="auto"/>
                  <w:bottom w:val="single" w:sz="4" w:space="0" w:color="auto"/>
                  <w:right w:val="single" w:sz="4" w:space="0" w:color="auto"/>
                </w:tcBorders>
              </w:tcPr>
              <w:p w:rsidR="002652A5" w:rsidRPr="000871C1" w:rsidRDefault="002652A5" w:rsidP="002652A5">
                <w:pPr>
                  <w:pStyle w:val="NoSpacing"/>
                  <w:jc w:val="both"/>
                  <w:rPr>
                    <w:rFonts w:ascii="Bookman Old Style" w:hAnsi="Bookman Old Style"/>
                    <w:szCs w:val="22"/>
                  </w:rPr>
                </w:pPr>
              </w:p>
            </w:tc>
            <w:tc>
              <w:tcPr>
                <w:tcW w:w="5073" w:type="dxa"/>
                <w:tcBorders>
                  <w:top w:val="single" w:sz="4" w:space="0" w:color="auto"/>
                  <w:left w:val="single" w:sz="4" w:space="0" w:color="auto"/>
                  <w:bottom w:val="single" w:sz="4" w:space="0" w:color="auto"/>
                  <w:right w:val="single" w:sz="4" w:space="0" w:color="auto"/>
                </w:tcBorders>
              </w:tcPr>
              <w:p w:rsidR="002652A5" w:rsidRPr="000871C1" w:rsidRDefault="002652A5" w:rsidP="002652A5">
                <w:pPr>
                  <w:pStyle w:val="NoSpacing"/>
                  <w:jc w:val="both"/>
                  <w:rPr>
                    <w:rFonts w:ascii="Bookman Old Style" w:hAnsi="Bookman Old Style"/>
                    <w:szCs w:val="22"/>
                  </w:rPr>
                </w:pPr>
              </w:p>
            </w:tc>
            <w:tc>
              <w:tcPr>
                <w:tcW w:w="1946" w:type="dxa"/>
                <w:tcBorders>
                  <w:top w:val="single" w:sz="4" w:space="0" w:color="auto"/>
                  <w:left w:val="single" w:sz="4" w:space="0" w:color="auto"/>
                  <w:bottom w:val="single" w:sz="4" w:space="0" w:color="auto"/>
                  <w:right w:val="single" w:sz="4" w:space="0" w:color="auto"/>
                </w:tcBorders>
              </w:tcPr>
              <w:p w:rsidR="002652A5" w:rsidRPr="000871C1" w:rsidRDefault="002652A5" w:rsidP="002652A5">
                <w:pPr>
                  <w:pStyle w:val="NoSpacing"/>
                  <w:jc w:val="both"/>
                  <w:rPr>
                    <w:rFonts w:ascii="Bookman Old Style" w:hAnsi="Bookman Old Style"/>
                    <w:i/>
                    <w:szCs w:val="22"/>
                  </w:rPr>
                </w:pPr>
              </w:p>
            </w:tc>
          </w:tr>
          <w:tr w:rsidR="002652A5" w:rsidRPr="000871C1" w:rsidTr="002652A5">
            <w:trPr>
              <w:trHeight w:val="124"/>
              <w:jc w:val="center"/>
            </w:trPr>
            <w:tc>
              <w:tcPr>
                <w:tcW w:w="539" w:type="dxa"/>
                <w:tcBorders>
                  <w:top w:val="single" w:sz="4" w:space="0" w:color="auto"/>
                  <w:left w:val="single" w:sz="4" w:space="0" w:color="auto"/>
                  <w:bottom w:val="single" w:sz="4" w:space="0" w:color="auto"/>
                  <w:right w:val="single" w:sz="4" w:space="0" w:color="auto"/>
                </w:tcBorders>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lastRenderedPageBreak/>
                  <w:t>10</w:t>
                </w:r>
              </w:p>
            </w:tc>
            <w:tc>
              <w:tcPr>
                <w:tcW w:w="1440" w:type="dxa"/>
                <w:tcBorders>
                  <w:top w:val="single" w:sz="4" w:space="0" w:color="auto"/>
                  <w:left w:val="single" w:sz="4" w:space="0" w:color="auto"/>
                  <w:bottom w:val="single" w:sz="4" w:space="0" w:color="auto"/>
                  <w:right w:val="single" w:sz="4" w:space="0" w:color="auto"/>
                </w:tcBorders>
                <w:hideMark/>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 xml:space="preserve"> 13 shkurt</w:t>
                </w:r>
              </w:p>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 xml:space="preserve"> 2015</w:t>
                </w:r>
              </w:p>
            </w:tc>
            <w:tc>
              <w:tcPr>
                <w:tcW w:w="1260" w:type="dxa"/>
                <w:tcBorders>
                  <w:top w:val="single" w:sz="4" w:space="0" w:color="auto"/>
                  <w:left w:val="single" w:sz="4" w:space="0" w:color="auto"/>
                  <w:bottom w:val="single" w:sz="4" w:space="0" w:color="auto"/>
                  <w:right w:val="single" w:sz="4" w:space="0" w:color="auto"/>
                </w:tcBorders>
                <w:hideMark/>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KiE</w:t>
                </w:r>
              </w:p>
            </w:tc>
            <w:tc>
              <w:tcPr>
                <w:tcW w:w="5073" w:type="dxa"/>
                <w:tcBorders>
                  <w:top w:val="single" w:sz="4" w:space="0" w:color="auto"/>
                  <w:left w:val="single" w:sz="4" w:space="0" w:color="auto"/>
                  <w:bottom w:val="single" w:sz="4" w:space="0" w:color="auto"/>
                  <w:right w:val="single" w:sz="4" w:space="0" w:color="auto"/>
                </w:tcBorders>
                <w:hideMark/>
              </w:tcPr>
              <w:p w:rsidR="002652A5" w:rsidRPr="000871C1" w:rsidRDefault="002652A5" w:rsidP="002652A5">
                <w:pPr>
                  <w:pStyle w:val="NoSpacing"/>
                  <w:jc w:val="both"/>
                  <w:rPr>
                    <w:rFonts w:ascii="Bookman Old Style" w:eastAsia="Calibri" w:hAnsi="Bookman Old Style" w:cs="Calibri"/>
                    <w:szCs w:val="22"/>
                    <w:lang w:val="fr-BE"/>
                  </w:rPr>
                </w:pPr>
                <w:r w:rsidRPr="000871C1">
                  <w:rPr>
                    <w:rFonts w:ascii="Bookman Old Style" w:eastAsia="Calibri" w:hAnsi="Bookman Old Style" w:cs="Calibri"/>
                    <w:szCs w:val="22"/>
                    <w:lang w:val="fr-BE"/>
                  </w:rPr>
                  <w:t>Mjetet dhe udhëzimet e CEPEJ. [Trajnim Trajnerësh]</w:t>
                </w:r>
              </w:p>
            </w:tc>
            <w:tc>
              <w:tcPr>
                <w:tcW w:w="1946" w:type="dxa"/>
                <w:tcBorders>
                  <w:top w:val="single" w:sz="4" w:space="0" w:color="auto"/>
                  <w:left w:val="single" w:sz="4" w:space="0" w:color="auto"/>
                  <w:bottom w:val="single" w:sz="4" w:space="0" w:color="auto"/>
                  <w:right w:val="single" w:sz="4" w:space="0" w:color="auto"/>
                </w:tcBorders>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Fond i menaxhuar nga vetë donatori</w:t>
                </w:r>
              </w:p>
            </w:tc>
          </w:tr>
          <w:tr w:rsidR="002652A5" w:rsidRPr="000871C1" w:rsidTr="002652A5">
            <w:trPr>
              <w:trHeight w:val="124"/>
              <w:jc w:val="center"/>
            </w:trPr>
            <w:tc>
              <w:tcPr>
                <w:tcW w:w="539" w:type="dxa"/>
                <w:tcBorders>
                  <w:top w:val="single" w:sz="4" w:space="0" w:color="auto"/>
                  <w:left w:val="single" w:sz="4" w:space="0" w:color="auto"/>
                  <w:bottom w:val="single" w:sz="4" w:space="0" w:color="auto"/>
                  <w:right w:val="single" w:sz="4" w:space="0" w:color="auto"/>
                </w:tcBorders>
              </w:tcPr>
              <w:p w:rsidR="002652A5" w:rsidRPr="000871C1" w:rsidRDefault="002652A5" w:rsidP="002652A5">
                <w:pPr>
                  <w:pStyle w:val="NoSpacing"/>
                  <w:jc w:val="both"/>
                  <w:rPr>
                    <w:rFonts w:ascii="Bookman Old Style" w:hAnsi="Bookman Old Style"/>
                    <w:szCs w:val="22"/>
                  </w:rPr>
                </w:pPr>
              </w:p>
            </w:tc>
            <w:tc>
              <w:tcPr>
                <w:tcW w:w="1440" w:type="dxa"/>
                <w:tcBorders>
                  <w:top w:val="single" w:sz="4" w:space="0" w:color="auto"/>
                  <w:left w:val="single" w:sz="4" w:space="0" w:color="auto"/>
                  <w:bottom w:val="single" w:sz="4" w:space="0" w:color="auto"/>
                  <w:right w:val="single" w:sz="4" w:space="0" w:color="auto"/>
                </w:tcBorders>
                <w:hideMark/>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color w:val="632423"/>
                    <w:szCs w:val="22"/>
                  </w:rPr>
                  <w:t>MARS 2015</w:t>
                </w:r>
              </w:p>
            </w:tc>
            <w:tc>
              <w:tcPr>
                <w:tcW w:w="1260" w:type="dxa"/>
                <w:tcBorders>
                  <w:top w:val="single" w:sz="4" w:space="0" w:color="auto"/>
                  <w:left w:val="single" w:sz="4" w:space="0" w:color="auto"/>
                  <w:bottom w:val="single" w:sz="4" w:space="0" w:color="auto"/>
                  <w:right w:val="single" w:sz="4" w:space="0" w:color="auto"/>
                </w:tcBorders>
              </w:tcPr>
              <w:p w:rsidR="002652A5" w:rsidRPr="000871C1" w:rsidRDefault="002652A5" w:rsidP="002652A5">
                <w:pPr>
                  <w:pStyle w:val="NoSpacing"/>
                  <w:jc w:val="both"/>
                  <w:rPr>
                    <w:rFonts w:ascii="Bookman Old Style" w:hAnsi="Bookman Old Style"/>
                    <w:szCs w:val="22"/>
                  </w:rPr>
                </w:pPr>
              </w:p>
            </w:tc>
            <w:tc>
              <w:tcPr>
                <w:tcW w:w="5073" w:type="dxa"/>
                <w:tcBorders>
                  <w:top w:val="single" w:sz="4" w:space="0" w:color="auto"/>
                  <w:left w:val="single" w:sz="4" w:space="0" w:color="auto"/>
                  <w:bottom w:val="single" w:sz="4" w:space="0" w:color="auto"/>
                  <w:right w:val="single" w:sz="4" w:space="0" w:color="auto"/>
                </w:tcBorders>
              </w:tcPr>
              <w:p w:rsidR="002652A5" w:rsidRPr="000871C1" w:rsidRDefault="002652A5" w:rsidP="002652A5">
                <w:pPr>
                  <w:pStyle w:val="NoSpacing"/>
                  <w:jc w:val="both"/>
                  <w:rPr>
                    <w:rFonts w:ascii="Bookman Old Style" w:eastAsia="Calibri" w:hAnsi="Bookman Old Style" w:cs="Calibri"/>
                    <w:szCs w:val="22"/>
                    <w:lang w:val="fr-BE"/>
                  </w:rPr>
                </w:pPr>
              </w:p>
            </w:tc>
            <w:tc>
              <w:tcPr>
                <w:tcW w:w="1946" w:type="dxa"/>
                <w:tcBorders>
                  <w:top w:val="single" w:sz="4" w:space="0" w:color="auto"/>
                  <w:left w:val="single" w:sz="4" w:space="0" w:color="auto"/>
                  <w:bottom w:val="single" w:sz="4" w:space="0" w:color="auto"/>
                  <w:right w:val="single" w:sz="4" w:space="0" w:color="auto"/>
                </w:tcBorders>
              </w:tcPr>
              <w:p w:rsidR="002652A5" w:rsidRPr="000871C1" w:rsidRDefault="002652A5" w:rsidP="002652A5">
                <w:pPr>
                  <w:pStyle w:val="NoSpacing"/>
                  <w:jc w:val="both"/>
                  <w:rPr>
                    <w:rFonts w:ascii="Bookman Old Style" w:hAnsi="Bookman Old Style"/>
                    <w:szCs w:val="22"/>
                  </w:rPr>
                </w:pPr>
              </w:p>
            </w:tc>
          </w:tr>
          <w:tr w:rsidR="002652A5" w:rsidRPr="000871C1" w:rsidTr="002652A5">
            <w:trPr>
              <w:trHeight w:val="124"/>
              <w:jc w:val="center"/>
            </w:trPr>
            <w:tc>
              <w:tcPr>
                <w:tcW w:w="539" w:type="dxa"/>
                <w:tcBorders>
                  <w:top w:val="single" w:sz="4" w:space="0" w:color="auto"/>
                  <w:left w:val="single" w:sz="4" w:space="0" w:color="auto"/>
                  <w:bottom w:val="single" w:sz="4" w:space="0" w:color="auto"/>
                  <w:right w:val="single" w:sz="4" w:space="0" w:color="auto"/>
                </w:tcBorders>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11</w:t>
                </w:r>
              </w:p>
            </w:tc>
            <w:tc>
              <w:tcPr>
                <w:tcW w:w="1440" w:type="dxa"/>
                <w:tcBorders>
                  <w:top w:val="single" w:sz="4" w:space="0" w:color="auto"/>
                  <w:left w:val="single" w:sz="4" w:space="0" w:color="auto"/>
                  <w:bottom w:val="single" w:sz="4" w:space="0" w:color="auto"/>
                  <w:right w:val="single" w:sz="4" w:space="0" w:color="auto"/>
                </w:tcBorders>
                <w:hideMark/>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 xml:space="preserve">2 mars </w:t>
                </w:r>
              </w:p>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2015</w:t>
                </w:r>
              </w:p>
            </w:tc>
            <w:tc>
              <w:tcPr>
                <w:tcW w:w="1260" w:type="dxa"/>
                <w:tcBorders>
                  <w:top w:val="single" w:sz="4" w:space="0" w:color="auto"/>
                  <w:left w:val="single" w:sz="4" w:space="0" w:color="auto"/>
                  <w:bottom w:val="single" w:sz="4" w:space="0" w:color="auto"/>
                  <w:right w:val="single" w:sz="4" w:space="0" w:color="auto"/>
                </w:tcBorders>
                <w:hideMark/>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Fondacioni Slynn</w:t>
                </w:r>
              </w:p>
            </w:tc>
            <w:tc>
              <w:tcPr>
                <w:tcW w:w="5073" w:type="dxa"/>
                <w:tcBorders>
                  <w:top w:val="single" w:sz="4" w:space="0" w:color="auto"/>
                  <w:left w:val="single" w:sz="4" w:space="0" w:color="auto"/>
                  <w:bottom w:val="single" w:sz="4" w:space="0" w:color="auto"/>
                  <w:right w:val="single" w:sz="4" w:space="0" w:color="auto"/>
                </w:tcBorders>
                <w:hideMark/>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Etika profesionale. [Trajnim Fillestar]</w:t>
                </w:r>
              </w:p>
            </w:tc>
            <w:tc>
              <w:tcPr>
                <w:tcW w:w="1946" w:type="dxa"/>
                <w:tcBorders>
                  <w:top w:val="single" w:sz="4" w:space="0" w:color="auto"/>
                  <w:left w:val="single" w:sz="4" w:space="0" w:color="auto"/>
                  <w:bottom w:val="single" w:sz="4" w:space="0" w:color="auto"/>
                  <w:right w:val="single" w:sz="4" w:space="0" w:color="auto"/>
                </w:tcBorders>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Fond i menaxhuar nga vetë donatori</w:t>
                </w:r>
              </w:p>
            </w:tc>
          </w:tr>
          <w:tr w:rsidR="002652A5" w:rsidRPr="000871C1" w:rsidTr="002652A5">
            <w:trPr>
              <w:trHeight w:val="124"/>
              <w:jc w:val="center"/>
            </w:trPr>
            <w:tc>
              <w:tcPr>
                <w:tcW w:w="539" w:type="dxa"/>
                <w:tcBorders>
                  <w:top w:val="single" w:sz="4" w:space="0" w:color="auto"/>
                  <w:left w:val="single" w:sz="4" w:space="0" w:color="auto"/>
                  <w:bottom w:val="single" w:sz="4" w:space="0" w:color="auto"/>
                  <w:right w:val="single" w:sz="4" w:space="0" w:color="auto"/>
                </w:tcBorders>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12</w:t>
                </w:r>
              </w:p>
            </w:tc>
            <w:tc>
              <w:tcPr>
                <w:tcW w:w="1440" w:type="dxa"/>
                <w:tcBorders>
                  <w:top w:val="single" w:sz="4" w:space="0" w:color="auto"/>
                  <w:left w:val="single" w:sz="4" w:space="0" w:color="auto"/>
                  <w:bottom w:val="single" w:sz="4" w:space="0" w:color="auto"/>
                  <w:right w:val="single" w:sz="4" w:space="0" w:color="auto"/>
                </w:tcBorders>
                <w:hideMark/>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 xml:space="preserve">3 mars </w:t>
                </w:r>
              </w:p>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2015</w:t>
                </w:r>
              </w:p>
            </w:tc>
            <w:tc>
              <w:tcPr>
                <w:tcW w:w="1260" w:type="dxa"/>
                <w:tcBorders>
                  <w:top w:val="single" w:sz="4" w:space="0" w:color="auto"/>
                  <w:left w:val="single" w:sz="4" w:space="0" w:color="auto"/>
                  <w:bottom w:val="single" w:sz="4" w:space="0" w:color="auto"/>
                  <w:right w:val="single" w:sz="4" w:space="0" w:color="auto"/>
                </w:tcBorders>
                <w:hideMark/>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Fondacioni Slynn</w:t>
                </w:r>
              </w:p>
            </w:tc>
            <w:tc>
              <w:tcPr>
                <w:tcW w:w="5073" w:type="dxa"/>
                <w:tcBorders>
                  <w:top w:val="single" w:sz="4" w:space="0" w:color="auto"/>
                  <w:left w:val="single" w:sz="4" w:space="0" w:color="auto"/>
                  <w:bottom w:val="single" w:sz="4" w:space="0" w:color="auto"/>
                  <w:right w:val="single" w:sz="4" w:space="0" w:color="auto"/>
                </w:tcBorders>
                <w:hideMark/>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 xml:space="preserve">Etika profesionale. </w:t>
                </w:r>
              </w:p>
            </w:tc>
            <w:tc>
              <w:tcPr>
                <w:tcW w:w="1946" w:type="dxa"/>
                <w:tcBorders>
                  <w:top w:val="single" w:sz="4" w:space="0" w:color="auto"/>
                  <w:left w:val="single" w:sz="4" w:space="0" w:color="auto"/>
                  <w:bottom w:val="single" w:sz="4" w:space="0" w:color="auto"/>
                  <w:right w:val="single" w:sz="4" w:space="0" w:color="auto"/>
                </w:tcBorders>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Fond i menaxhuar nga vetë donatori</w:t>
                </w:r>
              </w:p>
            </w:tc>
          </w:tr>
          <w:tr w:rsidR="002652A5" w:rsidRPr="000871C1" w:rsidTr="002652A5">
            <w:trPr>
              <w:trHeight w:val="124"/>
              <w:jc w:val="center"/>
            </w:trPr>
            <w:tc>
              <w:tcPr>
                <w:tcW w:w="539" w:type="dxa"/>
                <w:tcBorders>
                  <w:top w:val="single" w:sz="4" w:space="0" w:color="auto"/>
                  <w:left w:val="single" w:sz="4" w:space="0" w:color="auto"/>
                  <w:bottom w:val="single" w:sz="4" w:space="0" w:color="auto"/>
                  <w:right w:val="single" w:sz="4" w:space="0" w:color="auto"/>
                </w:tcBorders>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13</w:t>
                </w:r>
              </w:p>
            </w:tc>
            <w:tc>
              <w:tcPr>
                <w:tcW w:w="1440" w:type="dxa"/>
                <w:tcBorders>
                  <w:top w:val="single" w:sz="4" w:space="0" w:color="auto"/>
                  <w:left w:val="single" w:sz="4" w:space="0" w:color="auto"/>
                  <w:bottom w:val="single" w:sz="4" w:space="0" w:color="auto"/>
                  <w:right w:val="single" w:sz="4" w:space="0" w:color="auto"/>
                </w:tcBorders>
                <w:hideMark/>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 xml:space="preserve">4 mars </w:t>
                </w:r>
              </w:p>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2015</w:t>
                </w:r>
              </w:p>
            </w:tc>
            <w:tc>
              <w:tcPr>
                <w:tcW w:w="1260" w:type="dxa"/>
                <w:tcBorders>
                  <w:top w:val="single" w:sz="4" w:space="0" w:color="auto"/>
                  <w:left w:val="single" w:sz="4" w:space="0" w:color="auto"/>
                  <w:bottom w:val="single" w:sz="4" w:space="0" w:color="auto"/>
                  <w:right w:val="single" w:sz="4" w:space="0" w:color="auto"/>
                </w:tcBorders>
                <w:hideMark/>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Fondacioni Slynn</w:t>
                </w:r>
              </w:p>
            </w:tc>
            <w:tc>
              <w:tcPr>
                <w:tcW w:w="5073" w:type="dxa"/>
                <w:tcBorders>
                  <w:top w:val="single" w:sz="4" w:space="0" w:color="auto"/>
                  <w:left w:val="single" w:sz="4" w:space="0" w:color="auto"/>
                  <w:bottom w:val="single" w:sz="4" w:space="0" w:color="auto"/>
                  <w:right w:val="single" w:sz="4" w:space="0" w:color="auto"/>
                </w:tcBorders>
                <w:hideMark/>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 xml:space="preserve">Etika profesionale. </w:t>
                </w:r>
              </w:p>
            </w:tc>
            <w:tc>
              <w:tcPr>
                <w:tcW w:w="1946" w:type="dxa"/>
                <w:tcBorders>
                  <w:top w:val="single" w:sz="4" w:space="0" w:color="auto"/>
                  <w:left w:val="single" w:sz="4" w:space="0" w:color="auto"/>
                  <w:bottom w:val="single" w:sz="4" w:space="0" w:color="auto"/>
                  <w:right w:val="single" w:sz="4" w:space="0" w:color="auto"/>
                </w:tcBorders>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Fond i menaxhuar nga vetë donatori</w:t>
                </w:r>
              </w:p>
            </w:tc>
          </w:tr>
          <w:tr w:rsidR="002652A5" w:rsidRPr="000871C1" w:rsidTr="002652A5">
            <w:trPr>
              <w:trHeight w:val="124"/>
              <w:jc w:val="center"/>
            </w:trPr>
            <w:tc>
              <w:tcPr>
                <w:tcW w:w="539" w:type="dxa"/>
                <w:tcBorders>
                  <w:top w:val="single" w:sz="4" w:space="0" w:color="auto"/>
                  <w:left w:val="single" w:sz="4" w:space="0" w:color="auto"/>
                  <w:bottom w:val="single" w:sz="4" w:space="0" w:color="auto"/>
                  <w:right w:val="single" w:sz="4" w:space="0" w:color="auto"/>
                </w:tcBorders>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14</w:t>
                </w:r>
              </w:p>
            </w:tc>
            <w:tc>
              <w:tcPr>
                <w:tcW w:w="1440" w:type="dxa"/>
                <w:tcBorders>
                  <w:top w:val="single" w:sz="4" w:space="0" w:color="auto"/>
                  <w:left w:val="single" w:sz="4" w:space="0" w:color="auto"/>
                  <w:bottom w:val="single" w:sz="4" w:space="0" w:color="auto"/>
                  <w:right w:val="single" w:sz="4" w:space="0" w:color="auto"/>
                </w:tcBorders>
                <w:hideMark/>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10 mars</w:t>
                </w:r>
              </w:p>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2015</w:t>
                </w:r>
              </w:p>
            </w:tc>
            <w:tc>
              <w:tcPr>
                <w:tcW w:w="1260" w:type="dxa"/>
                <w:tcBorders>
                  <w:top w:val="single" w:sz="4" w:space="0" w:color="auto"/>
                  <w:left w:val="single" w:sz="4" w:space="0" w:color="auto"/>
                  <w:bottom w:val="single" w:sz="4" w:space="0" w:color="auto"/>
                  <w:right w:val="single" w:sz="4" w:space="0" w:color="auto"/>
                </w:tcBorders>
                <w:hideMark/>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OPDAT</w:t>
                </w:r>
              </w:p>
            </w:tc>
            <w:tc>
              <w:tcPr>
                <w:tcW w:w="5073" w:type="dxa"/>
                <w:tcBorders>
                  <w:top w:val="single" w:sz="4" w:space="0" w:color="auto"/>
                  <w:left w:val="single" w:sz="4" w:space="0" w:color="auto"/>
                  <w:bottom w:val="single" w:sz="4" w:space="0" w:color="auto"/>
                  <w:right w:val="single" w:sz="4" w:space="0" w:color="auto"/>
                </w:tcBorders>
                <w:hideMark/>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Ndihma ndaj viktimave në çështjet penale.Të drejtat dhe shërbimet për viktimat.</w:t>
                </w:r>
              </w:p>
            </w:tc>
            <w:tc>
              <w:tcPr>
                <w:tcW w:w="1946" w:type="dxa"/>
                <w:tcBorders>
                  <w:top w:val="single" w:sz="4" w:space="0" w:color="auto"/>
                  <w:left w:val="single" w:sz="4" w:space="0" w:color="auto"/>
                  <w:bottom w:val="single" w:sz="4" w:space="0" w:color="auto"/>
                  <w:right w:val="single" w:sz="4" w:space="0" w:color="auto"/>
                </w:tcBorders>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Fond i menaxhuar nga vetë donatori</w:t>
                </w:r>
              </w:p>
            </w:tc>
          </w:tr>
          <w:tr w:rsidR="002652A5" w:rsidRPr="000871C1" w:rsidTr="002652A5">
            <w:trPr>
              <w:trHeight w:val="124"/>
              <w:jc w:val="center"/>
            </w:trPr>
            <w:tc>
              <w:tcPr>
                <w:tcW w:w="539" w:type="dxa"/>
                <w:tcBorders>
                  <w:top w:val="single" w:sz="4" w:space="0" w:color="auto"/>
                  <w:left w:val="single" w:sz="4" w:space="0" w:color="auto"/>
                  <w:bottom w:val="single" w:sz="4" w:space="0" w:color="auto"/>
                  <w:right w:val="single" w:sz="4" w:space="0" w:color="auto"/>
                </w:tcBorders>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15</w:t>
                </w:r>
              </w:p>
            </w:tc>
            <w:tc>
              <w:tcPr>
                <w:tcW w:w="1440" w:type="dxa"/>
                <w:tcBorders>
                  <w:top w:val="single" w:sz="4" w:space="0" w:color="auto"/>
                  <w:left w:val="single" w:sz="4" w:space="0" w:color="auto"/>
                  <w:bottom w:val="single" w:sz="4" w:space="0" w:color="auto"/>
                  <w:right w:val="single" w:sz="4" w:space="0" w:color="auto"/>
                </w:tcBorders>
                <w:hideMark/>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12 mars</w:t>
                </w:r>
              </w:p>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2015</w:t>
                </w:r>
              </w:p>
            </w:tc>
            <w:tc>
              <w:tcPr>
                <w:tcW w:w="1260" w:type="dxa"/>
                <w:tcBorders>
                  <w:top w:val="single" w:sz="4" w:space="0" w:color="auto"/>
                  <w:left w:val="single" w:sz="4" w:space="0" w:color="auto"/>
                  <w:bottom w:val="single" w:sz="4" w:space="0" w:color="auto"/>
                  <w:right w:val="single" w:sz="4" w:space="0" w:color="auto"/>
                </w:tcBorders>
                <w:hideMark/>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OPDAT</w:t>
                </w:r>
              </w:p>
            </w:tc>
            <w:tc>
              <w:tcPr>
                <w:tcW w:w="5073" w:type="dxa"/>
                <w:tcBorders>
                  <w:top w:val="single" w:sz="4" w:space="0" w:color="auto"/>
                  <w:left w:val="single" w:sz="4" w:space="0" w:color="auto"/>
                  <w:bottom w:val="single" w:sz="4" w:space="0" w:color="auto"/>
                  <w:right w:val="single" w:sz="4" w:space="0" w:color="auto"/>
                </w:tcBorders>
                <w:hideMark/>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Ndihma ndaj viktimave në çështjet penale.Të drejtat dhe shërbimet për viktimat.</w:t>
                </w:r>
              </w:p>
            </w:tc>
            <w:tc>
              <w:tcPr>
                <w:tcW w:w="1946" w:type="dxa"/>
                <w:tcBorders>
                  <w:top w:val="single" w:sz="4" w:space="0" w:color="auto"/>
                  <w:left w:val="single" w:sz="4" w:space="0" w:color="auto"/>
                  <w:bottom w:val="single" w:sz="4" w:space="0" w:color="auto"/>
                  <w:right w:val="single" w:sz="4" w:space="0" w:color="auto"/>
                </w:tcBorders>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Fond i menaxhuar nga vetë donatori</w:t>
                </w:r>
              </w:p>
            </w:tc>
          </w:tr>
          <w:tr w:rsidR="002652A5" w:rsidRPr="000871C1" w:rsidTr="002652A5">
            <w:trPr>
              <w:trHeight w:val="124"/>
              <w:jc w:val="center"/>
            </w:trPr>
            <w:tc>
              <w:tcPr>
                <w:tcW w:w="539" w:type="dxa"/>
                <w:tcBorders>
                  <w:top w:val="single" w:sz="4" w:space="0" w:color="auto"/>
                  <w:left w:val="single" w:sz="4" w:space="0" w:color="auto"/>
                  <w:bottom w:val="single" w:sz="4" w:space="0" w:color="auto"/>
                  <w:right w:val="single" w:sz="4" w:space="0" w:color="auto"/>
                </w:tcBorders>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16</w:t>
                </w:r>
              </w:p>
            </w:tc>
            <w:tc>
              <w:tcPr>
                <w:tcW w:w="1440" w:type="dxa"/>
                <w:tcBorders>
                  <w:top w:val="single" w:sz="4" w:space="0" w:color="auto"/>
                  <w:left w:val="single" w:sz="4" w:space="0" w:color="auto"/>
                  <w:bottom w:val="single" w:sz="4" w:space="0" w:color="auto"/>
                  <w:right w:val="single" w:sz="4" w:space="0" w:color="auto"/>
                </w:tcBorders>
                <w:hideMark/>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 xml:space="preserve">25-26 mars </w:t>
                </w:r>
              </w:p>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2015</w:t>
                </w:r>
              </w:p>
            </w:tc>
            <w:tc>
              <w:tcPr>
                <w:tcW w:w="1260" w:type="dxa"/>
                <w:tcBorders>
                  <w:top w:val="single" w:sz="4" w:space="0" w:color="auto"/>
                  <w:left w:val="single" w:sz="4" w:space="0" w:color="auto"/>
                  <w:bottom w:val="single" w:sz="4" w:space="0" w:color="auto"/>
                  <w:right w:val="single" w:sz="4" w:space="0" w:color="auto"/>
                </w:tcBorders>
                <w:hideMark/>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Fondacioni Slynn</w:t>
                </w:r>
              </w:p>
            </w:tc>
            <w:tc>
              <w:tcPr>
                <w:tcW w:w="5073" w:type="dxa"/>
                <w:tcBorders>
                  <w:top w:val="single" w:sz="4" w:space="0" w:color="auto"/>
                  <w:left w:val="single" w:sz="4" w:space="0" w:color="auto"/>
                  <w:bottom w:val="single" w:sz="4" w:space="0" w:color="auto"/>
                  <w:right w:val="single" w:sz="4" w:space="0" w:color="auto"/>
                </w:tcBorders>
                <w:hideMark/>
              </w:tcPr>
              <w:p w:rsidR="002652A5" w:rsidRPr="000871C1" w:rsidRDefault="002652A5" w:rsidP="002652A5">
                <w:pPr>
                  <w:pStyle w:val="NoSpacing"/>
                  <w:jc w:val="both"/>
                  <w:rPr>
                    <w:rFonts w:ascii="Bookman Old Style" w:eastAsia="Calibri" w:hAnsi="Bookman Old Style" w:cs="Calibri"/>
                    <w:szCs w:val="22"/>
                    <w:lang w:val="fr-BE"/>
                  </w:rPr>
                </w:pPr>
                <w:r w:rsidRPr="000871C1">
                  <w:rPr>
                    <w:rFonts w:ascii="Bookman Old Style" w:eastAsia="Calibri" w:hAnsi="Bookman Old Style" w:cs="Calibri"/>
                    <w:szCs w:val="22"/>
                    <w:lang w:val="fr-BE"/>
                  </w:rPr>
                  <w:t>E drejta e BE dhe praktika gjyqësore.</w:t>
                </w:r>
              </w:p>
            </w:tc>
            <w:tc>
              <w:tcPr>
                <w:tcW w:w="1946" w:type="dxa"/>
                <w:tcBorders>
                  <w:top w:val="single" w:sz="4" w:space="0" w:color="auto"/>
                  <w:left w:val="single" w:sz="4" w:space="0" w:color="auto"/>
                  <w:bottom w:val="single" w:sz="4" w:space="0" w:color="auto"/>
                  <w:right w:val="single" w:sz="4" w:space="0" w:color="auto"/>
                </w:tcBorders>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Fond i menaxhuar nga vetë donatori</w:t>
                </w:r>
              </w:p>
            </w:tc>
          </w:tr>
          <w:tr w:rsidR="002652A5" w:rsidRPr="000871C1" w:rsidTr="002652A5">
            <w:trPr>
              <w:trHeight w:val="124"/>
              <w:jc w:val="center"/>
            </w:trPr>
            <w:tc>
              <w:tcPr>
                <w:tcW w:w="539" w:type="dxa"/>
                <w:tcBorders>
                  <w:top w:val="single" w:sz="4" w:space="0" w:color="auto"/>
                  <w:left w:val="single" w:sz="4" w:space="0" w:color="auto"/>
                  <w:bottom w:val="single" w:sz="4" w:space="0" w:color="auto"/>
                  <w:right w:val="single" w:sz="4" w:space="0" w:color="auto"/>
                </w:tcBorders>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17</w:t>
                </w:r>
              </w:p>
            </w:tc>
            <w:tc>
              <w:tcPr>
                <w:tcW w:w="1440" w:type="dxa"/>
                <w:tcBorders>
                  <w:top w:val="single" w:sz="4" w:space="0" w:color="auto"/>
                  <w:left w:val="single" w:sz="4" w:space="0" w:color="auto"/>
                  <w:bottom w:val="single" w:sz="4" w:space="0" w:color="auto"/>
                  <w:right w:val="single" w:sz="4" w:space="0" w:color="auto"/>
                </w:tcBorders>
                <w:hideMark/>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 xml:space="preserve">30-31 mars </w:t>
                </w:r>
              </w:p>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2015</w:t>
                </w:r>
              </w:p>
            </w:tc>
            <w:tc>
              <w:tcPr>
                <w:tcW w:w="1260" w:type="dxa"/>
                <w:tcBorders>
                  <w:top w:val="single" w:sz="4" w:space="0" w:color="auto"/>
                  <w:left w:val="single" w:sz="4" w:space="0" w:color="auto"/>
                  <w:bottom w:val="single" w:sz="4" w:space="0" w:color="auto"/>
                  <w:right w:val="single" w:sz="4" w:space="0" w:color="auto"/>
                </w:tcBorders>
                <w:hideMark/>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Fondacioni</w:t>
                </w:r>
              </w:p>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Slynn</w:t>
                </w:r>
              </w:p>
            </w:tc>
            <w:tc>
              <w:tcPr>
                <w:tcW w:w="5073" w:type="dxa"/>
                <w:tcBorders>
                  <w:top w:val="single" w:sz="4" w:space="0" w:color="auto"/>
                  <w:left w:val="single" w:sz="4" w:space="0" w:color="auto"/>
                  <w:bottom w:val="single" w:sz="4" w:space="0" w:color="auto"/>
                  <w:right w:val="single" w:sz="4" w:space="0" w:color="auto"/>
                </w:tcBorders>
                <w:hideMark/>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Të drejtat e njeriut. [neni 5 dhe 6 i KEDNJ]</w:t>
                </w:r>
              </w:p>
            </w:tc>
            <w:tc>
              <w:tcPr>
                <w:tcW w:w="1946" w:type="dxa"/>
                <w:tcBorders>
                  <w:top w:val="single" w:sz="4" w:space="0" w:color="auto"/>
                  <w:left w:val="single" w:sz="4" w:space="0" w:color="auto"/>
                  <w:bottom w:val="single" w:sz="4" w:space="0" w:color="auto"/>
                  <w:right w:val="single" w:sz="4" w:space="0" w:color="auto"/>
                </w:tcBorders>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Fond i menaxhuar nga vetë donatori</w:t>
                </w:r>
              </w:p>
            </w:tc>
          </w:tr>
          <w:tr w:rsidR="002652A5" w:rsidRPr="000871C1" w:rsidTr="002652A5">
            <w:trPr>
              <w:trHeight w:val="124"/>
              <w:jc w:val="center"/>
            </w:trPr>
            <w:tc>
              <w:tcPr>
                <w:tcW w:w="539" w:type="dxa"/>
                <w:tcBorders>
                  <w:top w:val="single" w:sz="4" w:space="0" w:color="auto"/>
                  <w:left w:val="single" w:sz="4" w:space="0" w:color="auto"/>
                  <w:bottom w:val="single" w:sz="4" w:space="0" w:color="auto"/>
                  <w:right w:val="single" w:sz="4" w:space="0" w:color="auto"/>
                </w:tcBorders>
              </w:tcPr>
              <w:p w:rsidR="002652A5" w:rsidRPr="000871C1" w:rsidRDefault="002652A5" w:rsidP="002652A5">
                <w:pPr>
                  <w:pStyle w:val="NoSpacing"/>
                  <w:jc w:val="both"/>
                  <w:rPr>
                    <w:rFonts w:ascii="Bookman Old Style" w:hAnsi="Bookman Old Style"/>
                    <w:szCs w:val="22"/>
                  </w:rPr>
                </w:pPr>
              </w:p>
            </w:tc>
            <w:tc>
              <w:tcPr>
                <w:tcW w:w="1440" w:type="dxa"/>
                <w:tcBorders>
                  <w:top w:val="single" w:sz="4" w:space="0" w:color="auto"/>
                  <w:left w:val="single" w:sz="4" w:space="0" w:color="auto"/>
                  <w:bottom w:val="single" w:sz="4" w:space="0" w:color="auto"/>
                  <w:right w:val="single" w:sz="4" w:space="0" w:color="auto"/>
                </w:tcBorders>
                <w:hideMark/>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color w:val="632423"/>
                    <w:szCs w:val="22"/>
                  </w:rPr>
                  <w:t>PRILL 2015</w:t>
                </w:r>
              </w:p>
            </w:tc>
            <w:tc>
              <w:tcPr>
                <w:tcW w:w="1260" w:type="dxa"/>
                <w:tcBorders>
                  <w:top w:val="single" w:sz="4" w:space="0" w:color="auto"/>
                  <w:left w:val="single" w:sz="4" w:space="0" w:color="auto"/>
                  <w:bottom w:val="single" w:sz="4" w:space="0" w:color="auto"/>
                  <w:right w:val="single" w:sz="4" w:space="0" w:color="auto"/>
                </w:tcBorders>
              </w:tcPr>
              <w:p w:rsidR="002652A5" w:rsidRPr="000871C1" w:rsidRDefault="002652A5" w:rsidP="002652A5">
                <w:pPr>
                  <w:pStyle w:val="NoSpacing"/>
                  <w:jc w:val="both"/>
                  <w:rPr>
                    <w:rFonts w:ascii="Bookman Old Style" w:hAnsi="Bookman Old Style"/>
                    <w:szCs w:val="22"/>
                  </w:rPr>
                </w:pPr>
              </w:p>
            </w:tc>
            <w:tc>
              <w:tcPr>
                <w:tcW w:w="5073" w:type="dxa"/>
                <w:tcBorders>
                  <w:top w:val="single" w:sz="4" w:space="0" w:color="auto"/>
                  <w:left w:val="single" w:sz="4" w:space="0" w:color="auto"/>
                  <w:bottom w:val="single" w:sz="4" w:space="0" w:color="auto"/>
                  <w:right w:val="single" w:sz="4" w:space="0" w:color="auto"/>
                </w:tcBorders>
              </w:tcPr>
              <w:p w:rsidR="002652A5" w:rsidRPr="000871C1" w:rsidRDefault="002652A5" w:rsidP="002652A5">
                <w:pPr>
                  <w:pStyle w:val="NoSpacing"/>
                  <w:jc w:val="both"/>
                  <w:rPr>
                    <w:rFonts w:ascii="Bookman Old Style" w:eastAsia="Calibri" w:hAnsi="Bookman Old Style" w:cs="Calibri"/>
                    <w:szCs w:val="22"/>
                    <w:lang w:val="fr-BE"/>
                  </w:rPr>
                </w:pPr>
              </w:p>
            </w:tc>
            <w:tc>
              <w:tcPr>
                <w:tcW w:w="1946" w:type="dxa"/>
                <w:tcBorders>
                  <w:top w:val="single" w:sz="4" w:space="0" w:color="auto"/>
                  <w:left w:val="single" w:sz="4" w:space="0" w:color="auto"/>
                  <w:bottom w:val="single" w:sz="4" w:space="0" w:color="auto"/>
                  <w:right w:val="single" w:sz="4" w:space="0" w:color="auto"/>
                </w:tcBorders>
              </w:tcPr>
              <w:p w:rsidR="002652A5" w:rsidRPr="000871C1" w:rsidRDefault="002652A5" w:rsidP="002652A5">
                <w:pPr>
                  <w:pStyle w:val="NoSpacing"/>
                  <w:jc w:val="both"/>
                  <w:rPr>
                    <w:rFonts w:ascii="Bookman Old Style" w:hAnsi="Bookman Old Style"/>
                    <w:szCs w:val="22"/>
                  </w:rPr>
                </w:pPr>
              </w:p>
            </w:tc>
          </w:tr>
          <w:tr w:rsidR="002652A5" w:rsidRPr="000871C1" w:rsidTr="002652A5">
            <w:trPr>
              <w:trHeight w:val="124"/>
              <w:jc w:val="center"/>
            </w:trPr>
            <w:tc>
              <w:tcPr>
                <w:tcW w:w="539" w:type="dxa"/>
                <w:tcBorders>
                  <w:top w:val="single" w:sz="4" w:space="0" w:color="auto"/>
                  <w:left w:val="single" w:sz="4" w:space="0" w:color="auto"/>
                  <w:bottom w:val="single" w:sz="4" w:space="0" w:color="auto"/>
                  <w:right w:val="single" w:sz="4" w:space="0" w:color="auto"/>
                </w:tcBorders>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18</w:t>
                </w:r>
              </w:p>
            </w:tc>
            <w:tc>
              <w:tcPr>
                <w:tcW w:w="1440" w:type="dxa"/>
                <w:tcBorders>
                  <w:top w:val="single" w:sz="4" w:space="0" w:color="auto"/>
                  <w:left w:val="single" w:sz="4" w:space="0" w:color="auto"/>
                  <w:bottom w:val="single" w:sz="4" w:space="0" w:color="auto"/>
                  <w:right w:val="single" w:sz="4" w:space="0" w:color="auto"/>
                </w:tcBorders>
                <w:hideMark/>
              </w:tcPr>
              <w:p w:rsidR="002652A5" w:rsidRPr="000871C1" w:rsidRDefault="002652A5" w:rsidP="002652A5">
                <w:pPr>
                  <w:pStyle w:val="NoSpacing"/>
                  <w:jc w:val="both"/>
                  <w:rPr>
                    <w:rFonts w:ascii="Bookman Old Style" w:hAnsi="Bookman Old Style"/>
                    <w:szCs w:val="22"/>
                  </w:rPr>
                </w:pPr>
                <w:r>
                  <w:rPr>
                    <w:rFonts w:ascii="Bookman Old Style" w:hAnsi="Bookman Old Style"/>
                    <w:szCs w:val="22"/>
                  </w:rPr>
                  <w:t>1</w:t>
                </w:r>
                <w:r w:rsidRPr="000871C1">
                  <w:rPr>
                    <w:rFonts w:ascii="Bookman Old Style" w:hAnsi="Bookman Old Style"/>
                    <w:szCs w:val="22"/>
                  </w:rPr>
                  <w:t>prill 2015</w:t>
                </w:r>
              </w:p>
            </w:tc>
            <w:tc>
              <w:tcPr>
                <w:tcW w:w="1260" w:type="dxa"/>
                <w:tcBorders>
                  <w:top w:val="single" w:sz="4" w:space="0" w:color="auto"/>
                  <w:left w:val="single" w:sz="4" w:space="0" w:color="auto"/>
                  <w:bottom w:val="single" w:sz="4" w:space="0" w:color="auto"/>
                  <w:right w:val="single" w:sz="4" w:space="0" w:color="auto"/>
                </w:tcBorders>
                <w:hideMark/>
              </w:tcPr>
              <w:p w:rsidR="002652A5" w:rsidRPr="000871C1" w:rsidRDefault="002652A5" w:rsidP="002652A5">
                <w:pPr>
                  <w:pStyle w:val="NoSpacing"/>
                  <w:jc w:val="both"/>
                  <w:rPr>
                    <w:rFonts w:ascii="Bookman Old Style" w:hAnsi="Bookman Old Style"/>
                    <w:szCs w:val="22"/>
                    <w:lang w:val="it-IT"/>
                  </w:rPr>
                </w:pPr>
                <w:r w:rsidRPr="000871C1">
                  <w:rPr>
                    <w:rFonts w:ascii="Bookman Old Style" w:hAnsi="Bookman Old Style"/>
                    <w:szCs w:val="22"/>
                    <w:lang w:val="it-IT"/>
                  </w:rPr>
                  <w:t>ISPL/ Delegacioni i Bashkimit Evropian</w:t>
                </w:r>
              </w:p>
            </w:tc>
            <w:tc>
              <w:tcPr>
                <w:tcW w:w="5073" w:type="dxa"/>
                <w:tcBorders>
                  <w:top w:val="single" w:sz="4" w:space="0" w:color="auto"/>
                  <w:left w:val="single" w:sz="4" w:space="0" w:color="auto"/>
                  <w:bottom w:val="single" w:sz="4" w:space="0" w:color="auto"/>
                  <w:right w:val="single" w:sz="4" w:space="0" w:color="auto"/>
                </w:tcBorders>
                <w:hideMark/>
              </w:tcPr>
              <w:p w:rsidR="002652A5" w:rsidRPr="000871C1" w:rsidRDefault="002652A5" w:rsidP="002652A5">
                <w:pPr>
                  <w:pStyle w:val="NoSpacing"/>
                  <w:jc w:val="both"/>
                  <w:rPr>
                    <w:rFonts w:ascii="Bookman Old Style" w:hAnsi="Bookman Old Style"/>
                    <w:szCs w:val="22"/>
                    <w:lang w:eastAsia="ko-KR"/>
                  </w:rPr>
                </w:pPr>
                <w:r w:rsidRPr="000871C1">
                  <w:rPr>
                    <w:rFonts w:ascii="Bookman Old Style" w:hAnsi="Bookman Old Style"/>
                    <w:szCs w:val="22"/>
                  </w:rPr>
                  <w:t>Ligji dhe praktika gjyqësore në çështje të defamacionit dhe dëmit jo pasuror. Praktika e Gjykatës Evropiane për të Drejtat e Njeriut për çështjet e defamacionit. [Trajnim Fillestar]</w:t>
                </w:r>
              </w:p>
            </w:tc>
            <w:tc>
              <w:tcPr>
                <w:tcW w:w="1946" w:type="dxa"/>
                <w:tcBorders>
                  <w:top w:val="single" w:sz="4" w:space="0" w:color="auto"/>
                  <w:left w:val="single" w:sz="4" w:space="0" w:color="auto"/>
                  <w:bottom w:val="single" w:sz="4" w:space="0" w:color="auto"/>
                  <w:right w:val="single" w:sz="4" w:space="0" w:color="auto"/>
                </w:tcBorders>
              </w:tcPr>
              <w:p w:rsidR="002652A5" w:rsidRPr="000871C1" w:rsidRDefault="002652A5" w:rsidP="002652A5">
                <w:pPr>
                  <w:pStyle w:val="NoSpacing"/>
                  <w:jc w:val="both"/>
                  <w:rPr>
                    <w:rFonts w:ascii="Bookman Old Style" w:hAnsi="Bookman Old Style"/>
                    <w:szCs w:val="22"/>
                    <w:lang w:val="it-IT"/>
                  </w:rPr>
                </w:pPr>
                <w:r w:rsidRPr="000871C1">
                  <w:rPr>
                    <w:rFonts w:ascii="Bookman Old Style" w:hAnsi="Bookman Old Style"/>
                    <w:szCs w:val="22"/>
                  </w:rPr>
                  <w:t>Fond i menaxhuar nga vetë donatori</w:t>
                </w:r>
              </w:p>
            </w:tc>
          </w:tr>
          <w:tr w:rsidR="002652A5" w:rsidRPr="000871C1" w:rsidTr="002652A5">
            <w:trPr>
              <w:trHeight w:val="124"/>
              <w:jc w:val="center"/>
            </w:trPr>
            <w:tc>
              <w:tcPr>
                <w:tcW w:w="539" w:type="dxa"/>
                <w:tcBorders>
                  <w:top w:val="single" w:sz="4" w:space="0" w:color="auto"/>
                  <w:left w:val="single" w:sz="4" w:space="0" w:color="auto"/>
                  <w:bottom w:val="single" w:sz="4" w:space="0" w:color="auto"/>
                  <w:right w:val="single" w:sz="4" w:space="0" w:color="auto"/>
                </w:tcBorders>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19</w:t>
                </w:r>
              </w:p>
            </w:tc>
            <w:tc>
              <w:tcPr>
                <w:tcW w:w="1440" w:type="dxa"/>
                <w:tcBorders>
                  <w:top w:val="single" w:sz="4" w:space="0" w:color="auto"/>
                  <w:left w:val="single" w:sz="4" w:space="0" w:color="auto"/>
                  <w:bottom w:val="single" w:sz="4" w:space="0" w:color="auto"/>
                  <w:right w:val="single" w:sz="4" w:space="0" w:color="auto"/>
                </w:tcBorders>
                <w:hideMark/>
              </w:tcPr>
              <w:p w:rsidR="002652A5" w:rsidRPr="000871C1" w:rsidRDefault="002652A5" w:rsidP="002652A5">
                <w:pPr>
                  <w:pStyle w:val="NoSpacing"/>
                  <w:jc w:val="both"/>
                  <w:rPr>
                    <w:rFonts w:ascii="Bookman Old Style" w:hAnsi="Bookman Old Style"/>
                    <w:szCs w:val="22"/>
                  </w:rPr>
                </w:pPr>
                <w:r>
                  <w:rPr>
                    <w:rFonts w:ascii="Bookman Old Style" w:hAnsi="Bookman Old Style"/>
                    <w:szCs w:val="22"/>
                  </w:rPr>
                  <w:t>2</w:t>
                </w:r>
                <w:r w:rsidRPr="000871C1">
                  <w:rPr>
                    <w:rFonts w:ascii="Bookman Old Style" w:hAnsi="Bookman Old Style"/>
                    <w:szCs w:val="22"/>
                  </w:rPr>
                  <w:t>prill 2015</w:t>
                </w:r>
              </w:p>
            </w:tc>
            <w:tc>
              <w:tcPr>
                <w:tcW w:w="1260" w:type="dxa"/>
                <w:tcBorders>
                  <w:top w:val="single" w:sz="4" w:space="0" w:color="auto"/>
                  <w:left w:val="single" w:sz="4" w:space="0" w:color="auto"/>
                  <w:bottom w:val="single" w:sz="4" w:space="0" w:color="auto"/>
                  <w:right w:val="single" w:sz="4" w:space="0" w:color="auto"/>
                </w:tcBorders>
                <w:hideMark/>
              </w:tcPr>
              <w:p w:rsidR="002652A5" w:rsidRPr="000871C1" w:rsidRDefault="002652A5" w:rsidP="002652A5">
                <w:pPr>
                  <w:pStyle w:val="NoSpacing"/>
                  <w:jc w:val="both"/>
                  <w:rPr>
                    <w:rFonts w:ascii="Bookman Old Style" w:hAnsi="Bookman Old Style"/>
                    <w:szCs w:val="22"/>
                    <w:lang w:val="it-IT"/>
                  </w:rPr>
                </w:pPr>
                <w:r w:rsidRPr="000871C1">
                  <w:rPr>
                    <w:rFonts w:ascii="Bookman Old Style" w:hAnsi="Bookman Old Style"/>
                    <w:szCs w:val="22"/>
                    <w:lang w:val="it-IT"/>
                  </w:rPr>
                  <w:t>ISPL/ Delegacioni i Bashkimit Evropian</w:t>
                </w:r>
              </w:p>
            </w:tc>
            <w:tc>
              <w:tcPr>
                <w:tcW w:w="5073" w:type="dxa"/>
                <w:tcBorders>
                  <w:top w:val="single" w:sz="4" w:space="0" w:color="auto"/>
                  <w:left w:val="single" w:sz="4" w:space="0" w:color="auto"/>
                  <w:bottom w:val="single" w:sz="4" w:space="0" w:color="auto"/>
                  <w:right w:val="single" w:sz="4" w:space="0" w:color="auto"/>
                </w:tcBorders>
                <w:hideMark/>
              </w:tcPr>
              <w:p w:rsidR="002652A5" w:rsidRPr="000871C1" w:rsidRDefault="002652A5" w:rsidP="002652A5">
                <w:pPr>
                  <w:pStyle w:val="NoSpacing"/>
                  <w:jc w:val="both"/>
                  <w:rPr>
                    <w:rFonts w:ascii="Bookman Old Style" w:hAnsi="Bookman Old Style"/>
                    <w:szCs w:val="22"/>
                    <w:lang w:eastAsia="ko-KR"/>
                  </w:rPr>
                </w:pPr>
                <w:r w:rsidRPr="000871C1">
                  <w:rPr>
                    <w:rFonts w:ascii="Bookman Old Style" w:hAnsi="Bookman Old Style"/>
                    <w:szCs w:val="22"/>
                  </w:rPr>
                  <w:t>Ligji dhe praktika gjyqësore në çështje të defamacionit dhe dëmit jo pasuror. Praktika e Gjykatës Evropiane për të Drejtat e Njeriut për çështjet e defamacionit.</w:t>
                </w:r>
              </w:p>
            </w:tc>
            <w:tc>
              <w:tcPr>
                <w:tcW w:w="1946" w:type="dxa"/>
                <w:tcBorders>
                  <w:top w:val="single" w:sz="4" w:space="0" w:color="auto"/>
                  <w:left w:val="single" w:sz="4" w:space="0" w:color="auto"/>
                  <w:bottom w:val="single" w:sz="4" w:space="0" w:color="auto"/>
                  <w:right w:val="single" w:sz="4" w:space="0" w:color="auto"/>
                </w:tcBorders>
              </w:tcPr>
              <w:p w:rsidR="002652A5" w:rsidRPr="000871C1" w:rsidRDefault="002652A5" w:rsidP="002652A5">
                <w:pPr>
                  <w:pStyle w:val="NoSpacing"/>
                  <w:jc w:val="both"/>
                  <w:rPr>
                    <w:rFonts w:ascii="Bookman Old Style" w:hAnsi="Bookman Old Style"/>
                    <w:szCs w:val="22"/>
                    <w:lang w:val="it-IT"/>
                  </w:rPr>
                </w:pPr>
                <w:r w:rsidRPr="000871C1">
                  <w:rPr>
                    <w:rFonts w:ascii="Bookman Old Style" w:hAnsi="Bookman Old Style"/>
                    <w:szCs w:val="22"/>
                  </w:rPr>
                  <w:t>Fond i menaxhuar nga vetë donatori</w:t>
                </w:r>
              </w:p>
            </w:tc>
          </w:tr>
          <w:tr w:rsidR="002652A5" w:rsidRPr="000871C1" w:rsidTr="002652A5">
            <w:trPr>
              <w:trHeight w:val="124"/>
              <w:jc w:val="center"/>
            </w:trPr>
            <w:tc>
              <w:tcPr>
                <w:tcW w:w="539" w:type="dxa"/>
                <w:tcBorders>
                  <w:top w:val="single" w:sz="4" w:space="0" w:color="auto"/>
                  <w:left w:val="single" w:sz="4" w:space="0" w:color="auto"/>
                  <w:bottom w:val="single" w:sz="4" w:space="0" w:color="auto"/>
                  <w:right w:val="single" w:sz="4" w:space="0" w:color="auto"/>
                </w:tcBorders>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20</w:t>
                </w:r>
              </w:p>
            </w:tc>
            <w:tc>
              <w:tcPr>
                <w:tcW w:w="1440" w:type="dxa"/>
                <w:tcBorders>
                  <w:top w:val="single" w:sz="4" w:space="0" w:color="auto"/>
                  <w:left w:val="single" w:sz="4" w:space="0" w:color="auto"/>
                  <w:bottom w:val="single" w:sz="4" w:space="0" w:color="auto"/>
                  <w:right w:val="single" w:sz="4" w:space="0" w:color="auto"/>
                </w:tcBorders>
                <w:hideMark/>
              </w:tcPr>
              <w:p w:rsidR="002652A5" w:rsidRPr="000871C1" w:rsidRDefault="002652A5" w:rsidP="002652A5">
                <w:pPr>
                  <w:pStyle w:val="NoSpacing"/>
                  <w:jc w:val="both"/>
                  <w:rPr>
                    <w:rFonts w:ascii="Bookman Old Style" w:hAnsi="Bookman Old Style"/>
                    <w:szCs w:val="22"/>
                  </w:rPr>
                </w:pPr>
                <w:r>
                  <w:rPr>
                    <w:rFonts w:ascii="Bookman Old Style" w:hAnsi="Bookman Old Style"/>
                    <w:szCs w:val="22"/>
                  </w:rPr>
                  <w:t>24</w:t>
                </w:r>
                <w:r w:rsidRPr="000871C1">
                  <w:rPr>
                    <w:rFonts w:ascii="Bookman Old Style" w:hAnsi="Bookman Old Style"/>
                    <w:szCs w:val="22"/>
                  </w:rPr>
                  <w:t>prill 2015</w:t>
                </w:r>
              </w:p>
            </w:tc>
            <w:tc>
              <w:tcPr>
                <w:tcW w:w="1260" w:type="dxa"/>
                <w:tcBorders>
                  <w:top w:val="single" w:sz="4" w:space="0" w:color="auto"/>
                  <w:left w:val="single" w:sz="4" w:space="0" w:color="auto"/>
                  <w:bottom w:val="single" w:sz="4" w:space="0" w:color="auto"/>
                  <w:right w:val="single" w:sz="4" w:space="0" w:color="auto"/>
                </w:tcBorders>
                <w:hideMark/>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UNDP</w:t>
                </w:r>
              </w:p>
            </w:tc>
            <w:tc>
              <w:tcPr>
                <w:tcW w:w="5073" w:type="dxa"/>
                <w:tcBorders>
                  <w:top w:val="single" w:sz="4" w:space="0" w:color="auto"/>
                  <w:left w:val="single" w:sz="4" w:space="0" w:color="auto"/>
                  <w:bottom w:val="single" w:sz="4" w:space="0" w:color="auto"/>
                  <w:right w:val="single" w:sz="4" w:space="0" w:color="auto"/>
                </w:tcBorders>
                <w:hideMark/>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Roli i sistemit të drejtësisë në mbrojtjen dhe promovimin e standarteve të barazisë dhe mosdiskriminimit gjinor. Roli i Shkollës së Magjistraturës përmes programit të trajnimit vazhdues, vlerësim i nevojave në këto aspekte.</w:t>
                </w:r>
              </w:p>
            </w:tc>
            <w:tc>
              <w:tcPr>
                <w:tcW w:w="1946" w:type="dxa"/>
                <w:tcBorders>
                  <w:top w:val="single" w:sz="4" w:space="0" w:color="auto"/>
                  <w:left w:val="single" w:sz="4" w:space="0" w:color="auto"/>
                  <w:bottom w:val="single" w:sz="4" w:space="0" w:color="auto"/>
                  <w:right w:val="single" w:sz="4" w:space="0" w:color="auto"/>
                </w:tcBorders>
              </w:tcPr>
              <w:p w:rsidR="002652A5" w:rsidRPr="000871C1" w:rsidRDefault="002652A5" w:rsidP="002652A5">
                <w:pPr>
                  <w:pStyle w:val="NoSpacing"/>
                  <w:jc w:val="both"/>
                  <w:rPr>
                    <w:rFonts w:ascii="Bookman Old Style" w:hAnsi="Bookman Old Style"/>
                    <w:szCs w:val="22"/>
                  </w:rPr>
                </w:pPr>
              </w:p>
            </w:tc>
          </w:tr>
          <w:tr w:rsidR="002652A5" w:rsidRPr="000871C1" w:rsidTr="002652A5">
            <w:trPr>
              <w:trHeight w:val="124"/>
              <w:jc w:val="center"/>
            </w:trPr>
            <w:tc>
              <w:tcPr>
                <w:tcW w:w="539" w:type="dxa"/>
                <w:tcBorders>
                  <w:top w:val="single" w:sz="4" w:space="0" w:color="auto"/>
                  <w:left w:val="single" w:sz="4" w:space="0" w:color="auto"/>
                  <w:bottom w:val="single" w:sz="4" w:space="0" w:color="auto"/>
                  <w:right w:val="single" w:sz="4" w:space="0" w:color="auto"/>
                </w:tcBorders>
              </w:tcPr>
              <w:p w:rsidR="002652A5" w:rsidRPr="000871C1" w:rsidRDefault="002652A5" w:rsidP="002652A5">
                <w:pPr>
                  <w:pStyle w:val="NoSpacing"/>
                  <w:jc w:val="both"/>
                  <w:rPr>
                    <w:rFonts w:ascii="Bookman Old Style" w:hAnsi="Bookman Old Style"/>
                    <w:szCs w:val="22"/>
                  </w:rPr>
                </w:pPr>
              </w:p>
            </w:tc>
            <w:tc>
              <w:tcPr>
                <w:tcW w:w="1440" w:type="dxa"/>
                <w:tcBorders>
                  <w:top w:val="single" w:sz="4" w:space="0" w:color="auto"/>
                  <w:left w:val="single" w:sz="4" w:space="0" w:color="auto"/>
                  <w:bottom w:val="single" w:sz="4" w:space="0" w:color="auto"/>
                  <w:right w:val="single" w:sz="4" w:space="0" w:color="auto"/>
                </w:tcBorders>
                <w:hideMark/>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color w:val="632423"/>
                    <w:szCs w:val="22"/>
                  </w:rPr>
                  <w:t>MAJ 2015</w:t>
                </w:r>
              </w:p>
            </w:tc>
            <w:tc>
              <w:tcPr>
                <w:tcW w:w="1260" w:type="dxa"/>
                <w:tcBorders>
                  <w:top w:val="single" w:sz="4" w:space="0" w:color="auto"/>
                  <w:left w:val="single" w:sz="4" w:space="0" w:color="auto"/>
                  <w:bottom w:val="single" w:sz="4" w:space="0" w:color="auto"/>
                  <w:right w:val="single" w:sz="4" w:space="0" w:color="auto"/>
                </w:tcBorders>
              </w:tcPr>
              <w:p w:rsidR="002652A5" w:rsidRPr="000871C1" w:rsidRDefault="002652A5" w:rsidP="002652A5">
                <w:pPr>
                  <w:pStyle w:val="NoSpacing"/>
                  <w:jc w:val="both"/>
                  <w:rPr>
                    <w:rFonts w:ascii="Bookman Old Style" w:hAnsi="Bookman Old Style"/>
                    <w:szCs w:val="22"/>
                  </w:rPr>
                </w:pPr>
              </w:p>
            </w:tc>
            <w:tc>
              <w:tcPr>
                <w:tcW w:w="5073" w:type="dxa"/>
                <w:tcBorders>
                  <w:top w:val="single" w:sz="4" w:space="0" w:color="auto"/>
                  <w:left w:val="single" w:sz="4" w:space="0" w:color="auto"/>
                  <w:bottom w:val="single" w:sz="4" w:space="0" w:color="auto"/>
                  <w:right w:val="single" w:sz="4" w:space="0" w:color="auto"/>
                </w:tcBorders>
              </w:tcPr>
              <w:p w:rsidR="002652A5" w:rsidRPr="000871C1" w:rsidRDefault="002652A5" w:rsidP="002652A5">
                <w:pPr>
                  <w:pStyle w:val="NoSpacing"/>
                  <w:jc w:val="both"/>
                  <w:rPr>
                    <w:rFonts w:ascii="Bookman Old Style" w:eastAsia="Calibri" w:hAnsi="Bookman Old Style" w:cs="Calibri"/>
                    <w:szCs w:val="22"/>
                    <w:lang w:val="fr-BE"/>
                  </w:rPr>
                </w:pPr>
              </w:p>
            </w:tc>
            <w:tc>
              <w:tcPr>
                <w:tcW w:w="1946" w:type="dxa"/>
                <w:tcBorders>
                  <w:top w:val="single" w:sz="4" w:space="0" w:color="auto"/>
                  <w:left w:val="single" w:sz="4" w:space="0" w:color="auto"/>
                  <w:bottom w:val="single" w:sz="4" w:space="0" w:color="auto"/>
                  <w:right w:val="single" w:sz="4" w:space="0" w:color="auto"/>
                </w:tcBorders>
              </w:tcPr>
              <w:p w:rsidR="002652A5" w:rsidRPr="000871C1" w:rsidRDefault="002652A5" w:rsidP="002652A5">
                <w:pPr>
                  <w:pStyle w:val="NoSpacing"/>
                  <w:jc w:val="both"/>
                  <w:rPr>
                    <w:rFonts w:ascii="Bookman Old Style" w:hAnsi="Bookman Old Style"/>
                    <w:szCs w:val="22"/>
                  </w:rPr>
                </w:pPr>
              </w:p>
            </w:tc>
          </w:tr>
          <w:tr w:rsidR="002652A5" w:rsidRPr="000871C1" w:rsidTr="002652A5">
            <w:trPr>
              <w:trHeight w:val="124"/>
              <w:jc w:val="center"/>
            </w:trPr>
            <w:tc>
              <w:tcPr>
                <w:tcW w:w="539" w:type="dxa"/>
                <w:tcBorders>
                  <w:top w:val="single" w:sz="4" w:space="0" w:color="auto"/>
                  <w:left w:val="single" w:sz="4" w:space="0" w:color="auto"/>
                  <w:bottom w:val="single" w:sz="4" w:space="0" w:color="auto"/>
                  <w:right w:val="single" w:sz="4" w:space="0" w:color="auto"/>
                </w:tcBorders>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21</w:t>
                </w:r>
              </w:p>
            </w:tc>
            <w:tc>
              <w:tcPr>
                <w:tcW w:w="1440" w:type="dxa"/>
                <w:tcBorders>
                  <w:top w:val="single" w:sz="4" w:space="0" w:color="auto"/>
                  <w:left w:val="single" w:sz="4" w:space="0" w:color="auto"/>
                  <w:bottom w:val="single" w:sz="4" w:space="0" w:color="auto"/>
                  <w:right w:val="single" w:sz="4" w:space="0" w:color="auto"/>
                </w:tcBorders>
                <w:hideMark/>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 xml:space="preserve">4-5 maj </w:t>
                </w:r>
                <w:r w:rsidRPr="000871C1">
                  <w:rPr>
                    <w:rFonts w:ascii="Bookman Old Style" w:hAnsi="Bookman Old Style"/>
                    <w:szCs w:val="22"/>
                  </w:rPr>
                  <w:lastRenderedPageBreak/>
                  <w:t>2015</w:t>
                </w:r>
              </w:p>
            </w:tc>
            <w:tc>
              <w:tcPr>
                <w:tcW w:w="1260" w:type="dxa"/>
                <w:tcBorders>
                  <w:top w:val="single" w:sz="4" w:space="0" w:color="auto"/>
                  <w:left w:val="single" w:sz="4" w:space="0" w:color="auto"/>
                  <w:bottom w:val="single" w:sz="4" w:space="0" w:color="auto"/>
                  <w:right w:val="single" w:sz="4" w:space="0" w:color="auto"/>
                </w:tcBorders>
                <w:hideMark/>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lastRenderedPageBreak/>
                  <w:t>EURALIU</w:t>
                </w:r>
                <w:r w:rsidRPr="000871C1">
                  <w:rPr>
                    <w:rFonts w:ascii="Bookman Old Style" w:hAnsi="Bookman Old Style"/>
                    <w:szCs w:val="22"/>
                  </w:rPr>
                  <w:lastRenderedPageBreak/>
                  <w:t>S IV</w:t>
                </w:r>
              </w:p>
            </w:tc>
            <w:tc>
              <w:tcPr>
                <w:tcW w:w="5073" w:type="dxa"/>
                <w:tcBorders>
                  <w:top w:val="single" w:sz="4" w:space="0" w:color="auto"/>
                  <w:left w:val="single" w:sz="4" w:space="0" w:color="auto"/>
                  <w:bottom w:val="single" w:sz="4" w:space="0" w:color="auto"/>
                  <w:right w:val="single" w:sz="4" w:space="0" w:color="auto"/>
                </w:tcBorders>
                <w:hideMark/>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lastRenderedPageBreak/>
                  <w:t>Trajnim Trajnerësh.</w:t>
                </w:r>
              </w:p>
            </w:tc>
            <w:tc>
              <w:tcPr>
                <w:tcW w:w="1946" w:type="dxa"/>
                <w:tcBorders>
                  <w:top w:val="single" w:sz="4" w:space="0" w:color="auto"/>
                  <w:left w:val="single" w:sz="4" w:space="0" w:color="auto"/>
                  <w:bottom w:val="single" w:sz="4" w:space="0" w:color="auto"/>
                  <w:right w:val="single" w:sz="4" w:space="0" w:color="auto"/>
                </w:tcBorders>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 xml:space="preserve">Fond i </w:t>
                </w:r>
                <w:r w:rsidRPr="000871C1">
                  <w:rPr>
                    <w:rFonts w:ascii="Bookman Old Style" w:hAnsi="Bookman Old Style"/>
                    <w:szCs w:val="22"/>
                  </w:rPr>
                  <w:lastRenderedPageBreak/>
                  <w:t>menaxhuar nga vetë donatori</w:t>
                </w:r>
              </w:p>
            </w:tc>
          </w:tr>
          <w:tr w:rsidR="002652A5" w:rsidRPr="000871C1" w:rsidTr="002652A5">
            <w:trPr>
              <w:trHeight w:val="124"/>
              <w:jc w:val="center"/>
            </w:trPr>
            <w:tc>
              <w:tcPr>
                <w:tcW w:w="539" w:type="dxa"/>
                <w:tcBorders>
                  <w:top w:val="single" w:sz="4" w:space="0" w:color="auto"/>
                  <w:left w:val="single" w:sz="4" w:space="0" w:color="auto"/>
                  <w:bottom w:val="single" w:sz="4" w:space="0" w:color="auto"/>
                  <w:right w:val="single" w:sz="4" w:space="0" w:color="auto"/>
                </w:tcBorders>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lastRenderedPageBreak/>
                  <w:t>22</w:t>
                </w:r>
              </w:p>
            </w:tc>
            <w:tc>
              <w:tcPr>
                <w:tcW w:w="1440" w:type="dxa"/>
                <w:tcBorders>
                  <w:top w:val="single" w:sz="4" w:space="0" w:color="auto"/>
                  <w:left w:val="single" w:sz="4" w:space="0" w:color="auto"/>
                  <w:bottom w:val="single" w:sz="4" w:space="0" w:color="auto"/>
                  <w:right w:val="single" w:sz="4" w:space="0" w:color="auto"/>
                </w:tcBorders>
                <w:hideMark/>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 xml:space="preserve">11-12 maj </w:t>
                </w:r>
              </w:p>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2015</w:t>
                </w:r>
              </w:p>
            </w:tc>
            <w:tc>
              <w:tcPr>
                <w:tcW w:w="1260" w:type="dxa"/>
                <w:tcBorders>
                  <w:top w:val="single" w:sz="4" w:space="0" w:color="auto"/>
                  <w:left w:val="single" w:sz="4" w:space="0" w:color="auto"/>
                  <w:bottom w:val="single" w:sz="4" w:space="0" w:color="auto"/>
                  <w:right w:val="single" w:sz="4" w:space="0" w:color="auto"/>
                </w:tcBorders>
                <w:hideMark/>
              </w:tcPr>
              <w:p w:rsidR="002652A5" w:rsidRPr="000871C1" w:rsidRDefault="002652A5" w:rsidP="002652A5">
                <w:pPr>
                  <w:pStyle w:val="NoSpacing"/>
                  <w:jc w:val="both"/>
                  <w:rPr>
                    <w:rFonts w:ascii="Bookman Old Style" w:hAnsi="Bookman Old Style"/>
                    <w:szCs w:val="22"/>
                    <w:lang w:val="it-IT"/>
                  </w:rPr>
                </w:pPr>
                <w:r w:rsidRPr="000871C1">
                  <w:rPr>
                    <w:rFonts w:ascii="Bookman Old Style" w:hAnsi="Bookman Old Style"/>
                    <w:szCs w:val="22"/>
                    <w:lang w:val="it-IT"/>
                  </w:rPr>
                  <w:t>Komiteti i Helsinikit të Hollandës/</w:t>
                </w:r>
              </w:p>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QNL</w:t>
                </w:r>
              </w:p>
            </w:tc>
            <w:tc>
              <w:tcPr>
                <w:tcW w:w="5073" w:type="dxa"/>
                <w:tcBorders>
                  <w:top w:val="single" w:sz="4" w:space="0" w:color="auto"/>
                  <w:left w:val="single" w:sz="4" w:space="0" w:color="auto"/>
                  <w:bottom w:val="single" w:sz="4" w:space="0" w:color="auto"/>
                  <w:right w:val="single" w:sz="4" w:space="0" w:color="auto"/>
                </w:tcBorders>
                <w:hideMark/>
              </w:tcPr>
              <w:p w:rsidR="002652A5" w:rsidRPr="000871C1" w:rsidRDefault="002652A5" w:rsidP="002652A5">
                <w:pPr>
                  <w:pStyle w:val="NoSpacing"/>
                  <w:jc w:val="both"/>
                  <w:rPr>
                    <w:rFonts w:ascii="Bookman Old Style" w:hAnsi="Bookman Old Style"/>
                    <w:szCs w:val="22"/>
                    <w:lang w:val="it-IT"/>
                  </w:rPr>
                </w:pPr>
                <w:r w:rsidRPr="000871C1">
                  <w:rPr>
                    <w:rFonts w:ascii="Bookman Old Style" w:hAnsi="Bookman Old Style"/>
                    <w:bCs/>
                    <w:color w:val="000000"/>
                    <w:szCs w:val="22"/>
                    <w:lang w:val="it-IT"/>
                  </w:rPr>
                  <w:t>Intervistimi i të miturve, viktima të trafikimit të qënieve njerëzore.</w:t>
                </w:r>
              </w:p>
            </w:tc>
            <w:tc>
              <w:tcPr>
                <w:tcW w:w="1946" w:type="dxa"/>
                <w:tcBorders>
                  <w:top w:val="single" w:sz="4" w:space="0" w:color="auto"/>
                  <w:left w:val="single" w:sz="4" w:space="0" w:color="auto"/>
                  <w:bottom w:val="single" w:sz="4" w:space="0" w:color="auto"/>
                  <w:right w:val="single" w:sz="4" w:space="0" w:color="auto"/>
                </w:tcBorders>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Fond i menaxhuar nga vetë donatori</w:t>
                </w:r>
              </w:p>
            </w:tc>
          </w:tr>
          <w:tr w:rsidR="002652A5" w:rsidRPr="000871C1" w:rsidTr="002652A5">
            <w:trPr>
              <w:trHeight w:val="124"/>
              <w:jc w:val="center"/>
            </w:trPr>
            <w:tc>
              <w:tcPr>
                <w:tcW w:w="539" w:type="dxa"/>
                <w:tcBorders>
                  <w:top w:val="single" w:sz="4" w:space="0" w:color="auto"/>
                  <w:left w:val="single" w:sz="4" w:space="0" w:color="auto"/>
                  <w:bottom w:val="single" w:sz="4" w:space="0" w:color="auto"/>
                  <w:right w:val="single" w:sz="4" w:space="0" w:color="auto"/>
                </w:tcBorders>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23</w:t>
                </w:r>
              </w:p>
            </w:tc>
            <w:tc>
              <w:tcPr>
                <w:tcW w:w="1440" w:type="dxa"/>
                <w:tcBorders>
                  <w:top w:val="single" w:sz="4" w:space="0" w:color="auto"/>
                  <w:left w:val="single" w:sz="4" w:space="0" w:color="auto"/>
                  <w:bottom w:val="single" w:sz="4" w:space="0" w:color="auto"/>
                  <w:right w:val="single" w:sz="4" w:space="0" w:color="auto"/>
                </w:tcBorders>
                <w:hideMark/>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21 maj</w:t>
                </w:r>
              </w:p>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2015</w:t>
                </w:r>
              </w:p>
            </w:tc>
            <w:tc>
              <w:tcPr>
                <w:tcW w:w="1260" w:type="dxa"/>
                <w:tcBorders>
                  <w:top w:val="single" w:sz="4" w:space="0" w:color="auto"/>
                  <w:left w:val="single" w:sz="4" w:space="0" w:color="auto"/>
                  <w:bottom w:val="single" w:sz="4" w:space="0" w:color="auto"/>
                  <w:right w:val="single" w:sz="4" w:space="0" w:color="auto"/>
                </w:tcBorders>
                <w:hideMark/>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OPDAT/</w:t>
                </w:r>
              </w:p>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ShM</w:t>
                </w:r>
              </w:p>
            </w:tc>
            <w:tc>
              <w:tcPr>
                <w:tcW w:w="5073" w:type="dxa"/>
                <w:tcBorders>
                  <w:top w:val="single" w:sz="4" w:space="0" w:color="auto"/>
                  <w:left w:val="single" w:sz="4" w:space="0" w:color="auto"/>
                  <w:bottom w:val="single" w:sz="4" w:space="0" w:color="auto"/>
                  <w:right w:val="single" w:sz="4" w:space="0" w:color="auto"/>
                </w:tcBorders>
                <w:hideMark/>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Etika e prokurorëve.</w:t>
                </w:r>
              </w:p>
            </w:tc>
            <w:tc>
              <w:tcPr>
                <w:tcW w:w="1946" w:type="dxa"/>
                <w:tcBorders>
                  <w:top w:val="single" w:sz="4" w:space="0" w:color="auto"/>
                  <w:left w:val="single" w:sz="4" w:space="0" w:color="auto"/>
                  <w:bottom w:val="single" w:sz="4" w:space="0" w:color="auto"/>
                  <w:right w:val="single" w:sz="4" w:space="0" w:color="auto"/>
                </w:tcBorders>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Fond i menaxhuar nga vetë donatori</w:t>
                </w:r>
              </w:p>
            </w:tc>
          </w:tr>
          <w:tr w:rsidR="002652A5" w:rsidRPr="000871C1" w:rsidTr="002652A5">
            <w:trPr>
              <w:trHeight w:val="124"/>
              <w:jc w:val="center"/>
            </w:trPr>
            <w:tc>
              <w:tcPr>
                <w:tcW w:w="539" w:type="dxa"/>
                <w:tcBorders>
                  <w:top w:val="single" w:sz="4" w:space="0" w:color="auto"/>
                  <w:left w:val="single" w:sz="4" w:space="0" w:color="auto"/>
                  <w:bottom w:val="single" w:sz="4" w:space="0" w:color="auto"/>
                  <w:right w:val="single" w:sz="4" w:space="0" w:color="auto"/>
                </w:tcBorders>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24</w:t>
                </w:r>
              </w:p>
            </w:tc>
            <w:tc>
              <w:tcPr>
                <w:tcW w:w="1440" w:type="dxa"/>
                <w:tcBorders>
                  <w:top w:val="single" w:sz="4" w:space="0" w:color="auto"/>
                  <w:left w:val="single" w:sz="4" w:space="0" w:color="auto"/>
                  <w:bottom w:val="single" w:sz="4" w:space="0" w:color="auto"/>
                  <w:right w:val="single" w:sz="4" w:space="0" w:color="auto"/>
                </w:tcBorders>
                <w:hideMark/>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26-27 maj</w:t>
                </w:r>
              </w:p>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2015</w:t>
                </w:r>
              </w:p>
            </w:tc>
            <w:tc>
              <w:tcPr>
                <w:tcW w:w="1260" w:type="dxa"/>
                <w:tcBorders>
                  <w:top w:val="single" w:sz="4" w:space="0" w:color="auto"/>
                  <w:left w:val="single" w:sz="4" w:space="0" w:color="auto"/>
                  <w:bottom w:val="single" w:sz="4" w:space="0" w:color="auto"/>
                  <w:right w:val="single" w:sz="4" w:space="0" w:color="auto"/>
                </w:tcBorders>
                <w:hideMark/>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FZK/</w:t>
                </w:r>
              </w:p>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Fondacioni Slynn/ShM</w:t>
                </w:r>
              </w:p>
            </w:tc>
            <w:tc>
              <w:tcPr>
                <w:tcW w:w="5073" w:type="dxa"/>
                <w:tcBorders>
                  <w:top w:val="single" w:sz="4" w:space="0" w:color="auto"/>
                  <w:left w:val="single" w:sz="4" w:space="0" w:color="auto"/>
                  <w:bottom w:val="single" w:sz="4" w:space="0" w:color="auto"/>
                  <w:right w:val="single" w:sz="4" w:space="0" w:color="auto"/>
                </w:tcBorders>
                <w:hideMark/>
              </w:tcPr>
              <w:p w:rsidR="002652A5" w:rsidRPr="000871C1" w:rsidRDefault="002652A5" w:rsidP="002652A5">
                <w:pPr>
                  <w:pStyle w:val="NoSpacing"/>
                  <w:jc w:val="both"/>
                  <w:rPr>
                    <w:rFonts w:ascii="Bookman Old Style" w:hAnsi="Bookman Old Style"/>
                    <w:szCs w:val="22"/>
                    <w:lang w:val="it-IT"/>
                  </w:rPr>
                </w:pPr>
                <w:r w:rsidRPr="000871C1">
                  <w:rPr>
                    <w:rFonts w:ascii="Bookman Old Style" w:hAnsi="Bookman Old Style"/>
                    <w:szCs w:val="22"/>
                    <w:lang w:val="it-IT"/>
                  </w:rPr>
                  <w:t xml:space="preserve">Birësimi i fëmijëve dhe problemet e praktikës gjyqësore në proceset e birësimit. </w:t>
                </w:r>
                <w:r w:rsidRPr="000871C1">
                  <w:rPr>
                    <w:rFonts w:ascii="Bookman Old Style" w:hAnsi="Bookman Old Style" w:cs="Arial"/>
                    <w:bCs/>
                    <w:color w:val="000000"/>
                    <w:szCs w:val="22"/>
                    <w:lang w:val="it-IT"/>
                  </w:rPr>
                  <w:t>Instituti i amësisë dhe atësisë në këndvështrimin e  praktikës tonë gjyqësore shqiptare dhe  të GJEDNJ-së.</w:t>
                </w:r>
              </w:p>
            </w:tc>
            <w:tc>
              <w:tcPr>
                <w:tcW w:w="1946" w:type="dxa"/>
                <w:tcBorders>
                  <w:top w:val="single" w:sz="4" w:space="0" w:color="auto"/>
                  <w:left w:val="single" w:sz="4" w:space="0" w:color="auto"/>
                  <w:bottom w:val="single" w:sz="4" w:space="0" w:color="auto"/>
                  <w:right w:val="single" w:sz="4" w:space="0" w:color="auto"/>
                </w:tcBorders>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Fond i menaxhuar nga vetë donatori</w:t>
                </w:r>
              </w:p>
            </w:tc>
          </w:tr>
          <w:tr w:rsidR="002652A5" w:rsidRPr="000871C1" w:rsidTr="002652A5">
            <w:trPr>
              <w:trHeight w:val="124"/>
              <w:jc w:val="center"/>
            </w:trPr>
            <w:tc>
              <w:tcPr>
                <w:tcW w:w="539" w:type="dxa"/>
                <w:tcBorders>
                  <w:top w:val="single" w:sz="4" w:space="0" w:color="auto"/>
                  <w:left w:val="single" w:sz="4" w:space="0" w:color="auto"/>
                  <w:bottom w:val="single" w:sz="4" w:space="0" w:color="auto"/>
                  <w:right w:val="single" w:sz="4" w:space="0" w:color="auto"/>
                </w:tcBorders>
              </w:tcPr>
              <w:p w:rsidR="002652A5" w:rsidRPr="000871C1" w:rsidRDefault="002652A5" w:rsidP="002652A5">
                <w:pPr>
                  <w:pStyle w:val="NoSpacing"/>
                  <w:jc w:val="both"/>
                  <w:rPr>
                    <w:rFonts w:ascii="Bookman Old Style" w:hAnsi="Bookman Old Style"/>
                    <w:szCs w:val="22"/>
                  </w:rPr>
                </w:pPr>
              </w:p>
            </w:tc>
            <w:tc>
              <w:tcPr>
                <w:tcW w:w="1440" w:type="dxa"/>
                <w:tcBorders>
                  <w:top w:val="single" w:sz="4" w:space="0" w:color="auto"/>
                  <w:left w:val="single" w:sz="4" w:space="0" w:color="auto"/>
                  <w:bottom w:val="single" w:sz="4" w:space="0" w:color="auto"/>
                  <w:right w:val="single" w:sz="4" w:space="0" w:color="auto"/>
                </w:tcBorders>
                <w:hideMark/>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color w:val="632423"/>
                    <w:szCs w:val="22"/>
                  </w:rPr>
                  <w:t>QERSHOR 2015</w:t>
                </w:r>
              </w:p>
            </w:tc>
            <w:tc>
              <w:tcPr>
                <w:tcW w:w="1260" w:type="dxa"/>
                <w:tcBorders>
                  <w:top w:val="single" w:sz="4" w:space="0" w:color="auto"/>
                  <w:left w:val="single" w:sz="4" w:space="0" w:color="auto"/>
                  <w:bottom w:val="single" w:sz="4" w:space="0" w:color="auto"/>
                  <w:right w:val="single" w:sz="4" w:space="0" w:color="auto"/>
                </w:tcBorders>
              </w:tcPr>
              <w:p w:rsidR="002652A5" w:rsidRPr="000871C1" w:rsidRDefault="002652A5" w:rsidP="002652A5">
                <w:pPr>
                  <w:pStyle w:val="NoSpacing"/>
                  <w:jc w:val="both"/>
                  <w:rPr>
                    <w:rFonts w:ascii="Bookman Old Style" w:hAnsi="Bookman Old Style"/>
                    <w:szCs w:val="22"/>
                  </w:rPr>
                </w:pPr>
              </w:p>
            </w:tc>
            <w:tc>
              <w:tcPr>
                <w:tcW w:w="5073" w:type="dxa"/>
                <w:tcBorders>
                  <w:top w:val="single" w:sz="4" w:space="0" w:color="auto"/>
                  <w:left w:val="single" w:sz="4" w:space="0" w:color="auto"/>
                  <w:bottom w:val="single" w:sz="4" w:space="0" w:color="auto"/>
                  <w:right w:val="single" w:sz="4" w:space="0" w:color="auto"/>
                </w:tcBorders>
              </w:tcPr>
              <w:p w:rsidR="002652A5" w:rsidRPr="000871C1" w:rsidRDefault="002652A5" w:rsidP="002652A5">
                <w:pPr>
                  <w:pStyle w:val="NoSpacing"/>
                  <w:jc w:val="both"/>
                  <w:rPr>
                    <w:rFonts w:ascii="Bookman Old Style" w:eastAsia="Calibri" w:hAnsi="Bookman Old Style" w:cs="Calibri"/>
                    <w:szCs w:val="22"/>
                    <w:lang w:val="fr-BE"/>
                  </w:rPr>
                </w:pPr>
              </w:p>
            </w:tc>
            <w:tc>
              <w:tcPr>
                <w:tcW w:w="1946" w:type="dxa"/>
                <w:tcBorders>
                  <w:top w:val="single" w:sz="4" w:space="0" w:color="auto"/>
                  <w:left w:val="single" w:sz="4" w:space="0" w:color="auto"/>
                  <w:bottom w:val="single" w:sz="4" w:space="0" w:color="auto"/>
                  <w:right w:val="single" w:sz="4" w:space="0" w:color="auto"/>
                </w:tcBorders>
              </w:tcPr>
              <w:p w:rsidR="002652A5" w:rsidRPr="000871C1" w:rsidRDefault="002652A5" w:rsidP="002652A5">
                <w:pPr>
                  <w:pStyle w:val="NoSpacing"/>
                  <w:jc w:val="both"/>
                  <w:rPr>
                    <w:rFonts w:ascii="Bookman Old Style" w:hAnsi="Bookman Old Style"/>
                    <w:szCs w:val="22"/>
                  </w:rPr>
                </w:pPr>
              </w:p>
            </w:tc>
          </w:tr>
          <w:tr w:rsidR="002652A5" w:rsidRPr="000871C1" w:rsidTr="002652A5">
            <w:trPr>
              <w:trHeight w:val="124"/>
              <w:jc w:val="center"/>
            </w:trPr>
            <w:tc>
              <w:tcPr>
                <w:tcW w:w="539" w:type="dxa"/>
                <w:tcBorders>
                  <w:top w:val="single" w:sz="4" w:space="0" w:color="auto"/>
                  <w:left w:val="single" w:sz="4" w:space="0" w:color="auto"/>
                  <w:bottom w:val="single" w:sz="4" w:space="0" w:color="auto"/>
                  <w:right w:val="single" w:sz="4" w:space="0" w:color="auto"/>
                </w:tcBorders>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25</w:t>
                </w:r>
              </w:p>
            </w:tc>
            <w:tc>
              <w:tcPr>
                <w:tcW w:w="1440" w:type="dxa"/>
                <w:tcBorders>
                  <w:top w:val="single" w:sz="4" w:space="0" w:color="auto"/>
                  <w:left w:val="single" w:sz="4" w:space="0" w:color="auto"/>
                  <w:bottom w:val="single" w:sz="4" w:space="0" w:color="auto"/>
                  <w:right w:val="single" w:sz="4" w:space="0" w:color="auto"/>
                </w:tcBorders>
                <w:hideMark/>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3-4 qershor</w:t>
                </w:r>
              </w:p>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2015</w:t>
                </w:r>
              </w:p>
            </w:tc>
            <w:tc>
              <w:tcPr>
                <w:tcW w:w="1260" w:type="dxa"/>
                <w:tcBorders>
                  <w:top w:val="single" w:sz="4" w:space="0" w:color="auto"/>
                  <w:left w:val="single" w:sz="4" w:space="0" w:color="auto"/>
                  <w:bottom w:val="single" w:sz="4" w:space="0" w:color="auto"/>
                  <w:right w:val="single" w:sz="4" w:space="0" w:color="auto"/>
                </w:tcBorders>
                <w:hideMark/>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OPDAT/</w:t>
                </w:r>
              </w:p>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ShM</w:t>
                </w:r>
              </w:p>
            </w:tc>
            <w:tc>
              <w:tcPr>
                <w:tcW w:w="5073" w:type="dxa"/>
                <w:tcBorders>
                  <w:top w:val="single" w:sz="4" w:space="0" w:color="auto"/>
                  <w:left w:val="single" w:sz="4" w:space="0" w:color="auto"/>
                  <w:bottom w:val="single" w:sz="4" w:space="0" w:color="auto"/>
                  <w:right w:val="single" w:sz="4" w:space="0" w:color="auto"/>
                </w:tcBorders>
                <w:hideMark/>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Forcimi i mekanizmave inspektues dhe bashkëpunimi i tyre në verifikimin e shkeljeve të etikës në gjyqësor.</w:t>
                </w:r>
              </w:p>
            </w:tc>
            <w:tc>
              <w:tcPr>
                <w:tcW w:w="1946" w:type="dxa"/>
                <w:tcBorders>
                  <w:top w:val="single" w:sz="4" w:space="0" w:color="auto"/>
                  <w:left w:val="single" w:sz="4" w:space="0" w:color="auto"/>
                  <w:bottom w:val="single" w:sz="4" w:space="0" w:color="auto"/>
                  <w:right w:val="single" w:sz="4" w:space="0" w:color="auto"/>
                </w:tcBorders>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Fond i menaxhuar nga vetë donatori</w:t>
                </w:r>
              </w:p>
            </w:tc>
          </w:tr>
          <w:tr w:rsidR="002652A5" w:rsidRPr="000871C1" w:rsidTr="002652A5">
            <w:trPr>
              <w:trHeight w:val="124"/>
              <w:jc w:val="center"/>
            </w:trPr>
            <w:tc>
              <w:tcPr>
                <w:tcW w:w="539" w:type="dxa"/>
                <w:tcBorders>
                  <w:top w:val="single" w:sz="4" w:space="0" w:color="auto"/>
                  <w:left w:val="single" w:sz="4" w:space="0" w:color="auto"/>
                  <w:bottom w:val="single" w:sz="4" w:space="0" w:color="auto"/>
                  <w:right w:val="single" w:sz="4" w:space="0" w:color="auto"/>
                </w:tcBorders>
              </w:tcPr>
              <w:p w:rsidR="002652A5" w:rsidRPr="000871C1" w:rsidRDefault="002652A5" w:rsidP="002652A5">
                <w:pPr>
                  <w:pStyle w:val="NoSpacing"/>
                  <w:jc w:val="both"/>
                  <w:rPr>
                    <w:rFonts w:ascii="Bookman Old Style" w:hAnsi="Bookman Old Style"/>
                    <w:szCs w:val="22"/>
                  </w:rPr>
                </w:pPr>
              </w:p>
            </w:tc>
            <w:tc>
              <w:tcPr>
                <w:tcW w:w="1440" w:type="dxa"/>
                <w:tcBorders>
                  <w:top w:val="single" w:sz="4" w:space="0" w:color="auto"/>
                  <w:left w:val="single" w:sz="4" w:space="0" w:color="auto"/>
                  <w:bottom w:val="single" w:sz="4" w:space="0" w:color="auto"/>
                  <w:right w:val="single" w:sz="4" w:space="0" w:color="auto"/>
                </w:tcBorders>
                <w:hideMark/>
              </w:tcPr>
              <w:p w:rsidR="002652A5" w:rsidRPr="000871C1" w:rsidRDefault="002652A5" w:rsidP="002652A5">
                <w:pPr>
                  <w:pStyle w:val="NoSpacing"/>
                  <w:jc w:val="both"/>
                  <w:rPr>
                    <w:rFonts w:ascii="Bookman Old Style" w:hAnsi="Bookman Old Style"/>
                    <w:color w:val="632423"/>
                    <w:szCs w:val="22"/>
                  </w:rPr>
                </w:pPr>
                <w:r w:rsidRPr="000871C1">
                  <w:rPr>
                    <w:rFonts w:ascii="Bookman Old Style" w:hAnsi="Bookman Old Style"/>
                    <w:color w:val="632423"/>
                    <w:szCs w:val="22"/>
                  </w:rPr>
                  <w:t xml:space="preserve">KORRIK </w:t>
                </w:r>
              </w:p>
              <w:p w:rsidR="002652A5" w:rsidRPr="000871C1" w:rsidRDefault="002652A5" w:rsidP="002652A5">
                <w:pPr>
                  <w:pStyle w:val="NoSpacing"/>
                  <w:jc w:val="both"/>
                  <w:rPr>
                    <w:rFonts w:ascii="Bookman Old Style" w:hAnsi="Bookman Old Style"/>
                    <w:szCs w:val="22"/>
                  </w:rPr>
                </w:pPr>
                <w:r w:rsidRPr="000871C1">
                  <w:rPr>
                    <w:rFonts w:ascii="Bookman Old Style" w:hAnsi="Bookman Old Style"/>
                    <w:color w:val="632423"/>
                    <w:szCs w:val="22"/>
                  </w:rPr>
                  <w:t>2015</w:t>
                </w:r>
              </w:p>
            </w:tc>
            <w:tc>
              <w:tcPr>
                <w:tcW w:w="1260" w:type="dxa"/>
                <w:tcBorders>
                  <w:top w:val="single" w:sz="4" w:space="0" w:color="auto"/>
                  <w:left w:val="single" w:sz="4" w:space="0" w:color="auto"/>
                  <w:bottom w:val="single" w:sz="4" w:space="0" w:color="auto"/>
                  <w:right w:val="single" w:sz="4" w:space="0" w:color="auto"/>
                </w:tcBorders>
              </w:tcPr>
              <w:p w:rsidR="002652A5" w:rsidRPr="000871C1" w:rsidRDefault="002652A5" w:rsidP="002652A5">
                <w:pPr>
                  <w:pStyle w:val="NoSpacing"/>
                  <w:jc w:val="both"/>
                  <w:rPr>
                    <w:rFonts w:ascii="Bookman Old Style" w:hAnsi="Bookman Old Style"/>
                    <w:szCs w:val="22"/>
                  </w:rPr>
                </w:pPr>
              </w:p>
            </w:tc>
            <w:tc>
              <w:tcPr>
                <w:tcW w:w="5073" w:type="dxa"/>
                <w:tcBorders>
                  <w:top w:val="single" w:sz="4" w:space="0" w:color="auto"/>
                  <w:left w:val="single" w:sz="4" w:space="0" w:color="auto"/>
                  <w:bottom w:val="single" w:sz="4" w:space="0" w:color="auto"/>
                  <w:right w:val="single" w:sz="4" w:space="0" w:color="auto"/>
                </w:tcBorders>
              </w:tcPr>
              <w:p w:rsidR="002652A5" w:rsidRPr="000871C1" w:rsidRDefault="002652A5" w:rsidP="002652A5">
                <w:pPr>
                  <w:pStyle w:val="NoSpacing"/>
                  <w:jc w:val="both"/>
                  <w:rPr>
                    <w:rFonts w:ascii="Bookman Old Style" w:eastAsia="Calibri" w:hAnsi="Bookman Old Style" w:cs="Calibri"/>
                    <w:szCs w:val="22"/>
                    <w:lang w:val="fr-BE"/>
                  </w:rPr>
                </w:pPr>
              </w:p>
            </w:tc>
            <w:tc>
              <w:tcPr>
                <w:tcW w:w="1946" w:type="dxa"/>
                <w:tcBorders>
                  <w:top w:val="single" w:sz="4" w:space="0" w:color="auto"/>
                  <w:left w:val="single" w:sz="4" w:space="0" w:color="auto"/>
                  <w:bottom w:val="single" w:sz="4" w:space="0" w:color="auto"/>
                  <w:right w:val="single" w:sz="4" w:space="0" w:color="auto"/>
                </w:tcBorders>
              </w:tcPr>
              <w:p w:rsidR="002652A5" w:rsidRPr="000871C1" w:rsidRDefault="002652A5" w:rsidP="002652A5">
                <w:pPr>
                  <w:pStyle w:val="NoSpacing"/>
                  <w:jc w:val="both"/>
                  <w:rPr>
                    <w:rFonts w:ascii="Bookman Old Style" w:hAnsi="Bookman Old Style"/>
                    <w:szCs w:val="22"/>
                  </w:rPr>
                </w:pPr>
              </w:p>
            </w:tc>
          </w:tr>
          <w:tr w:rsidR="002652A5" w:rsidRPr="000871C1" w:rsidTr="002652A5">
            <w:trPr>
              <w:trHeight w:val="124"/>
              <w:jc w:val="center"/>
            </w:trPr>
            <w:tc>
              <w:tcPr>
                <w:tcW w:w="539" w:type="dxa"/>
                <w:tcBorders>
                  <w:top w:val="single" w:sz="4" w:space="0" w:color="auto"/>
                  <w:left w:val="single" w:sz="4" w:space="0" w:color="auto"/>
                  <w:bottom w:val="single" w:sz="4" w:space="0" w:color="auto"/>
                  <w:right w:val="single" w:sz="4" w:space="0" w:color="auto"/>
                </w:tcBorders>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26</w:t>
                </w:r>
              </w:p>
            </w:tc>
            <w:tc>
              <w:tcPr>
                <w:tcW w:w="1440" w:type="dxa"/>
                <w:tcBorders>
                  <w:top w:val="single" w:sz="4" w:space="0" w:color="auto"/>
                  <w:left w:val="single" w:sz="4" w:space="0" w:color="auto"/>
                  <w:bottom w:val="single" w:sz="4" w:space="0" w:color="auto"/>
                  <w:right w:val="single" w:sz="4" w:space="0" w:color="auto"/>
                </w:tcBorders>
                <w:hideMark/>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 xml:space="preserve">20 korrik </w:t>
                </w:r>
              </w:p>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2015</w:t>
                </w:r>
              </w:p>
            </w:tc>
            <w:tc>
              <w:tcPr>
                <w:tcW w:w="1260" w:type="dxa"/>
                <w:tcBorders>
                  <w:top w:val="single" w:sz="4" w:space="0" w:color="auto"/>
                  <w:left w:val="single" w:sz="4" w:space="0" w:color="auto"/>
                  <w:bottom w:val="single" w:sz="4" w:space="0" w:color="auto"/>
                  <w:right w:val="single" w:sz="4" w:space="0" w:color="auto"/>
                </w:tcBorders>
                <w:hideMark/>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CoE/CEPEJ</w:t>
                </w:r>
              </w:p>
            </w:tc>
            <w:tc>
              <w:tcPr>
                <w:tcW w:w="5073" w:type="dxa"/>
                <w:tcBorders>
                  <w:top w:val="single" w:sz="4" w:space="0" w:color="auto"/>
                  <w:left w:val="single" w:sz="4" w:space="0" w:color="auto"/>
                  <w:bottom w:val="single" w:sz="4" w:space="0" w:color="auto"/>
                  <w:right w:val="single" w:sz="4" w:space="0" w:color="auto"/>
                </w:tcBorders>
                <w:hideMark/>
              </w:tcPr>
              <w:p w:rsidR="002652A5" w:rsidRPr="000871C1" w:rsidRDefault="002652A5" w:rsidP="002652A5">
                <w:pPr>
                  <w:pStyle w:val="NoSpacing"/>
                  <w:jc w:val="both"/>
                  <w:rPr>
                    <w:rFonts w:ascii="Bookman Old Style" w:hAnsi="Bookman Old Style"/>
                    <w:color w:val="000000"/>
                    <w:szCs w:val="22"/>
                  </w:rPr>
                </w:pPr>
                <w:r w:rsidRPr="000871C1">
                  <w:rPr>
                    <w:rFonts w:ascii="Bookman Old Style" w:hAnsi="Bookman Old Style"/>
                    <w:color w:val="000000"/>
                    <w:szCs w:val="22"/>
                  </w:rPr>
                  <w:t>Rritja e kapaciteteve të Shkollës së Magjistraturës. [Trajnim Trajnerësh]</w:t>
                </w:r>
              </w:p>
            </w:tc>
            <w:tc>
              <w:tcPr>
                <w:tcW w:w="1946" w:type="dxa"/>
                <w:tcBorders>
                  <w:top w:val="single" w:sz="4" w:space="0" w:color="auto"/>
                  <w:left w:val="single" w:sz="4" w:space="0" w:color="auto"/>
                  <w:bottom w:val="single" w:sz="4" w:space="0" w:color="auto"/>
                  <w:right w:val="single" w:sz="4" w:space="0" w:color="auto"/>
                </w:tcBorders>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Fond i menaxhuar nga vetë donatori</w:t>
                </w:r>
              </w:p>
            </w:tc>
          </w:tr>
          <w:tr w:rsidR="002652A5" w:rsidRPr="000871C1" w:rsidTr="002652A5">
            <w:trPr>
              <w:trHeight w:val="124"/>
              <w:jc w:val="center"/>
            </w:trPr>
            <w:tc>
              <w:tcPr>
                <w:tcW w:w="539" w:type="dxa"/>
                <w:tcBorders>
                  <w:top w:val="single" w:sz="4" w:space="0" w:color="auto"/>
                  <w:left w:val="single" w:sz="4" w:space="0" w:color="auto"/>
                  <w:bottom w:val="single" w:sz="4" w:space="0" w:color="auto"/>
                  <w:right w:val="single" w:sz="4" w:space="0" w:color="auto"/>
                </w:tcBorders>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27</w:t>
                </w:r>
              </w:p>
            </w:tc>
            <w:tc>
              <w:tcPr>
                <w:tcW w:w="1440" w:type="dxa"/>
                <w:tcBorders>
                  <w:top w:val="single" w:sz="4" w:space="0" w:color="auto"/>
                  <w:left w:val="single" w:sz="4" w:space="0" w:color="auto"/>
                  <w:bottom w:val="single" w:sz="4" w:space="0" w:color="auto"/>
                  <w:right w:val="single" w:sz="4" w:space="0" w:color="auto"/>
                </w:tcBorders>
                <w:hideMark/>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21-22 korrik</w:t>
                </w:r>
              </w:p>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2015</w:t>
                </w:r>
              </w:p>
            </w:tc>
            <w:tc>
              <w:tcPr>
                <w:tcW w:w="1260" w:type="dxa"/>
                <w:tcBorders>
                  <w:top w:val="single" w:sz="4" w:space="0" w:color="auto"/>
                  <w:left w:val="single" w:sz="4" w:space="0" w:color="auto"/>
                  <w:bottom w:val="single" w:sz="4" w:space="0" w:color="auto"/>
                  <w:right w:val="single" w:sz="4" w:space="0" w:color="auto"/>
                </w:tcBorders>
                <w:hideMark/>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lang w:val="it-IT"/>
                  </w:rPr>
                  <w:t>QE/KAS</w:t>
                </w:r>
              </w:p>
            </w:tc>
            <w:tc>
              <w:tcPr>
                <w:tcW w:w="5073" w:type="dxa"/>
                <w:tcBorders>
                  <w:top w:val="single" w:sz="4" w:space="0" w:color="auto"/>
                  <w:left w:val="single" w:sz="4" w:space="0" w:color="auto"/>
                  <w:bottom w:val="single" w:sz="4" w:space="0" w:color="auto"/>
                  <w:right w:val="single" w:sz="4" w:space="0" w:color="auto"/>
                </w:tcBorders>
                <w:hideMark/>
              </w:tcPr>
              <w:p w:rsidR="002652A5" w:rsidRPr="000871C1" w:rsidRDefault="002652A5" w:rsidP="002652A5">
                <w:pPr>
                  <w:pStyle w:val="NoSpacing"/>
                  <w:jc w:val="both"/>
                  <w:rPr>
                    <w:rFonts w:ascii="Bookman Old Style" w:hAnsi="Bookman Old Style"/>
                    <w:color w:val="000000"/>
                    <w:szCs w:val="22"/>
                  </w:rPr>
                </w:pPr>
                <w:r w:rsidRPr="000871C1">
                  <w:rPr>
                    <w:rFonts w:ascii="Bookman Old Style" w:hAnsi="Bookman Old Style"/>
                    <w:szCs w:val="22"/>
                  </w:rPr>
                  <w:t>Asistenca për mbrojtjen më të mirë në lidhje me Neni 10 (Liria e shprehjes) të KEDNJ, përmes zbatimit të standardeve të Gjykatës Europiane të të Drejtave të Njeriut.</w:t>
                </w:r>
              </w:p>
            </w:tc>
            <w:tc>
              <w:tcPr>
                <w:tcW w:w="1946" w:type="dxa"/>
                <w:tcBorders>
                  <w:top w:val="single" w:sz="4" w:space="0" w:color="auto"/>
                  <w:left w:val="single" w:sz="4" w:space="0" w:color="auto"/>
                  <w:bottom w:val="single" w:sz="4" w:space="0" w:color="auto"/>
                  <w:right w:val="single" w:sz="4" w:space="0" w:color="auto"/>
                </w:tcBorders>
              </w:tcPr>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Fond i menaxhuar nga vetë donatori</w:t>
                </w:r>
              </w:p>
            </w:tc>
          </w:tr>
        </w:tbl>
        <w:p w:rsidR="00D40578" w:rsidRDefault="00D40578" w:rsidP="00D40578">
          <w:pPr>
            <w:rPr>
              <w:rFonts w:ascii="Bookman Old Style" w:hAnsi="Bookman Old Style"/>
              <w:b/>
              <w:color w:val="333333"/>
            </w:rPr>
          </w:pPr>
        </w:p>
        <w:p w:rsidR="00D40578" w:rsidRPr="00BD2272" w:rsidRDefault="00BD2272" w:rsidP="00BD2272">
          <w:pPr>
            <w:rPr>
              <w:rFonts w:ascii="Bookman Old Style" w:hAnsi="Bookman Old Style"/>
              <w:b/>
              <w:color w:val="9D3511" w:themeColor="accent1" w:themeShade="BF"/>
            </w:rPr>
          </w:pPr>
          <w:r>
            <w:rPr>
              <w:rFonts w:ascii="Bookman Old Style" w:hAnsi="Bookman Old Style"/>
              <w:b/>
              <w:color w:val="9D3511" w:themeColor="accent1" w:themeShade="BF"/>
            </w:rPr>
            <w:t xml:space="preserve">6.2  </w:t>
          </w:r>
          <w:r w:rsidR="00D40578" w:rsidRPr="00BD2272">
            <w:rPr>
              <w:rFonts w:ascii="Bookman Old Style" w:hAnsi="Bookman Old Style"/>
              <w:b/>
              <w:color w:val="9D3511" w:themeColor="accent1" w:themeShade="BF"/>
            </w:rPr>
            <w:t>AKTIVITETE ME PARTNERËT NDËRKOMBËTARË</w:t>
          </w:r>
        </w:p>
        <w:p w:rsidR="00D40578" w:rsidRPr="000871C1" w:rsidRDefault="00D40578" w:rsidP="00D40578">
          <w:pPr>
            <w:jc w:val="center"/>
            <w:rPr>
              <w:rFonts w:ascii="Bookman Old Style" w:hAnsi="Bookman Old Style"/>
              <w:b/>
              <w:color w:val="17365D"/>
            </w:rPr>
          </w:pPr>
        </w:p>
        <w:p w:rsidR="00D40578" w:rsidRPr="00BD2272" w:rsidRDefault="00D40578" w:rsidP="00687A52">
          <w:pPr>
            <w:numPr>
              <w:ilvl w:val="0"/>
              <w:numId w:val="23"/>
            </w:numPr>
            <w:spacing w:after="200"/>
            <w:ind w:left="360"/>
            <w:rPr>
              <w:rFonts w:ascii="Bookman Old Style" w:hAnsi="Bookman Old Style"/>
              <w:b/>
            </w:rPr>
          </w:pPr>
          <w:r w:rsidRPr="00BD2272">
            <w:rPr>
              <w:rFonts w:ascii="Bookman Old Style" w:hAnsi="Bookman Old Style"/>
              <w:b/>
            </w:rPr>
            <w:t>VIZITA STUDIMORE NË AKADEMINË E DREJTËSISË TURKE 16-20 Mars 2015</w:t>
          </w:r>
          <w:r w:rsidRPr="00BD2272">
            <w:rPr>
              <w:rFonts w:ascii="Bookman Old Style" w:hAnsi="Bookman Old Style"/>
              <w:b/>
            </w:rPr>
            <w:tab/>
          </w:r>
          <w:r w:rsidRPr="00BD2272">
            <w:rPr>
              <w:rFonts w:ascii="Bookman Old Style" w:hAnsi="Bookman Old Style"/>
              <w:b/>
            </w:rPr>
            <w:tab/>
          </w:r>
        </w:p>
        <w:p w:rsidR="00D40578" w:rsidRPr="000871C1" w:rsidRDefault="00D40578" w:rsidP="00D40578">
          <w:pPr>
            <w:shd w:val="clear" w:color="auto" w:fill="FFFFFF"/>
            <w:jc w:val="both"/>
            <w:textAlignment w:val="baseline"/>
            <w:rPr>
              <w:rFonts w:ascii="Bookman Old Style" w:hAnsi="Bookman Old Style"/>
            </w:rPr>
          </w:pPr>
          <w:r w:rsidRPr="000871C1">
            <w:rPr>
              <w:rFonts w:ascii="Bookman Old Style" w:hAnsi="Bookman Old Style"/>
            </w:rPr>
            <w:t>Në datat 16-20 Mars 2015 një përfaqësi e Shkollës së Magjistraturës, e përbërë nga Drejtori, Stafi Pedagogjik, dhe kandidatët për magjistratë të vitit të parë dhe të dytë realizuan një vizitë studimore në Akademinë e Drejtësisë së Republikës së Turqisë.</w:t>
          </w:r>
        </w:p>
        <w:p w:rsidR="00D40578" w:rsidRPr="000871C1" w:rsidRDefault="00D40578" w:rsidP="00D40578">
          <w:pPr>
            <w:shd w:val="clear" w:color="auto" w:fill="FFFFFF"/>
            <w:jc w:val="both"/>
            <w:textAlignment w:val="baseline"/>
            <w:rPr>
              <w:rFonts w:ascii="Bookman Old Style" w:hAnsi="Bookman Old Style"/>
            </w:rPr>
          </w:pPr>
          <w:r w:rsidRPr="000871C1">
            <w:rPr>
              <w:rFonts w:ascii="Bookman Old Style" w:hAnsi="Bookman Old Style"/>
            </w:rPr>
            <w:t>Atje delegacioni nga shkolla u njohën me ngritjen, funksionimin, dhe strukturat përbërëse të Akademisë së Drejtësisë së Turqisë, procedurat e rekrutimit të gjyq</w:t>
          </w:r>
          <w:r w:rsidR="00B70D42">
            <w:rPr>
              <w:rFonts w:ascii="Bookman Old Style" w:hAnsi="Bookman Old Style"/>
            </w:rPr>
            <w:t xml:space="preserve">tarëve dhe prokurorëve te rinj. </w:t>
          </w:r>
          <w:r w:rsidRPr="000871C1">
            <w:rPr>
              <w:rFonts w:ascii="Bookman Old Style" w:hAnsi="Bookman Old Style"/>
            </w:rPr>
            <w:t>U prezantuan me infrastrukturën për realizimin e veprimtarisë së akademisë me anë të vizitës së të gjithë ambienteve funksionale të saj. Gjithashtu u njohën me mënyrën e realizimit të botimeve të Akademisë së Drejtësisë si dhe me procedurat e trajnimit fillestar dhe të vazhduar të realizuar nga akademia.</w:t>
          </w:r>
        </w:p>
        <w:p w:rsidR="00D40578" w:rsidRPr="000871C1" w:rsidRDefault="00D40578" w:rsidP="00D40578">
          <w:pPr>
            <w:shd w:val="clear" w:color="auto" w:fill="FFFFFF"/>
            <w:jc w:val="both"/>
            <w:textAlignment w:val="baseline"/>
            <w:rPr>
              <w:rFonts w:ascii="Bookman Old Style" w:hAnsi="Bookman Old Style"/>
            </w:rPr>
          </w:pPr>
          <w:r w:rsidRPr="000871C1">
            <w:rPr>
              <w:rFonts w:ascii="Bookman Old Style" w:hAnsi="Bookman Old Style"/>
            </w:rPr>
            <w:lastRenderedPageBreak/>
            <w:t xml:space="preserve">Gjatë qëndrimit u kryen gjithashtu edhe disa vizita në institucione të ndryshme të sistemit të drejtësisë turke. </w:t>
          </w:r>
        </w:p>
        <w:p w:rsidR="00D40578" w:rsidRPr="000871C1" w:rsidRDefault="00D40578" w:rsidP="00D40578">
          <w:pPr>
            <w:shd w:val="clear" w:color="auto" w:fill="FFFFFF"/>
            <w:jc w:val="both"/>
            <w:textAlignment w:val="baseline"/>
            <w:rPr>
              <w:rFonts w:ascii="Bookman Old Style" w:hAnsi="Bookman Old Style"/>
            </w:rPr>
          </w:pPr>
          <w:r w:rsidRPr="000871C1">
            <w:rPr>
              <w:rFonts w:ascii="Bookman Old Style" w:hAnsi="Bookman Old Style"/>
            </w:rPr>
            <w:t>U kryen vizita ne Gjykatën Kushtetuese të Turqisë, në Prokurorinë e gjykatës në Sinxhan (Gjykatën civile dhe në atë penale) si dhe Institucionin Penitenciar të Sinxhanit. Në të dy institucionet e para përfaqësuesit e Shkollës u njohën me përbërjen dhe funksionimin e tyre, njëkohësisht edhe me mënyrën e gjykimit të cështjeve nga secila gjykatë. Në burgun e Sinxhanit, delegacioni u njoh me organizimin, strukturën dhe kategoritë e të dënuarve në këtë burg, njëkohësisht duke realizuar edhe një vizitë të disa prej ambienteve të tij.</w:t>
          </w:r>
        </w:p>
        <w:p w:rsidR="00D40578" w:rsidRDefault="00D40578" w:rsidP="00D40578">
          <w:pPr>
            <w:shd w:val="clear" w:color="auto" w:fill="FFFFFF"/>
            <w:jc w:val="both"/>
            <w:textAlignment w:val="baseline"/>
            <w:rPr>
              <w:rFonts w:ascii="Bookman Old Style" w:hAnsi="Bookman Old Style"/>
            </w:rPr>
          </w:pPr>
          <w:r w:rsidRPr="000871C1">
            <w:rPr>
              <w:rFonts w:ascii="Bookman Old Style" w:hAnsi="Bookman Old Style"/>
            </w:rPr>
            <w:t>Njëkohësisht u vizituan edhe Gjykata e Kasacionit, Ministria e Drejtësisë, Gjykata e Shtetit të Turqisë si dhe Këshilli i Lartë i gjyqtarëve dhe prokurorëve. Në fund vizita u mbyll me disa aktivitete kulturore ne Stamboll.</w:t>
          </w:r>
        </w:p>
        <w:sdt>
          <w:sdtPr>
            <w:rPr>
              <w:smallCaps/>
            </w:rPr>
            <w:id w:val="778488989"/>
            <w:docPartObj>
              <w:docPartGallery w:val="Cover Pages"/>
              <w:docPartUnique/>
            </w:docPartObj>
          </w:sdtPr>
          <w:sdtContent>
            <w:p w:rsidR="002652A5" w:rsidRPr="002652A5" w:rsidRDefault="002652A5" w:rsidP="002652A5">
              <w:pPr>
                <w:spacing w:after="0" w:line="360" w:lineRule="auto"/>
                <w:rPr>
                  <w:smallCaps/>
                </w:rPr>
              </w:pPr>
              <w:r w:rsidRPr="00E8163F">
                <w:rPr>
                  <w:rFonts w:asciiTheme="majorHAnsi" w:hAnsiTheme="majorHAnsi"/>
                  <w:b/>
                  <w:noProof/>
                  <w:color w:val="D34817" w:themeColor="accent1"/>
                  <w:sz w:val="48"/>
                  <w:szCs w:val="48"/>
                </w:rPr>
                <w:pict>
                  <v:roundrect id="_x0000_s1253" style="position:absolute;margin-left:0;margin-top:0;width:506.8pt;height:670.45pt;z-index:251809280;mso-width-percent:920;mso-height-percent:940;mso-position-horizontal:center;mso-position-horizontal-relative:page;mso-position-vertical:center;mso-position-vertical-relative:page;mso-width-percent:920;mso-height-percent:940" arcsize="2269f" o:allowincell="f" filled="f" fillcolor="black" strokecolor="black [3213]">
                    <v:fill color2="#272727" type="pattern"/>
                    <w10:wrap anchorx="page" anchory="page"/>
                  </v:roundrect>
                </w:pict>
              </w:r>
              <w:r w:rsidRPr="00E8163F">
                <w:rPr>
                  <w:rFonts w:asciiTheme="majorHAnsi" w:hAnsiTheme="majorHAnsi"/>
                  <w:b/>
                  <w:noProof/>
                  <w:color w:val="D34817" w:themeColor="accent1"/>
                  <w:sz w:val="48"/>
                  <w:szCs w:val="48"/>
                  <w:lang w:eastAsia="ja-JP"/>
                </w:rPr>
                <w:pict>
                  <v:rect id="_x0000_s1251" style="position:absolute;margin-left:0;margin-top:1065pt;width:482.5pt;height:50.7pt;z-index:251807232;mso-width-percent:1000;mso-height-percent:1000;mso-top-percent:800;mso-position-horizontal:center;mso-position-horizontal-relative:margin;mso-position-vertical-relative:margin;mso-width-percent:1000;mso-height-percent:1000;mso-top-percent:800;mso-width-relative:margin;mso-height-relative:margin;v-text-anchor:bottom" o:allowincell="f" filled="f" stroked="f" strokeweight=".25pt">
                    <v:textbox style="mso-next-textbox:#_x0000_s1251;mso-fit-shape-to-text:t" inset=",18pt,,18pt">
                      <w:txbxContent>
                        <w:p w:rsidR="002652A5" w:rsidRDefault="002652A5" w:rsidP="002652A5">
                          <w:pPr>
                            <w:pStyle w:val="NoSpacing"/>
                            <w:spacing w:line="276" w:lineRule="auto"/>
                            <w:suppressOverlap/>
                            <w:jc w:val="center"/>
                            <w:rPr>
                              <w:b/>
                              <w:caps/>
                              <w:color w:val="D34817" w:themeColor="accent1"/>
                            </w:rPr>
                          </w:pPr>
                        </w:p>
                      </w:txbxContent>
                    </v:textbox>
                    <w10:wrap anchorx="margin" anchory="margin"/>
                  </v:rect>
                </w:pict>
              </w:r>
              <w:r>
                <w:rPr>
                  <w:smallCaps/>
                </w:rPr>
                <w:t xml:space="preserve">            </w:t>
              </w:r>
              <w:r>
                <w:rPr>
                  <w:rFonts w:ascii="Bookman Old Style" w:hAnsi="Bookman Old Style"/>
                  <w:noProof/>
                  <w:color w:val="666666"/>
                  <w:lang w:val="sq-AL" w:eastAsia="sq-AL"/>
                </w:rPr>
                <w:drawing>
                  <wp:inline distT="0" distB="0" distL="0" distR="0">
                    <wp:extent cx="5353050" cy="2819400"/>
                    <wp:effectExtent l="19050" t="0" r="0" b="0"/>
                    <wp:docPr id="76" name="Picture 52" descr="photo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photo (12)"/>
                            <pic:cNvPicPr>
                              <a:picLocks noChangeAspect="1" noChangeArrowheads="1"/>
                            </pic:cNvPicPr>
                          </pic:nvPicPr>
                          <pic:blipFill>
                            <a:blip r:embed="rId58" cstate="print"/>
                            <a:srcRect/>
                            <a:stretch>
                              <a:fillRect/>
                            </a:stretch>
                          </pic:blipFill>
                          <pic:spPr bwMode="auto">
                            <a:xfrm>
                              <a:off x="0" y="0"/>
                              <a:ext cx="5353050" cy="2819400"/>
                            </a:xfrm>
                            <a:prstGeom prst="rect">
                              <a:avLst/>
                            </a:prstGeom>
                            <a:noFill/>
                            <a:ln w="9525">
                              <a:noFill/>
                              <a:miter lim="800000"/>
                              <a:headEnd/>
                              <a:tailEnd/>
                            </a:ln>
                          </pic:spPr>
                        </pic:pic>
                      </a:graphicData>
                    </a:graphic>
                  </wp:inline>
                </w:drawing>
              </w:r>
            </w:p>
            <w:p w:rsidR="002652A5" w:rsidRPr="000871C1" w:rsidRDefault="002652A5" w:rsidP="002652A5">
              <w:pPr>
                <w:shd w:val="clear" w:color="auto" w:fill="FFFFFF"/>
                <w:jc w:val="center"/>
                <w:textAlignment w:val="baseline"/>
                <w:rPr>
                  <w:rFonts w:ascii="Bookman Old Style" w:hAnsi="Bookman Old Style"/>
                  <w:noProof/>
                  <w:color w:val="666666"/>
                  <w:lang w:eastAsia="en-GB"/>
                </w:rPr>
              </w:pPr>
            </w:p>
            <w:p w:rsidR="002652A5" w:rsidRPr="00BD2272" w:rsidRDefault="002652A5" w:rsidP="00687A52">
              <w:pPr>
                <w:numPr>
                  <w:ilvl w:val="0"/>
                  <w:numId w:val="23"/>
                </w:numPr>
                <w:spacing w:after="200"/>
                <w:ind w:left="360"/>
                <w:jc w:val="both"/>
                <w:rPr>
                  <w:rFonts w:ascii="Bookman Old Style" w:hAnsi="Bookman Old Style"/>
                  <w:b/>
                </w:rPr>
              </w:pPr>
              <w:r w:rsidRPr="00BD2272">
                <w:rPr>
                  <w:rFonts w:ascii="Bookman Old Style" w:hAnsi="Bookman Old Style"/>
                  <w:b/>
                </w:rPr>
                <w:t>VIZITA STUDIMORE NË QENDRAT E TRAJNIMIT GJYQËSOR NË SHTETET E BASHKUARA TË AMERIKËS 5-19 PRILL 2015</w:t>
              </w:r>
            </w:p>
            <w:p w:rsidR="002652A5" w:rsidRPr="000871C1" w:rsidRDefault="002652A5" w:rsidP="002652A5">
              <w:pPr>
                <w:shd w:val="clear" w:color="auto" w:fill="FFFFFF"/>
                <w:spacing w:after="0" w:line="240" w:lineRule="auto"/>
                <w:jc w:val="both"/>
                <w:textAlignment w:val="baseline"/>
                <w:rPr>
                  <w:rFonts w:ascii="Bookman Old Style" w:eastAsia="Times New Roman" w:hAnsi="Bookman Old Style" w:cs="Arial"/>
                </w:rPr>
              </w:pPr>
              <w:r w:rsidRPr="000871C1">
                <w:rPr>
                  <w:rFonts w:ascii="Bookman Old Style" w:eastAsia="Times New Roman" w:hAnsi="Bookman Old Style" w:cs="Arial"/>
                </w:rPr>
                <w:t>Në datat 5-19 Prill 2015 një delegacion nga Shkolla e Magjistraturës në përbërje të të cilin ishin Drejtori i Shkollës, pedagogogët e brendshëm, si dhe staf administrativ i saj, realizuan një vizitë studimore në qendrat e trajnimit të Shteteve të Bashkuara të Amerikës.</w:t>
              </w:r>
            </w:p>
            <w:p w:rsidR="002652A5" w:rsidRPr="000871C1" w:rsidRDefault="002652A5" w:rsidP="002652A5">
              <w:pPr>
                <w:shd w:val="clear" w:color="auto" w:fill="FFFFFF"/>
                <w:spacing w:after="0" w:line="240" w:lineRule="auto"/>
                <w:jc w:val="both"/>
                <w:textAlignment w:val="baseline"/>
                <w:rPr>
                  <w:rFonts w:ascii="Bookman Old Style" w:eastAsia="Times New Roman" w:hAnsi="Bookman Old Style" w:cs="Arial"/>
                </w:rPr>
              </w:pPr>
            </w:p>
            <w:p w:rsidR="002652A5" w:rsidRPr="000871C1" w:rsidRDefault="002652A5" w:rsidP="002652A5">
              <w:pPr>
                <w:shd w:val="clear" w:color="auto" w:fill="FFFFFF"/>
                <w:spacing w:after="0" w:line="240" w:lineRule="auto"/>
                <w:jc w:val="both"/>
                <w:textAlignment w:val="baseline"/>
                <w:rPr>
                  <w:rFonts w:ascii="Bookman Old Style" w:eastAsia="Times New Roman" w:hAnsi="Bookman Old Style" w:cs="Arial"/>
                </w:rPr>
              </w:pPr>
              <w:r w:rsidRPr="000871C1">
                <w:rPr>
                  <w:rFonts w:ascii="Bookman Old Style" w:eastAsia="Times New Roman" w:hAnsi="Bookman Old Style" w:cs="Arial"/>
                </w:rPr>
                <w:t>Gjatë vizitës u vizituan dhe u zhvilluan takime dhe seminare trajnimi në:</w:t>
              </w:r>
            </w:p>
            <w:p w:rsidR="002652A5" w:rsidRPr="000871C1" w:rsidRDefault="002652A5" w:rsidP="002652A5">
              <w:pPr>
                <w:shd w:val="clear" w:color="auto" w:fill="FFFFFF"/>
                <w:spacing w:after="0" w:line="240" w:lineRule="auto"/>
                <w:jc w:val="both"/>
                <w:textAlignment w:val="baseline"/>
                <w:rPr>
                  <w:rFonts w:ascii="Bookman Old Style" w:eastAsia="Times New Roman" w:hAnsi="Bookman Old Style" w:cs="Arial"/>
                </w:rPr>
              </w:pPr>
              <w:r>
                <w:rPr>
                  <w:rFonts w:ascii="Bookman Old Style" w:eastAsia="Times New Roman" w:hAnsi="Bookman Old Style" w:cs="Arial"/>
                  <w:b/>
                  <w:bCs/>
                </w:rPr>
                <w:t>W</w:t>
              </w:r>
              <w:r w:rsidRPr="000871C1">
                <w:rPr>
                  <w:rFonts w:ascii="Bookman Old Style" w:eastAsia="Times New Roman" w:hAnsi="Bookman Old Style" w:cs="Arial"/>
                  <w:b/>
                  <w:bCs/>
                </w:rPr>
                <w:t>ashington, D.C.</w:t>
              </w:r>
              <w:r w:rsidRPr="000871C1">
                <w:rPr>
                  <w:rFonts w:ascii="Bookman Old Style" w:eastAsia="Times New Roman" w:hAnsi="Bookman Old Style" w:cs="Arial"/>
                </w:rPr>
                <w:t>:     Zyra e Opdatit, Qendra Gjyqësore Federale; Departamenti i Drejtësisë dhe institucione të tjera federale;</w:t>
              </w:r>
            </w:p>
            <w:p w:rsidR="002652A5" w:rsidRPr="000871C1" w:rsidRDefault="002652A5" w:rsidP="002652A5">
              <w:pPr>
                <w:shd w:val="clear" w:color="auto" w:fill="FFFFFF"/>
                <w:spacing w:after="0" w:line="240" w:lineRule="auto"/>
                <w:jc w:val="both"/>
                <w:textAlignment w:val="baseline"/>
                <w:rPr>
                  <w:rFonts w:ascii="Bookman Old Style" w:eastAsia="Times New Roman" w:hAnsi="Bookman Old Style" w:cs="Arial"/>
                </w:rPr>
              </w:pPr>
              <w:r>
                <w:rPr>
                  <w:rFonts w:ascii="Bookman Old Style" w:eastAsia="Times New Roman" w:hAnsi="Bookman Old Style" w:cs="Arial"/>
                  <w:b/>
                  <w:bCs/>
                </w:rPr>
                <w:t>W</w:t>
              </w:r>
              <w:r w:rsidRPr="000871C1">
                <w:rPr>
                  <w:rFonts w:ascii="Bookman Old Style" w:eastAsia="Times New Roman" w:hAnsi="Bookman Old Style" w:cs="Arial"/>
                  <w:b/>
                  <w:bCs/>
                </w:rPr>
                <w:t>illiamsburg, VA:</w:t>
              </w:r>
              <w:r w:rsidRPr="000871C1">
                <w:rPr>
                  <w:rFonts w:ascii="Bookman Old Style" w:eastAsia="Times New Roman" w:hAnsi="Bookman Old Style" w:cs="Arial"/>
                </w:rPr>
                <w:t>    Qendra Kombëtare për Gjykatat Shtetërore; trajnimi fillestar i gjyqtarëve</w:t>
              </w:r>
              <w:r>
                <w:rPr>
                  <w:rFonts w:ascii="Bookman Old Style" w:eastAsia="Times New Roman" w:hAnsi="Bookman Old Style" w:cs="Arial"/>
                </w:rPr>
                <w:t>;</w:t>
              </w:r>
            </w:p>
            <w:p w:rsidR="002652A5" w:rsidRPr="000871C1" w:rsidRDefault="002652A5" w:rsidP="002652A5">
              <w:pPr>
                <w:shd w:val="clear" w:color="auto" w:fill="FFFFFF"/>
                <w:spacing w:after="0" w:line="240" w:lineRule="auto"/>
                <w:jc w:val="both"/>
                <w:textAlignment w:val="baseline"/>
                <w:rPr>
                  <w:rFonts w:ascii="Bookman Old Style" w:eastAsia="Times New Roman" w:hAnsi="Bookman Old Style" w:cs="Arial"/>
                </w:rPr>
              </w:pPr>
              <w:r w:rsidRPr="000871C1">
                <w:rPr>
                  <w:rFonts w:ascii="Bookman Old Style" w:eastAsia="Times New Roman" w:hAnsi="Bookman Old Style" w:cs="Arial"/>
                  <w:b/>
                  <w:bCs/>
                </w:rPr>
                <w:t>Columbia, SC: </w:t>
              </w:r>
              <w:r w:rsidRPr="000871C1">
                <w:rPr>
                  <w:rFonts w:ascii="Bookman Old Style" w:eastAsia="Times New Roman" w:hAnsi="Bookman Old Style" w:cs="Arial"/>
                </w:rPr>
                <w:t>        Qendra Kombëtare e Avokatisë; të mësuarit në distancë; arsimi ligjor i vazhdueshëm për prokurorët</w:t>
              </w:r>
              <w:r>
                <w:rPr>
                  <w:rFonts w:ascii="Bookman Old Style" w:eastAsia="Times New Roman" w:hAnsi="Bookman Old Style" w:cs="Arial"/>
                </w:rPr>
                <w:t>;</w:t>
              </w:r>
            </w:p>
            <w:p w:rsidR="002652A5" w:rsidRPr="000871C1" w:rsidRDefault="002652A5" w:rsidP="002652A5">
              <w:pPr>
                <w:shd w:val="clear" w:color="auto" w:fill="FFFFFF"/>
                <w:spacing w:after="0" w:line="240" w:lineRule="auto"/>
                <w:jc w:val="both"/>
                <w:textAlignment w:val="baseline"/>
                <w:rPr>
                  <w:rFonts w:ascii="Bookman Old Style" w:eastAsia="Times New Roman" w:hAnsi="Bookman Old Style" w:cs="Arial"/>
                </w:rPr>
              </w:pPr>
              <w:r w:rsidRPr="000871C1">
                <w:rPr>
                  <w:rFonts w:ascii="Bookman Old Style" w:eastAsia="Times New Roman" w:hAnsi="Bookman Old Style" w:cs="Arial"/>
                  <w:b/>
                  <w:bCs/>
                </w:rPr>
                <w:lastRenderedPageBreak/>
                <w:t>Lexington, KY:</w:t>
              </w:r>
              <w:r w:rsidRPr="000871C1">
                <w:rPr>
                  <w:rFonts w:ascii="Bookman Old Style" w:eastAsia="Times New Roman" w:hAnsi="Bookman Old Style" w:cs="Arial"/>
                </w:rPr>
                <w:t>           Sistemi gjyqësor i SH.B.A- ve; arsimi juridik në SH.B.A</w:t>
              </w:r>
              <w:r>
                <w:rPr>
                  <w:rFonts w:ascii="Bookman Old Style" w:eastAsia="Times New Roman" w:hAnsi="Bookman Old Style" w:cs="Arial"/>
                </w:rPr>
                <w:t>.</w:t>
              </w:r>
            </w:p>
            <w:p w:rsidR="002652A5" w:rsidRPr="000871C1" w:rsidRDefault="002652A5" w:rsidP="002652A5">
              <w:pPr>
                <w:shd w:val="clear" w:color="auto" w:fill="FFFFFF"/>
                <w:spacing w:after="0" w:line="240" w:lineRule="auto"/>
                <w:jc w:val="both"/>
                <w:textAlignment w:val="baseline"/>
                <w:rPr>
                  <w:rFonts w:ascii="Bookman Old Style" w:eastAsia="Times New Roman" w:hAnsi="Bookman Old Style" w:cs="Arial"/>
                </w:rPr>
              </w:pPr>
            </w:p>
            <w:p w:rsidR="002652A5" w:rsidRPr="000871C1" w:rsidRDefault="002652A5" w:rsidP="002652A5">
              <w:pPr>
                <w:shd w:val="clear" w:color="auto" w:fill="FFFFFF"/>
                <w:spacing w:after="0" w:line="240" w:lineRule="auto"/>
                <w:jc w:val="both"/>
                <w:textAlignment w:val="baseline"/>
                <w:rPr>
                  <w:rFonts w:ascii="Bookman Old Style" w:eastAsia="Times New Roman" w:hAnsi="Bookman Old Style" w:cs="Arial"/>
                </w:rPr>
              </w:pPr>
              <w:r w:rsidRPr="000871C1">
                <w:rPr>
                  <w:rFonts w:ascii="Bookman Old Style" w:eastAsia="Times New Roman" w:hAnsi="Bookman Old Style" w:cs="Arial"/>
                </w:rPr>
                <w:t>Gjatë vizitave, takimeve dhe seminareve delegacioni u njoh me ngritjen, funksionimin, dhe strukturat përbërëse të Institucioneve vendase që u vizituan si dhe me etikën e prokurorit; arsimin ligjor të vazhdueshëm për gjyqtarët, trajnimin fillestar të gjyqtarëve, të mësuarit në distancë si dhe sistemin arsimor juridik në SH.B.A. Gjithashtu u njoh me mënyrën e realizimit të botimeve të institucioneve të ndryshme.  </w:t>
              </w:r>
            </w:p>
            <w:p w:rsidR="002652A5" w:rsidRPr="000871C1" w:rsidRDefault="002652A5" w:rsidP="002652A5">
              <w:pPr>
                <w:rPr>
                  <w:rFonts w:ascii="Bookman Old Style" w:hAnsi="Bookman Old Style"/>
                  <w:b/>
                </w:rPr>
              </w:pPr>
            </w:p>
            <w:p w:rsidR="002652A5" w:rsidRPr="00BD2272" w:rsidRDefault="002652A5" w:rsidP="00687A52">
              <w:pPr>
                <w:numPr>
                  <w:ilvl w:val="0"/>
                  <w:numId w:val="23"/>
                </w:numPr>
                <w:spacing w:after="200"/>
                <w:ind w:left="360"/>
                <w:rPr>
                  <w:rFonts w:ascii="Bookman Old Style" w:hAnsi="Bookman Old Style"/>
                  <w:b/>
                </w:rPr>
              </w:pPr>
              <w:r w:rsidRPr="00BD2272">
                <w:rPr>
                  <w:rFonts w:ascii="Bookman Old Style" w:hAnsi="Bookman Old Style"/>
                  <w:b/>
                </w:rPr>
                <w:t>VIZITA NË INSTITUTIN BULLGAR TË DREJTËSISË 11-15 MAJ 2015</w:t>
              </w:r>
            </w:p>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Në datat 11-15 Maj 2015 një delegacion nga Shkolla e Magjistraturës në përbërje të të cilin ishin Drejtori i Shkollës, Z. Sokol Sadushi, pedagogogët e brendshëm Znj. Mariana Semini dhe Znj. Arta Mandro, Z. Ador Koleka dhe Z. Jetnor Tafilaj, staf administrativ i saj, realizuan një vizitë studimore në Institutin Kombëtar të Drejtësisë të Republikës së Bullgarisë.</w:t>
              </w:r>
            </w:p>
            <w:p w:rsidR="002652A5" w:rsidRPr="000871C1" w:rsidRDefault="002652A5" w:rsidP="002652A5">
              <w:pPr>
                <w:pStyle w:val="NoSpacing"/>
                <w:jc w:val="both"/>
                <w:rPr>
                  <w:rFonts w:ascii="Bookman Old Style" w:hAnsi="Bookman Old Style"/>
                  <w:szCs w:val="22"/>
                </w:rPr>
              </w:pPr>
            </w:p>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Atje delegacioni nga shkolla u njoh me ngritjen, funksionimin, dhe strukturat përbërëse të Institutit Kombëtar të Drejtësisë së Bullgarisë, procedurat e rekrutimit të gjyqtarëve dhe prokurorëve te rinj dhe dy drejtimet e realizimit të programeve të trajnimit për gjyqtarët dhe prokurorët e rinj dhe ata në detyrë.</w:t>
              </w:r>
            </w:p>
            <w:p w:rsidR="002652A5" w:rsidRPr="000871C1" w:rsidRDefault="002652A5" w:rsidP="002652A5">
              <w:pPr>
                <w:pStyle w:val="NoSpacing"/>
                <w:jc w:val="both"/>
                <w:rPr>
                  <w:rFonts w:ascii="Bookman Old Style" w:hAnsi="Bookman Old Style"/>
                  <w:szCs w:val="22"/>
                </w:rPr>
              </w:pPr>
            </w:p>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U mor informacion dhe u diskutua në lidhje me strukturën e sistemit gjyqësor të bullgarisë si dhe me nivelet e ndryshme të gjykatave dhe prokurorive. Njëkohësisht, u mor informacion në lidhje me trajnimin fillestar, formën, trajnimin për etikën gjyqësore, metodologjinë e trajnimit si dhe trajnimet e ndryshme për të drejtën e BE.</w:t>
              </w:r>
            </w:p>
            <w:p w:rsidR="002652A5" w:rsidRPr="000871C1" w:rsidRDefault="002652A5" w:rsidP="002652A5">
              <w:pPr>
                <w:pStyle w:val="NoSpacing"/>
                <w:jc w:val="both"/>
                <w:rPr>
                  <w:rFonts w:ascii="Bookman Old Style" w:hAnsi="Bookman Old Style"/>
                  <w:szCs w:val="22"/>
                </w:rPr>
              </w:pPr>
            </w:p>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Gjithshtu u mor informacion në lidhje me trajnimin e administratës gjyqësore, si dhe u prezantua infrastruktura për realizimin e veprimtarisë së akademisë me anë të vizitës së ambienteve të saj. Delegacioni u njoh me mënyrën e realizimit të botimeve të realizuar nga Instituti dhe bashkëpunimin ndërkombëtar dhe institucional të Institutit Kombëtar të Drejtësisë.</w:t>
              </w:r>
            </w:p>
            <w:p w:rsidR="002652A5" w:rsidRPr="000871C1" w:rsidRDefault="002652A5" w:rsidP="002652A5">
              <w:pPr>
                <w:pStyle w:val="NoSpacing"/>
                <w:jc w:val="both"/>
                <w:rPr>
                  <w:rFonts w:ascii="Bookman Old Style" w:hAnsi="Bookman Old Style"/>
                  <w:szCs w:val="22"/>
                </w:rPr>
              </w:pPr>
            </w:p>
            <w:p w:rsidR="002652A5" w:rsidRPr="000871C1" w:rsidRDefault="002652A5" w:rsidP="002652A5">
              <w:pPr>
                <w:pStyle w:val="NoSpacing"/>
                <w:jc w:val="both"/>
                <w:rPr>
                  <w:rFonts w:ascii="Bookman Old Style" w:hAnsi="Bookman Old Style"/>
                  <w:szCs w:val="22"/>
                </w:rPr>
              </w:pPr>
              <w:r w:rsidRPr="000871C1">
                <w:rPr>
                  <w:rFonts w:ascii="Bookman Old Style" w:hAnsi="Bookman Old Style"/>
                  <w:szCs w:val="22"/>
                </w:rPr>
                <w:t>Në fund vizita u mbyll me nënshkrimin e një memorandumi bashkëpunimi  </w:t>
              </w:r>
              <w:r w:rsidRPr="000871C1">
                <w:rPr>
                  <w:rFonts w:ascii="Bookman Old Style" w:hAnsi="Bookman Old Style"/>
                  <w:szCs w:val="22"/>
                  <w:bdr w:val="none" w:sz="0" w:space="0" w:color="auto" w:frame="1"/>
                </w:rPr>
                <w:t>"Memorandum of Understanding on Cooperation bet</w:t>
              </w:r>
              <w:r>
                <w:rPr>
                  <w:rFonts w:ascii="Bookman Old Style" w:hAnsi="Bookman Old Style"/>
                  <w:szCs w:val="22"/>
                  <w:bdr w:val="none" w:sz="0" w:space="0" w:color="auto" w:frame="1"/>
                </w:rPr>
                <w:t>w</w:t>
              </w:r>
              <w:r w:rsidRPr="000871C1">
                <w:rPr>
                  <w:rFonts w:ascii="Bookman Old Style" w:hAnsi="Bookman Old Style"/>
                  <w:szCs w:val="22"/>
                  <w:bdr w:val="none" w:sz="0" w:space="0" w:color="auto" w:frame="1"/>
                </w:rPr>
                <w:t>een the School of Magistrates of Albania and the Bulgarian National Institute of Justice", </w:t>
              </w:r>
              <w:r w:rsidRPr="000871C1">
                <w:rPr>
                  <w:rFonts w:ascii="Bookman Old Style" w:hAnsi="Bookman Old Style"/>
                  <w:szCs w:val="22"/>
                </w:rPr>
                <w:t>për një bashkëpunim të vazhdueshëm me Institutin në drejtime të ndryshme si shkëmbime lektorësh, studentësh, organizimin e aktiviteteve të përbashkëta dhe vizita studimore reciproke.</w:t>
              </w:r>
            </w:p>
            <w:p w:rsidR="002652A5" w:rsidRPr="000871C1" w:rsidRDefault="002652A5" w:rsidP="002652A5">
              <w:pPr>
                <w:pStyle w:val="NoSpacing"/>
                <w:jc w:val="both"/>
                <w:rPr>
                  <w:rFonts w:ascii="Bookman Old Style" w:hAnsi="Bookman Old Style"/>
                  <w:szCs w:val="22"/>
                </w:rPr>
              </w:pPr>
            </w:p>
            <w:p w:rsidR="002652A5" w:rsidRDefault="002652A5" w:rsidP="002652A5">
              <w:pPr>
                <w:ind w:left="720"/>
                <w:rPr>
                  <w:rFonts w:ascii="Bookman Old Style" w:hAnsi="Bookman Old Style"/>
                  <w:noProof/>
                  <w:lang w:eastAsia="en-GB"/>
                </w:rPr>
              </w:pPr>
              <w:r>
                <w:rPr>
                  <w:rFonts w:ascii="Bookman Old Style" w:hAnsi="Bookman Old Style"/>
                  <w:noProof/>
                  <w:lang w:val="sq-AL" w:eastAsia="sq-AL"/>
                </w:rPr>
                <w:lastRenderedPageBreak/>
                <w:drawing>
                  <wp:inline distT="0" distB="0" distL="0" distR="0">
                    <wp:extent cx="4867275" cy="3228975"/>
                    <wp:effectExtent l="19050" t="0" r="9525" b="0"/>
                    <wp:docPr id="77" name="Picture 53" descr="Natio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National"/>
                            <pic:cNvPicPr>
                              <a:picLocks noChangeAspect="1" noChangeArrowheads="1"/>
                            </pic:cNvPicPr>
                          </pic:nvPicPr>
                          <pic:blipFill>
                            <a:blip r:embed="rId59" cstate="print"/>
                            <a:srcRect/>
                            <a:stretch>
                              <a:fillRect/>
                            </a:stretch>
                          </pic:blipFill>
                          <pic:spPr bwMode="auto">
                            <a:xfrm>
                              <a:off x="0" y="0"/>
                              <a:ext cx="4867275" cy="3228975"/>
                            </a:xfrm>
                            <a:prstGeom prst="rect">
                              <a:avLst/>
                            </a:prstGeom>
                            <a:noFill/>
                            <a:ln w="9525">
                              <a:noFill/>
                              <a:miter lim="800000"/>
                              <a:headEnd/>
                              <a:tailEnd/>
                            </a:ln>
                          </pic:spPr>
                        </pic:pic>
                      </a:graphicData>
                    </a:graphic>
                  </wp:inline>
                </w:drawing>
              </w:r>
            </w:p>
            <w:p w:rsidR="002652A5" w:rsidRPr="000871C1" w:rsidRDefault="002652A5" w:rsidP="002652A5">
              <w:pPr>
                <w:ind w:left="720"/>
                <w:rPr>
                  <w:rFonts w:ascii="Bookman Old Style" w:hAnsi="Bookman Old Style"/>
                  <w:noProof/>
                  <w:lang w:eastAsia="en-GB"/>
                </w:rPr>
              </w:pPr>
            </w:p>
            <w:p w:rsidR="002652A5" w:rsidRPr="00BD2272" w:rsidRDefault="002652A5" w:rsidP="00687A52">
              <w:pPr>
                <w:numPr>
                  <w:ilvl w:val="0"/>
                  <w:numId w:val="23"/>
                </w:numPr>
                <w:spacing w:after="200"/>
                <w:ind w:left="360"/>
                <w:jc w:val="both"/>
                <w:rPr>
                  <w:rFonts w:ascii="Bookman Old Style" w:hAnsi="Bookman Old Style"/>
                  <w:b/>
                </w:rPr>
              </w:pPr>
              <w:r w:rsidRPr="00BD2272">
                <w:rPr>
                  <w:rFonts w:ascii="Bookman Old Style" w:hAnsi="Bookman Old Style"/>
                  <w:b/>
                </w:rPr>
                <w:t>TRAJNIM PËR TESTIMIN PSIKOLOGJIK</w:t>
              </w:r>
            </w:p>
            <w:p w:rsidR="002652A5" w:rsidRPr="000871C1" w:rsidRDefault="002652A5" w:rsidP="002652A5">
              <w:pPr>
                <w:shd w:val="clear" w:color="auto" w:fill="FFFFFF"/>
                <w:spacing w:after="0" w:line="240" w:lineRule="auto"/>
                <w:jc w:val="both"/>
                <w:textAlignment w:val="baseline"/>
                <w:rPr>
                  <w:rFonts w:ascii="Bookman Old Style" w:eastAsia="Times New Roman" w:hAnsi="Bookman Old Style" w:cs="Arial"/>
                </w:rPr>
              </w:pPr>
              <w:r w:rsidRPr="000871C1">
                <w:rPr>
                  <w:rFonts w:ascii="Bookman Old Style" w:eastAsia="Times New Roman" w:hAnsi="Bookman Old Style" w:cs="Arial"/>
                </w:rPr>
                <w:t>Në kuadër të bashkëpunimit me Misionin Euralius IV, Shkolla e Magjistraturës dhe Euralius organizuan sesionin dy ditor të trajnimit në lidhje me marrjen e përvojës austriake për realizimin e procesit të vlerësimit të shëndetit mendor dhe vlerësimit psikologjik të kandidatëve për magjistratë.</w:t>
              </w:r>
            </w:p>
            <w:p w:rsidR="002652A5" w:rsidRPr="000871C1" w:rsidRDefault="002652A5" w:rsidP="002652A5">
              <w:pPr>
                <w:shd w:val="clear" w:color="auto" w:fill="FFFFFF"/>
                <w:spacing w:after="0" w:line="240" w:lineRule="auto"/>
                <w:jc w:val="both"/>
                <w:textAlignment w:val="baseline"/>
                <w:rPr>
                  <w:rFonts w:ascii="Bookman Old Style" w:eastAsia="Times New Roman" w:hAnsi="Bookman Old Style" w:cs="Arial"/>
                </w:rPr>
              </w:pPr>
            </w:p>
            <w:p w:rsidR="002652A5" w:rsidRPr="000871C1" w:rsidRDefault="002652A5" w:rsidP="002652A5">
              <w:pPr>
                <w:shd w:val="clear" w:color="auto" w:fill="FFFFFF"/>
                <w:spacing w:after="0" w:line="240" w:lineRule="auto"/>
                <w:jc w:val="both"/>
                <w:textAlignment w:val="baseline"/>
                <w:rPr>
                  <w:rFonts w:ascii="Bookman Old Style" w:eastAsia="Times New Roman" w:hAnsi="Bookman Old Style" w:cs="Arial"/>
                </w:rPr>
              </w:pPr>
              <w:r w:rsidRPr="000871C1">
                <w:rPr>
                  <w:rFonts w:ascii="Bookman Old Style" w:eastAsia="Times New Roman" w:hAnsi="Bookman Old Style" w:cs="Arial"/>
                </w:rPr>
                <w:t>Në këtë kontekst, me ndërmjetësimin e Misionit Euralius vizitoi shkollën Prof.Dr.</w:t>
              </w:r>
              <w:r>
                <w:rPr>
                  <w:rFonts w:ascii="Bookman Old Style" w:eastAsia="Times New Roman" w:hAnsi="Bookman Old Style" w:cs="Arial"/>
                </w:rPr>
                <w:t>W</w:t>
              </w:r>
              <w:r w:rsidRPr="000871C1">
                <w:rPr>
                  <w:rFonts w:ascii="Bookman Old Style" w:eastAsia="Times New Roman" w:hAnsi="Bookman Old Style" w:cs="Arial"/>
                </w:rPr>
                <w:t>alter Renner, i cili qëndroi dy ditë në shkollë për të zhvilluar një trajnim të shkurtër me stafin pedagogjik të Shkollës si dhe me psikologë dhe psikiatër në lidhje me mënyrën e vlerësimit psikologjik dhe psikiatrik të studentëve në shkollën austriake.</w:t>
              </w:r>
            </w:p>
            <w:p w:rsidR="002652A5" w:rsidRPr="000871C1" w:rsidRDefault="002652A5" w:rsidP="002652A5">
              <w:pPr>
                <w:shd w:val="clear" w:color="auto" w:fill="FFFFFF"/>
                <w:spacing w:after="0" w:line="240" w:lineRule="auto"/>
                <w:jc w:val="both"/>
                <w:textAlignment w:val="baseline"/>
                <w:rPr>
                  <w:rFonts w:ascii="Bookman Old Style" w:eastAsia="Times New Roman" w:hAnsi="Bookman Old Style" w:cs="Arial"/>
                </w:rPr>
              </w:pPr>
            </w:p>
            <w:p w:rsidR="002652A5" w:rsidRPr="000871C1" w:rsidRDefault="002652A5" w:rsidP="002652A5">
              <w:pPr>
                <w:shd w:val="clear" w:color="auto" w:fill="FFFFFF"/>
                <w:spacing w:after="0" w:line="240" w:lineRule="auto"/>
                <w:jc w:val="both"/>
                <w:textAlignment w:val="baseline"/>
                <w:rPr>
                  <w:rFonts w:ascii="Bookman Old Style" w:eastAsia="Times New Roman" w:hAnsi="Bookman Old Style" w:cs="Arial"/>
                </w:rPr>
              </w:pPr>
              <w:r w:rsidRPr="000871C1">
                <w:rPr>
                  <w:rFonts w:ascii="Bookman Old Style" w:eastAsia="Times New Roman" w:hAnsi="Bookman Old Style" w:cs="Arial"/>
                </w:rPr>
                <w:t>Aktiviteti u zhvillua në periudhën 4 dhe 5 Maj 2015 me pjesëmarrjen e stafit të brendshëm pedagogjik si dhe të ekspertëve psikologë dhe psikiatër që do të angazhohen në realizimin e procesit të vlerësimit të kandidatëve që synojnë hyrjen në konkursin e pranimit të magjistratëve në Shkollën e Magjistraturës.</w:t>
              </w:r>
            </w:p>
            <w:p w:rsidR="002652A5" w:rsidRPr="000871C1" w:rsidRDefault="002652A5" w:rsidP="002652A5">
              <w:pPr>
                <w:shd w:val="clear" w:color="auto" w:fill="FFFFFF"/>
                <w:spacing w:after="0" w:line="240" w:lineRule="auto"/>
                <w:jc w:val="both"/>
                <w:textAlignment w:val="baseline"/>
                <w:rPr>
                  <w:rFonts w:ascii="Bookman Old Style" w:eastAsia="Times New Roman" w:hAnsi="Bookman Old Style" w:cs="Arial"/>
                </w:rPr>
              </w:pPr>
              <w:r w:rsidRPr="000871C1">
                <w:rPr>
                  <w:rFonts w:ascii="Bookman Old Style" w:eastAsia="Times New Roman" w:hAnsi="Bookman Old Style" w:cs="Arial"/>
                </w:rPr>
                <w:t>Gjatë aktivitetit dy ditor u trajtua një tematikë e gjerë në lidhje me këtë proces por më konkretisht u zhvillua prezantimi me bazën ligjore dhe shkencore të testimit psikologjik të përdorur në sistemin Austriak për rekrutimin e gjyqtarëve. U bë prezantimi i moduleve të testimit psikologjik, për tu pasuar nga demonstrime praktike të testimit psikologjik të kandidatëve për gjyqtarë.</w:t>
              </w:r>
            </w:p>
            <w:p w:rsidR="002652A5" w:rsidRPr="000871C1" w:rsidRDefault="002652A5" w:rsidP="002652A5">
              <w:pPr>
                <w:jc w:val="both"/>
                <w:rPr>
                  <w:rFonts w:ascii="Bookman Old Style" w:hAnsi="Bookman Old Style"/>
                  <w:b/>
                  <w:color w:val="632423"/>
                </w:rPr>
              </w:pPr>
            </w:p>
            <w:p w:rsidR="002652A5" w:rsidRDefault="002652A5" w:rsidP="002652A5">
              <w:pPr>
                <w:jc w:val="center"/>
                <w:rPr>
                  <w:rFonts w:ascii="Bookman Old Style" w:hAnsi="Bookman Old Style"/>
                  <w:b/>
                  <w:color w:val="632423"/>
                </w:rPr>
              </w:pPr>
              <w:r>
                <w:rPr>
                  <w:rFonts w:ascii="Bookman Old Style" w:hAnsi="Bookman Old Style"/>
                  <w:b/>
                  <w:noProof/>
                  <w:color w:val="632423"/>
                  <w:lang w:val="sq-AL" w:eastAsia="sq-AL"/>
                </w:rPr>
                <w:lastRenderedPageBreak/>
                <w:drawing>
                  <wp:inline distT="0" distB="0" distL="0" distR="0">
                    <wp:extent cx="4581525" cy="3048000"/>
                    <wp:effectExtent l="19050" t="0" r="9525" b="0"/>
                    <wp:docPr id="78" name="Picture 54" descr="DSC_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SC_0006"/>
                            <pic:cNvPicPr>
                              <a:picLocks noChangeAspect="1" noChangeArrowheads="1"/>
                            </pic:cNvPicPr>
                          </pic:nvPicPr>
                          <pic:blipFill>
                            <a:blip r:embed="rId60" cstate="print"/>
                            <a:srcRect/>
                            <a:stretch>
                              <a:fillRect/>
                            </a:stretch>
                          </pic:blipFill>
                          <pic:spPr bwMode="auto">
                            <a:xfrm>
                              <a:off x="0" y="0"/>
                              <a:ext cx="4581525" cy="3048000"/>
                            </a:xfrm>
                            <a:prstGeom prst="rect">
                              <a:avLst/>
                            </a:prstGeom>
                            <a:noFill/>
                            <a:ln w="9525">
                              <a:noFill/>
                              <a:miter lim="800000"/>
                              <a:headEnd/>
                              <a:tailEnd/>
                            </a:ln>
                          </pic:spPr>
                        </pic:pic>
                      </a:graphicData>
                    </a:graphic>
                  </wp:inline>
                </w:drawing>
              </w:r>
            </w:p>
            <w:p w:rsidR="002652A5" w:rsidRPr="00F52ADF" w:rsidRDefault="002652A5" w:rsidP="002652A5">
              <w:pPr>
                <w:jc w:val="center"/>
                <w:rPr>
                  <w:rFonts w:ascii="Bookman Old Style" w:hAnsi="Bookman Old Style"/>
                  <w:b/>
                </w:rPr>
              </w:pPr>
            </w:p>
            <w:p w:rsidR="002652A5" w:rsidRPr="00F52ADF" w:rsidRDefault="002652A5" w:rsidP="00687A52">
              <w:pPr>
                <w:numPr>
                  <w:ilvl w:val="0"/>
                  <w:numId w:val="23"/>
                </w:numPr>
                <w:spacing w:after="200"/>
                <w:ind w:left="360"/>
                <w:jc w:val="both"/>
                <w:rPr>
                  <w:rFonts w:ascii="Bookman Old Style" w:hAnsi="Bookman Old Style"/>
                  <w:b/>
                </w:rPr>
              </w:pPr>
              <w:r w:rsidRPr="00F52ADF">
                <w:rPr>
                  <w:rFonts w:ascii="Bookman Old Style" w:hAnsi="Bookman Old Style"/>
                  <w:b/>
                </w:rPr>
                <w:t>TAKIMI PËRGATITOR “RRJETI I BALLKANIT PERËNDIMOR I INSTITUCIO</w:t>
              </w:r>
              <w:r>
                <w:rPr>
                  <w:rFonts w:ascii="Bookman Old Style" w:hAnsi="Bookman Old Style"/>
                  <w:b/>
                </w:rPr>
                <w:t xml:space="preserve">NEVE TË TRAJNIMIT GJYQËSOR </w:t>
              </w:r>
              <w:r w:rsidRPr="00F52ADF">
                <w:rPr>
                  <w:rFonts w:ascii="Bookman Old Style" w:hAnsi="Bookman Old Style"/>
                  <w:b/>
                </w:rPr>
                <w:t xml:space="preserve">SARAJEVE 23 QERSHOR 2015 </w:t>
              </w:r>
            </w:p>
            <w:p w:rsidR="002652A5" w:rsidRPr="000871C1" w:rsidRDefault="002652A5" w:rsidP="002652A5">
              <w:pPr>
                <w:jc w:val="both"/>
                <w:rPr>
                  <w:rFonts w:ascii="Bookman Old Style" w:hAnsi="Bookman Old Style"/>
                </w:rPr>
              </w:pPr>
              <w:r w:rsidRPr="000871C1">
                <w:rPr>
                  <w:rFonts w:ascii="Bookman Old Style" w:hAnsi="Bookman Old Style"/>
                </w:rPr>
                <w:t xml:space="preserve">Në bashkëpunim me Këshillin për Bashkëpunim Rajonal u organizua takimi “Rrjeti i Ballkanit Perëndimor i Institucioneve të Trajnimit Gjyqësor” në Sarajevë, Bosnje Hercegovinë në datën 23 Qershor 2015. </w:t>
              </w:r>
            </w:p>
            <w:p w:rsidR="002652A5" w:rsidRPr="000871C1" w:rsidRDefault="002652A5" w:rsidP="002652A5">
              <w:pPr>
                <w:jc w:val="both"/>
                <w:rPr>
                  <w:rFonts w:ascii="Bookman Old Style" w:hAnsi="Bookman Old Style"/>
                </w:rPr>
              </w:pPr>
              <w:r w:rsidRPr="000871C1">
                <w:rPr>
                  <w:rFonts w:ascii="Bookman Old Style" w:hAnsi="Bookman Old Style"/>
                </w:rPr>
                <w:t xml:space="preserve">Ky takim përgatitor u realizua si një mundësi unike për paraqitjen e punës së Institucioneve të Trajnimit Gjyqësor në rajon, shkëmbimin e praktikave më të mira, mësimet e nxjerra dhe përvojat si dhe për diskutimin e punës në të ardhmen për Rrjetin e Institucioneve të Trajnimit Gjyqësor në rajon. Një nga objektivat e takimit ishte përmirësimi i bashkëpunimit dhe besimit reciprok ndërmjet Institucioneve të Trajnimit Gjyqësor në rajon. Ky objektiv u planifikua të arrihet me anë të njohjes së sistemeve të njëri tjetrit, programeve dhe organizatave, arritjeve dhe gabimeve, si dhe vlerësimit të mundësive për bashkëpunim në fushën e trajnimit gjyqësor. </w:t>
              </w:r>
            </w:p>
            <w:p w:rsidR="002652A5" w:rsidRPr="000871C1" w:rsidRDefault="002652A5" w:rsidP="002652A5">
              <w:pPr>
                <w:jc w:val="both"/>
                <w:rPr>
                  <w:rFonts w:ascii="Bookman Old Style" w:hAnsi="Bookman Old Style"/>
                </w:rPr>
              </w:pPr>
              <w:r w:rsidRPr="000871C1">
                <w:rPr>
                  <w:rFonts w:ascii="Bookman Old Style" w:hAnsi="Bookman Old Style"/>
                </w:rPr>
                <w:t xml:space="preserve">Në këtë aktivitet Shkolla e Magjistraturës u përfaqësua nga Ador Koleka, Përgjegjës për Sektorin e Formimit Profesional dhe Borana Mustafaraj, Sekretare Shkencore në Programin e Formimit Vazhdues. </w:t>
              </w:r>
            </w:p>
            <w:p w:rsidR="002652A5" w:rsidRPr="000871C1" w:rsidRDefault="002652A5" w:rsidP="002652A5">
              <w:pPr>
                <w:jc w:val="both"/>
                <w:rPr>
                  <w:rFonts w:ascii="Bookman Old Style" w:hAnsi="Bookman Old Style"/>
                </w:rPr>
              </w:pPr>
              <w:r w:rsidRPr="000871C1">
                <w:rPr>
                  <w:rFonts w:ascii="Bookman Old Style" w:hAnsi="Bookman Old Style"/>
                </w:rPr>
                <w:t xml:space="preserve">Gjatë takimi u bë një vështrim i përgjithshëm i sistemeve të ndryshme gjyqësore të vendeve të rajonit si dhe u diskutuan avantazhet, pengesat/vështirësitë dhe u ofruan zgjidhje të mundshme që mund të mbështesin punën e institucioneve të trajnimit gjyqësor. Njëkohësisht u diskutua edhe për mandatin dhe rolin e Rrjetit në hartimin e planit të veprimeve të Këshillit për Bashkëpunim Rajonal. </w:t>
              </w:r>
            </w:p>
            <w:p w:rsidR="002652A5" w:rsidRPr="000871C1" w:rsidRDefault="002652A5" w:rsidP="002652A5">
              <w:pPr>
                <w:jc w:val="center"/>
                <w:rPr>
                  <w:rFonts w:ascii="Bookman Old Style" w:hAnsi="Bookman Old Style"/>
                  <w:b/>
                </w:rPr>
              </w:pPr>
              <w:r>
                <w:rPr>
                  <w:rFonts w:ascii="Bookman Old Style" w:hAnsi="Bookman Old Style"/>
                  <w:b/>
                  <w:noProof/>
                  <w:lang w:val="sq-AL" w:eastAsia="sq-AL"/>
                </w:rPr>
                <w:lastRenderedPageBreak/>
                <w:drawing>
                  <wp:inline distT="0" distB="0" distL="0" distR="0">
                    <wp:extent cx="5514975" cy="3105150"/>
                    <wp:effectExtent l="19050" t="0" r="9525" b="0"/>
                    <wp:docPr id="79" name="Picture 55" descr="phot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photo 1"/>
                            <pic:cNvPicPr>
                              <a:picLocks noChangeAspect="1" noChangeArrowheads="1"/>
                            </pic:cNvPicPr>
                          </pic:nvPicPr>
                          <pic:blipFill>
                            <a:blip r:embed="rId61" cstate="print"/>
                            <a:srcRect/>
                            <a:stretch>
                              <a:fillRect/>
                            </a:stretch>
                          </pic:blipFill>
                          <pic:spPr bwMode="auto">
                            <a:xfrm>
                              <a:off x="0" y="0"/>
                              <a:ext cx="5514975" cy="3105150"/>
                            </a:xfrm>
                            <a:prstGeom prst="rect">
                              <a:avLst/>
                            </a:prstGeom>
                            <a:noFill/>
                            <a:ln w="9525">
                              <a:noFill/>
                              <a:miter lim="800000"/>
                              <a:headEnd/>
                              <a:tailEnd/>
                            </a:ln>
                          </pic:spPr>
                        </pic:pic>
                      </a:graphicData>
                    </a:graphic>
                  </wp:inline>
                </w:drawing>
              </w:r>
            </w:p>
            <w:p w:rsidR="002652A5" w:rsidRDefault="002652A5" w:rsidP="002652A5">
              <w:pPr>
                <w:rPr>
                  <w:rFonts w:ascii="Bookman Old Style" w:hAnsi="Bookman Old Style"/>
                </w:rPr>
              </w:pPr>
            </w:p>
            <w:p w:rsidR="002652A5" w:rsidRDefault="002652A5" w:rsidP="002652A5">
              <w:pPr>
                <w:rPr>
                  <w:rFonts w:ascii="Bookman Old Style" w:hAnsi="Bookman Old Style"/>
                </w:rPr>
              </w:pPr>
            </w:p>
            <w:p w:rsidR="002652A5" w:rsidRDefault="002652A5" w:rsidP="002652A5">
              <w:pPr>
                <w:rPr>
                  <w:rFonts w:ascii="Bookman Old Style" w:hAnsi="Bookman Old Style"/>
                </w:rPr>
              </w:pPr>
            </w:p>
            <w:p w:rsidR="002652A5" w:rsidRDefault="002652A5" w:rsidP="002652A5">
              <w:pPr>
                <w:rPr>
                  <w:rFonts w:ascii="Bookman Old Style" w:hAnsi="Bookman Old Style"/>
                </w:rPr>
              </w:pPr>
            </w:p>
            <w:p w:rsidR="002652A5" w:rsidRDefault="002652A5" w:rsidP="002652A5">
              <w:pPr>
                <w:rPr>
                  <w:rFonts w:ascii="Bookman Old Style" w:hAnsi="Bookman Old Style"/>
                </w:rPr>
              </w:pPr>
            </w:p>
            <w:p w:rsidR="002652A5" w:rsidRDefault="002652A5" w:rsidP="002652A5">
              <w:pPr>
                <w:rPr>
                  <w:rFonts w:ascii="Bookman Old Style" w:hAnsi="Bookman Old Style"/>
                </w:rPr>
              </w:pPr>
            </w:p>
            <w:p w:rsidR="002652A5" w:rsidRDefault="002652A5" w:rsidP="002652A5">
              <w:pPr>
                <w:rPr>
                  <w:rFonts w:ascii="Bookman Old Style" w:hAnsi="Bookman Old Style"/>
                </w:rPr>
              </w:pPr>
            </w:p>
            <w:p w:rsidR="002652A5" w:rsidRDefault="002652A5" w:rsidP="002652A5">
              <w:pPr>
                <w:rPr>
                  <w:rFonts w:ascii="Bookman Old Style" w:hAnsi="Bookman Old Style"/>
                </w:rPr>
              </w:pPr>
            </w:p>
            <w:p w:rsidR="002652A5" w:rsidRDefault="002652A5" w:rsidP="002652A5">
              <w:pPr>
                <w:rPr>
                  <w:rFonts w:ascii="Bookman Old Style" w:hAnsi="Bookman Old Style"/>
                </w:rPr>
              </w:pPr>
            </w:p>
            <w:p w:rsidR="002652A5" w:rsidRDefault="002652A5" w:rsidP="002652A5">
              <w:pPr>
                <w:rPr>
                  <w:rFonts w:ascii="Bookman Old Style" w:hAnsi="Bookman Old Style"/>
                </w:rPr>
              </w:pPr>
            </w:p>
            <w:p w:rsidR="002652A5" w:rsidRDefault="002652A5" w:rsidP="002652A5">
              <w:pPr>
                <w:rPr>
                  <w:rFonts w:ascii="Bookman Old Style" w:hAnsi="Bookman Old Style"/>
                </w:rPr>
              </w:pPr>
            </w:p>
            <w:p w:rsidR="002652A5" w:rsidRDefault="002652A5" w:rsidP="002652A5">
              <w:pPr>
                <w:rPr>
                  <w:rFonts w:ascii="Bookman Old Style" w:hAnsi="Bookman Old Style"/>
                </w:rPr>
              </w:pPr>
            </w:p>
            <w:p w:rsidR="002652A5" w:rsidRDefault="002652A5" w:rsidP="002652A5">
              <w:pPr>
                <w:rPr>
                  <w:rFonts w:ascii="Bookman Old Style" w:hAnsi="Bookman Old Style"/>
                </w:rPr>
              </w:pPr>
            </w:p>
            <w:p w:rsidR="002652A5" w:rsidRDefault="002652A5" w:rsidP="002652A5">
              <w:pPr>
                <w:rPr>
                  <w:rFonts w:ascii="Bookman Old Style" w:hAnsi="Bookman Old Style"/>
                </w:rPr>
              </w:pPr>
            </w:p>
            <w:p w:rsidR="002652A5" w:rsidRPr="000871C1" w:rsidRDefault="002652A5" w:rsidP="002652A5">
              <w:pPr>
                <w:rPr>
                  <w:rFonts w:ascii="Bookman Old Style" w:hAnsi="Bookman Old Style"/>
                </w:rPr>
              </w:pPr>
            </w:p>
            <w:p w:rsidR="002652A5" w:rsidRPr="002652A5" w:rsidRDefault="002652A5" w:rsidP="002652A5">
              <w:pPr>
                <w:rPr>
                  <w:rFonts w:asciiTheme="majorHAnsi" w:hAnsiTheme="majorHAnsi"/>
                  <w:b/>
                  <w:color w:val="69230B" w:themeColor="accent1" w:themeShade="80"/>
                  <w:sz w:val="48"/>
                  <w:szCs w:val="48"/>
                </w:rPr>
              </w:pPr>
              <w:r>
                <w:rPr>
                  <w:rFonts w:asciiTheme="majorHAnsi" w:hAnsiTheme="majorHAnsi"/>
                  <w:b/>
                  <w:color w:val="69230B" w:themeColor="accent1" w:themeShade="80"/>
                  <w:sz w:val="48"/>
                  <w:szCs w:val="48"/>
                </w:rPr>
                <w:lastRenderedPageBreak/>
                <w:t xml:space="preserve">7. </w:t>
              </w:r>
              <w:r w:rsidRPr="002652A5">
                <w:rPr>
                  <w:rFonts w:asciiTheme="majorHAnsi" w:hAnsiTheme="majorHAnsi"/>
                  <w:b/>
                  <w:color w:val="69230B" w:themeColor="accent1" w:themeShade="80"/>
                  <w:sz w:val="48"/>
                  <w:szCs w:val="48"/>
                </w:rPr>
                <w:t>PERSPEKTIVA DHE VIZIONI PËR TË ARDHMEN</w:t>
              </w:r>
            </w:p>
            <w:p w:rsidR="002652A5" w:rsidRPr="00F52ADF" w:rsidRDefault="002652A5" w:rsidP="002652A5">
              <w:pPr>
                <w:jc w:val="both"/>
                <w:rPr>
                  <w:rFonts w:ascii="Bookman Old Style" w:hAnsi="Bookman Old Style" w:cs="Calibri"/>
                  <w:b/>
                  <w:color w:val="9D3511" w:themeColor="accent1" w:themeShade="BF"/>
                </w:rPr>
              </w:pPr>
              <w:r w:rsidRPr="00F52ADF">
                <w:rPr>
                  <w:rFonts w:ascii="Bookman Old Style" w:hAnsi="Bookman Old Style" w:cs="Calibri"/>
                  <w:b/>
                  <w:color w:val="9D3511" w:themeColor="accent1" w:themeShade="BF"/>
                </w:rPr>
                <w:t xml:space="preserve">Rekomandime dhe pritshmëri për t’u realizuar për periudhën 2015-2018 </w:t>
              </w:r>
            </w:p>
            <w:p w:rsidR="002652A5" w:rsidRPr="00F52ADF" w:rsidRDefault="002652A5" w:rsidP="002652A5">
              <w:pPr>
                <w:jc w:val="both"/>
                <w:rPr>
                  <w:rFonts w:ascii="Bookman Old Style" w:hAnsi="Bookman Old Style"/>
                  <w:color w:val="9D3511" w:themeColor="accent1" w:themeShade="BF"/>
                </w:rPr>
              </w:pPr>
              <w:r>
                <w:rPr>
                  <w:rFonts w:ascii="Bookman Old Style" w:hAnsi="Bookman Old Style"/>
                  <w:b/>
                  <w:color w:val="9D3511" w:themeColor="accent1" w:themeShade="BF"/>
                </w:rPr>
                <w:t>7</w:t>
              </w:r>
              <w:r w:rsidRPr="00F52ADF">
                <w:rPr>
                  <w:rFonts w:ascii="Bookman Old Style" w:hAnsi="Bookman Old Style"/>
                  <w:b/>
                  <w:color w:val="9D3511" w:themeColor="accent1" w:themeShade="BF"/>
                </w:rPr>
                <w:t>.1 Trajnimi Fillestar</w:t>
              </w:r>
              <w:r w:rsidRPr="00F52ADF">
                <w:rPr>
                  <w:rFonts w:ascii="Bookman Old Style" w:hAnsi="Bookman Old Style"/>
                  <w:color w:val="9D3511" w:themeColor="accent1" w:themeShade="BF"/>
                </w:rPr>
                <w:t xml:space="preserve"> </w:t>
              </w:r>
            </w:p>
            <w:p w:rsidR="002652A5" w:rsidRPr="000871C1" w:rsidRDefault="002652A5" w:rsidP="002652A5">
              <w:pPr>
                <w:jc w:val="both"/>
                <w:rPr>
                  <w:rFonts w:ascii="Bookman Old Style" w:hAnsi="Bookman Old Style"/>
                  <w:b/>
                </w:rPr>
              </w:pPr>
              <w:r w:rsidRPr="000871C1">
                <w:rPr>
                  <w:rFonts w:ascii="Bookman Old Style" w:hAnsi="Bookman Old Style"/>
                  <w:b/>
                </w:rPr>
                <w:t>Objektiva të realizimit të Trajnimit Fillestar për vitin akademik në vijim 2014-2015.</w:t>
              </w:r>
            </w:p>
            <w:p w:rsidR="002652A5" w:rsidRDefault="002652A5" w:rsidP="002652A5">
              <w:pPr>
                <w:pStyle w:val="CommentText"/>
                <w:rPr>
                  <w:rFonts w:ascii="Bookman Old Style" w:hAnsi="Bookman Old Style"/>
                  <w:sz w:val="22"/>
                  <w:szCs w:val="22"/>
                </w:rPr>
              </w:pPr>
              <w:r w:rsidRPr="00F52ADF">
                <w:rPr>
                  <w:rFonts w:ascii="Bookman Old Style" w:hAnsi="Bookman Old Style"/>
                  <w:sz w:val="22"/>
                  <w:szCs w:val="22"/>
                </w:rPr>
                <w:t>1.</w:t>
              </w:r>
              <w:r>
                <w:rPr>
                  <w:rFonts w:ascii="Bookman Old Style" w:hAnsi="Bookman Old Style"/>
                  <w:sz w:val="22"/>
                  <w:szCs w:val="22"/>
                </w:rPr>
                <w:t xml:space="preserve"> </w:t>
              </w:r>
              <w:r w:rsidRPr="00F52ADF">
                <w:rPr>
                  <w:rFonts w:ascii="Bookman Old Style" w:hAnsi="Bookman Old Style"/>
                  <w:sz w:val="22"/>
                  <w:szCs w:val="22"/>
                </w:rPr>
                <w:t>Ruajtjen e qëndrueshmërisë institucionale të Shkollës së Magjistraturës, duke filluar nga proçesi i përzgjedhjes së magjistratëve dhe vlerësimit të tyre dhe në tërësi ruajtja e pavarësisë se Shkollës nga çdo pushtet apo ndikim që cënon apo zbeh pavarësinë dhe paanësinë e saj, deri tek reputacioni pozitiv i saj;</w:t>
              </w:r>
            </w:p>
            <w:p w:rsidR="002652A5" w:rsidRPr="00F52ADF" w:rsidRDefault="002652A5" w:rsidP="002652A5">
              <w:pPr>
                <w:pStyle w:val="CommentText"/>
                <w:rPr>
                  <w:rFonts w:ascii="Bookman Old Style" w:hAnsi="Bookman Old Style"/>
                  <w:sz w:val="22"/>
                  <w:szCs w:val="22"/>
                </w:rPr>
              </w:pPr>
            </w:p>
            <w:p w:rsidR="002652A5" w:rsidRDefault="002652A5" w:rsidP="002652A5">
              <w:pPr>
                <w:pStyle w:val="CommentText"/>
                <w:rPr>
                  <w:rFonts w:ascii="Bookman Old Style" w:hAnsi="Bookman Old Style"/>
                  <w:sz w:val="22"/>
                  <w:szCs w:val="22"/>
                </w:rPr>
              </w:pPr>
              <w:r>
                <w:rPr>
                  <w:rFonts w:ascii="Bookman Old Style" w:hAnsi="Bookman Old Style"/>
                  <w:sz w:val="22"/>
                  <w:szCs w:val="22"/>
                </w:rPr>
                <w:t xml:space="preserve">2. </w:t>
              </w:r>
              <w:r w:rsidRPr="00F52ADF">
                <w:rPr>
                  <w:rFonts w:ascii="Bookman Old Style" w:hAnsi="Bookman Old Style"/>
                  <w:sz w:val="22"/>
                  <w:szCs w:val="22"/>
                </w:rPr>
                <w:t>Sigurimi i standartit më të lartë në mësimdhënie, nëpërmjet përsosjes dhe përafrimit të programeve të lëndëve me standartet dhe kurrikulat e vendeve europiane. Programet dhe planet e mësimdhënies do të rishikohen për të siguruar që ato janë në përputhje me ndryshimet e legjislacionit. Në veçanti do të përqëndrohemi tek ndryshimet apo detyrimet që kanë të bëjnë me gjyqësorin dhe prokurorinë, në kuadër të reformave në sistemin e drejtësisë;</w:t>
              </w:r>
            </w:p>
            <w:p w:rsidR="002652A5" w:rsidRPr="00F52ADF" w:rsidRDefault="002652A5" w:rsidP="002652A5">
              <w:pPr>
                <w:pStyle w:val="CommentText"/>
                <w:rPr>
                  <w:rFonts w:ascii="Bookman Old Style" w:hAnsi="Bookman Old Style"/>
                  <w:sz w:val="22"/>
                  <w:szCs w:val="22"/>
                </w:rPr>
              </w:pPr>
            </w:p>
            <w:p w:rsidR="002652A5" w:rsidRPr="000871C1" w:rsidRDefault="002652A5" w:rsidP="002652A5">
              <w:pPr>
                <w:pStyle w:val="CommentText"/>
                <w:rPr>
                  <w:rFonts w:ascii="Bookman Old Style" w:hAnsi="Bookman Old Style"/>
                  <w:sz w:val="22"/>
                  <w:szCs w:val="22"/>
                </w:rPr>
              </w:pPr>
              <w:r w:rsidRPr="000871C1">
                <w:rPr>
                  <w:rFonts w:ascii="Bookman Old Style" w:hAnsi="Bookman Old Style"/>
                  <w:sz w:val="22"/>
                  <w:szCs w:val="22"/>
                </w:rPr>
                <w:t>3. Rritja e nivelit të mësimdhënies nga pedagogët edhe nëpërmjet ndërtimit të një sistemi vlerësimi të Trajnimit Fillestar nga vetë studentët.</w:t>
              </w:r>
            </w:p>
            <w:p w:rsidR="002652A5" w:rsidRDefault="002652A5" w:rsidP="002652A5">
              <w:pPr>
                <w:spacing w:line="240" w:lineRule="auto"/>
                <w:jc w:val="both"/>
                <w:rPr>
                  <w:rFonts w:ascii="Bookman Old Style" w:hAnsi="Bookman Old Style"/>
                </w:rPr>
              </w:pPr>
              <w:r w:rsidRPr="000871C1">
                <w:rPr>
                  <w:rFonts w:ascii="Bookman Old Style" w:hAnsi="Bookman Old Style"/>
                </w:rPr>
                <w:t>Shkolla duhet të mbështetet tek një staf pedagogjik me përvojë. Për këtë arsye, ne kemi ndërtuar një sistem të vlerësimit të nivelit të Trajnimit Fillestar, ku kryesisht studentët shprehen anonimisht për nivelin e organizimit të proçesit mësimor, duke filluar nga programet, struktura e tyre, tematika, metodologjia, pedagogët dhe ekspertet, me qëllim që të pasqyrohen ndryshimet për vitet e ardhshme akademike.  Për të rritur shkallën e profesionalizmit në mësimdhënie, duhet të bëhet kujdes në zbatimin e sistemit të vlerësimit të pedagogëve, për të parë nëse ka nevojë për ndryshime në listën e tyre, si dhe në grupet e lëndëve;</w:t>
              </w:r>
            </w:p>
            <w:p w:rsidR="002652A5" w:rsidRDefault="002652A5" w:rsidP="002652A5">
              <w:pPr>
                <w:spacing w:line="240" w:lineRule="auto"/>
                <w:jc w:val="both"/>
                <w:rPr>
                  <w:rFonts w:ascii="Bookman Old Style" w:hAnsi="Bookman Old Style"/>
                </w:rPr>
              </w:pPr>
              <w:r>
                <w:rPr>
                  <w:rFonts w:ascii="Bookman Old Style" w:hAnsi="Bookman Old Style"/>
                </w:rPr>
                <w:t xml:space="preserve">4. </w:t>
              </w:r>
              <w:r w:rsidRPr="000871C1">
                <w:rPr>
                  <w:rFonts w:ascii="Bookman Old Style" w:hAnsi="Bookman Old Style"/>
                  <w:szCs w:val="22"/>
                </w:rPr>
                <w:t>Përmir</w:t>
              </w:r>
              <w:r w:rsidRPr="000871C1">
                <w:rPr>
                  <w:rFonts w:ascii="Bookman Old Style" w:hAnsi="Bookman Old Style"/>
                  <w:szCs w:val="22"/>
                  <w:lang w:val="it-IT"/>
                </w:rPr>
                <w:t>ë</w:t>
              </w:r>
              <w:r w:rsidRPr="000871C1">
                <w:rPr>
                  <w:rFonts w:ascii="Bookman Old Style" w:hAnsi="Bookman Old Style"/>
                  <w:szCs w:val="22"/>
                </w:rPr>
                <w:t xml:space="preserve">simi i kurrikulave, programeve e planeve mësimore, sipas modeleve perëndimore. </w:t>
              </w:r>
              <w:r w:rsidRPr="000871C1">
                <w:rPr>
                  <w:rFonts w:ascii="Bookman Old Style" w:hAnsi="Bookman Old Style"/>
                  <w:bCs/>
                  <w:szCs w:val="22"/>
                </w:rPr>
                <w:t>Pasurimin me njohuri dhe metoda bashkëkohore të Programit dhe Planit Mësimor, si dhe konsolidimin e zbatimit të tyre me rigorozitet dhe profesionalizëm</w:t>
              </w:r>
              <w:r w:rsidRPr="000871C1">
                <w:rPr>
                  <w:rFonts w:ascii="Bookman Old Style" w:hAnsi="Bookman Old Style"/>
                  <w:szCs w:val="22"/>
                </w:rPr>
                <w:t>. Kjo do të përmbushet nëpërmjet kurseve të trajnimit që zhvillohen çdo vit, me qëllimin për të rritur adoptimin dhe shfrytëzimin e metodologjive të reja dhe të ndryshme, të provuara tashmë nga shkollat evropiane të magjistratur</w:t>
              </w:r>
              <w:r w:rsidRPr="000871C1">
                <w:rPr>
                  <w:rFonts w:ascii="Bookman Old Style" w:hAnsi="Bookman Old Style"/>
                  <w:szCs w:val="22"/>
                  <w:lang w:val="it-IT"/>
                </w:rPr>
                <w:t>ë</w:t>
              </w:r>
              <w:r w:rsidRPr="000871C1">
                <w:rPr>
                  <w:rFonts w:ascii="Bookman Old Style" w:hAnsi="Bookman Old Style"/>
                  <w:szCs w:val="22"/>
                </w:rPr>
                <w:t xml:space="preserve">s dhe qendra trajnimi, si për shembull: analizë dhe studim rastesh praktike, puna në grupe, debate interaktive, intervista, diskutime dhe analiza të çështjeve të jurisprudencës, analiza të ligjeve të reja, gjyqet imituese, përgatitja e esse-ve dhe temave të pavarura, vizita në gjykatë dhe prokurori, mësimi në distancë, përmirësimi i natyrës interaktive të punëve të kursit dhe të tjera; </w:t>
              </w:r>
            </w:p>
            <w:p w:rsidR="002652A5" w:rsidRDefault="002652A5" w:rsidP="002652A5">
              <w:pPr>
                <w:spacing w:line="240" w:lineRule="auto"/>
                <w:jc w:val="both"/>
                <w:rPr>
                  <w:rFonts w:ascii="Bookman Old Style" w:hAnsi="Bookman Old Style"/>
                </w:rPr>
              </w:pPr>
              <w:r>
                <w:rPr>
                  <w:rFonts w:ascii="Bookman Old Style" w:hAnsi="Bookman Old Style"/>
                </w:rPr>
                <w:t xml:space="preserve">5. </w:t>
              </w:r>
              <w:r w:rsidRPr="000871C1">
                <w:rPr>
                  <w:rFonts w:ascii="Bookman Old Style" w:hAnsi="Bookman Old Style"/>
                </w:rPr>
                <w:t>Rishikimi i programit t</w:t>
              </w:r>
              <w:r>
                <w:rPr>
                  <w:rFonts w:ascii="Bookman Old Style" w:hAnsi="Bookman Old Style"/>
                </w:rPr>
                <w:t>ë</w:t>
              </w:r>
              <w:r w:rsidRPr="000871C1">
                <w:rPr>
                  <w:rFonts w:ascii="Bookman Old Style" w:hAnsi="Bookman Old Style"/>
                </w:rPr>
                <w:t xml:space="preserve"> trajnimit për vitin e dytë për të përmirësuar </w:t>
              </w:r>
              <w:r w:rsidRPr="003620E6">
                <w:rPr>
                  <w:rFonts w:ascii="Bookman Old Style" w:hAnsi="Bookman Old Style"/>
                </w:rPr>
                <w:t xml:space="preserve">konfiguracionin e tij me kurse të reja, për të shmagur përsëritjet nga njohuritë e marra në kurset e vitit të parë dhe për t'iu përgjigjur kërkesave bashkëkohore dhe standarteve europiane në përgatitjen e gjyqtarëve dhe prokurorëve të rinj. Programi i vitit të dytë duhet të </w:t>
              </w:r>
              <w:r w:rsidRPr="003620E6">
                <w:rPr>
                  <w:rFonts w:ascii="Bookman Old Style" w:hAnsi="Bookman Old Style"/>
                </w:rPr>
                <w:lastRenderedPageBreak/>
                <w:t>kombinojë dhe harmonizojë më mirë praktikën me teorinë duke e kushtëzuar trajtimin e kësaj të fundit me domosdoshmërinë që kjo teori të trajtohet në funksion të praktikës gjyqësore.</w:t>
              </w:r>
              <w:r w:rsidRPr="003620E6">
                <w:rPr>
                  <w:rFonts w:ascii="Bookman Old Style" w:hAnsi="Bookman Old Style"/>
                  <w:lang w:val="it-IT"/>
                </w:rPr>
                <w:t xml:space="preserve"> Do të shikohet si  prioritet, realizimi i nje semestri praktike të studentëve në vit të dytë në një nga Gjykatat Ndërkombëtare, sidomos në GJEDNJ, me marrëveshje ndërmejt Shkollës dhe Gjykatës, ku edhe atje studentët të jenë pranë një gjyqtari dhe të marrin në përfundim, vlerësim prej tij;</w:t>
              </w:r>
            </w:p>
            <w:p w:rsidR="002652A5" w:rsidRDefault="002652A5" w:rsidP="002652A5">
              <w:pPr>
                <w:spacing w:line="240" w:lineRule="auto"/>
                <w:jc w:val="both"/>
                <w:rPr>
                  <w:rFonts w:ascii="Bookman Old Style" w:hAnsi="Bookman Old Style"/>
                </w:rPr>
              </w:pPr>
              <w:r>
                <w:rPr>
                  <w:rFonts w:ascii="Bookman Old Style" w:hAnsi="Bookman Old Style"/>
                </w:rPr>
                <w:t xml:space="preserve">6. </w:t>
              </w:r>
              <w:r w:rsidRPr="000871C1">
                <w:rPr>
                  <w:rFonts w:ascii="Bookman Old Style" w:hAnsi="Bookman Old Style"/>
                </w:rPr>
                <w:t>Po ashtu, programi i praktikës aktive të vitit të tretë duhet të përmirësohet që kontaktet e Shkollës me kandidatët e praktikës të jenë më aktive dhe më periodike. Kjo do të realizohet përmes takimeve dhe raportimeve mujore të kandidatëve me trupën pedagogjike apo Këshillin Pedagogjik, lidhur me çështjet që ata trajtojnë gjatë hetimit dhe gjykimit, si dhe lidhur me vendimet që përgatisin, (me qëllim që të shmangen gabimet që mund të vihen re lidhur me shkrimin ligjor dhe argumentimin më tej, në fund të vitit akademik përkatës gjatë vlerësimit të dosjeve të tyre vjetore);</w:t>
              </w:r>
            </w:p>
            <w:p w:rsidR="002652A5" w:rsidRDefault="002652A5" w:rsidP="002652A5">
              <w:pPr>
                <w:spacing w:line="240" w:lineRule="auto"/>
                <w:jc w:val="both"/>
                <w:rPr>
                  <w:rFonts w:ascii="Bookman Old Style" w:hAnsi="Bookman Old Style"/>
                </w:rPr>
              </w:pPr>
              <w:r>
                <w:rPr>
                  <w:rFonts w:ascii="Bookman Old Style" w:hAnsi="Bookman Old Style"/>
                </w:rPr>
                <w:t xml:space="preserve">7. </w:t>
              </w:r>
              <w:r w:rsidRPr="000871C1">
                <w:rPr>
                  <w:rFonts w:ascii="Bookman Old Style" w:hAnsi="Bookman Old Style"/>
                </w:rPr>
                <w:t>Detyrimi për ndjekjen e seminareve të Trajnimit Vazhdues nga kandidatët që ndjekin vitin e tretë të Shkollës, përmes një programi të specifikuar për ta, jo vetëm kundrejt zgjedhjes së temave të seminareve prej tyre, por edhe përzgjedhjes së temave të detyrueshme për t'u ndjekur nga Shkolla, meqënëse viti i tyre i praktikës aktive është jo vetëm një vit prove, por edhe një vit formimi;</w:t>
              </w:r>
            </w:p>
            <w:p w:rsidR="002652A5" w:rsidRDefault="002652A5" w:rsidP="002652A5">
              <w:pPr>
                <w:spacing w:after="0" w:line="240" w:lineRule="auto"/>
                <w:jc w:val="both"/>
                <w:rPr>
                  <w:rFonts w:ascii="Bookman Old Style" w:hAnsi="Bookman Old Style"/>
                </w:rPr>
              </w:pPr>
              <w:r>
                <w:rPr>
                  <w:rFonts w:ascii="Bookman Old Style" w:hAnsi="Bookman Old Style"/>
                </w:rPr>
                <w:t xml:space="preserve">8. </w:t>
              </w:r>
              <w:r w:rsidRPr="000871C1">
                <w:rPr>
                  <w:rFonts w:ascii="Bookman Old Style" w:hAnsi="Bookman Old Style"/>
                </w:rPr>
                <w:t xml:space="preserve">Aktivizimi i trajnerëve në Shkollë qoftë për Trajnimin Fillestar, qoftë për Trajnimin </w:t>
              </w:r>
            </w:p>
            <w:p w:rsidR="002652A5" w:rsidRPr="000871C1" w:rsidRDefault="002652A5" w:rsidP="002652A5">
              <w:pPr>
                <w:spacing w:after="0" w:line="240" w:lineRule="auto"/>
                <w:jc w:val="both"/>
                <w:rPr>
                  <w:rFonts w:ascii="Bookman Old Style" w:hAnsi="Bookman Old Style"/>
                </w:rPr>
              </w:pPr>
              <w:r w:rsidRPr="000871C1">
                <w:rPr>
                  <w:rFonts w:ascii="Bookman Old Style" w:hAnsi="Bookman Old Style"/>
                </w:rPr>
                <w:t>Vazhdues, realizohet pasi konkurrohet me dokumentacion prej tyre, në përputhje me kërkesat e ligjit dhe rregulloren e Shkollës së Magjistraturës. P</w:t>
              </w:r>
              <w:r w:rsidRPr="000871C1">
                <w:rPr>
                  <w:rFonts w:ascii="Bookman Old Style" w:hAnsi="Bookman Old Style"/>
                  <w:lang w:val="it-IT"/>
                </w:rPr>
                <w:t>rioritet do të jetë përthithja e  pedagogëve të huaj, të spikatur në fushat me prioritet per Shkollën, nga Universitete të Evropës Perëndimore për të dhënë mësim në lëndë që gjykohen si më thelbësoret, apo aty ku ekspertët shqiptarë nuk janë të shumtë;</w:t>
              </w:r>
            </w:p>
            <w:p w:rsidR="002652A5" w:rsidRPr="000871C1" w:rsidRDefault="002652A5" w:rsidP="002652A5">
              <w:pPr>
                <w:spacing w:after="0" w:line="240" w:lineRule="auto"/>
                <w:jc w:val="both"/>
                <w:rPr>
                  <w:rFonts w:ascii="Bookman Old Style" w:hAnsi="Bookman Old Style"/>
                </w:rPr>
              </w:pPr>
            </w:p>
            <w:p w:rsidR="002652A5" w:rsidRDefault="002652A5" w:rsidP="002652A5">
              <w:pPr>
                <w:spacing w:after="0" w:line="240" w:lineRule="auto"/>
                <w:jc w:val="both"/>
                <w:rPr>
                  <w:rFonts w:ascii="Bookman Old Style" w:hAnsi="Bookman Old Style"/>
                </w:rPr>
              </w:pPr>
              <w:r>
                <w:rPr>
                  <w:rFonts w:ascii="Bookman Old Style" w:hAnsi="Bookman Old Style"/>
                </w:rPr>
                <w:t xml:space="preserve">9. </w:t>
              </w:r>
              <w:r w:rsidRPr="000871C1">
                <w:rPr>
                  <w:rFonts w:ascii="Bookman Old Style" w:hAnsi="Bookman Old Style"/>
                </w:rPr>
                <w:t xml:space="preserve">Hartimi i një programi për trajnim trajnerësh, jo vetëm për trajnerët ekzistues, por </w:t>
              </w:r>
            </w:p>
            <w:p w:rsidR="002652A5" w:rsidRDefault="002652A5" w:rsidP="002652A5">
              <w:pPr>
                <w:spacing w:after="0" w:line="240" w:lineRule="auto"/>
                <w:jc w:val="both"/>
                <w:rPr>
                  <w:rFonts w:ascii="Bookman Old Style" w:hAnsi="Bookman Old Style"/>
                </w:rPr>
              </w:pPr>
              <w:r w:rsidRPr="000871C1">
                <w:rPr>
                  <w:rFonts w:ascii="Bookman Old Style" w:hAnsi="Bookman Old Style"/>
                </w:rPr>
                <w:t>edhe për çdo trajner të ri, që futet rishtas në Shkollë, para se të fillojë nga puna, me qëllim unifikimin e metodave të mësimdhënies duke ruajtur parimet e pavarsisë akademike;</w:t>
              </w:r>
            </w:p>
            <w:p w:rsidR="002652A5" w:rsidRPr="003620E6" w:rsidRDefault="002652A5" w:rsidP="002652A5">
              <w:pPr>
                <w:spacing w:after="0" w:line="240" w:lineRule="auto"/>
                <w:jc w:val="both"/>
                <w:rPr>
                  <w:rFonts w:ascii="Bookman Old Style" w:hAnsi="Bookman Old Style"/>
                </w:rPr>
              </w:pPr>
            </w:p>
            <w:p w:rsidR="002652A5" w:rsidRDefault="002652A5" w:rsidP="002652A5">
              <w:pPr>
                <w:spacing w:after="0" w:line="240" w:lineRule="auto"/>
                <w:jc w:val="both"/>
                <w:rPr>
                  <w:rFonts w:ascii="Bookman Old Style" w:hAnsi="Bookman Old Style"/>
                </w:rPr>
              </w:pPr>
              <w:r>
                <w:rPr>
                  <w:rFonts w:ascii="Bookman Old Style" w:hAnsi="Bookman Old Style"/>
                </w:rPr>
                <w:t xml:space="preserve">10. </w:t>
              </w:r>
              <w:r w:rsidRPr="000871C1">
                <w:rPr>
                  <w:rFonts w:ascii="Bookman Old Style" w:hAnsi="Bookman Old Style"/>
                </w:rPr>
                <w:t xml:space="preserve">Shkolla do të vendosë në dispozicion materiale, artikuj, publikime, do të zhvillojë </w:t>
              </w:r>
            </w:p>
            <w:p w:rsidR="002652A5" w:rsidRDefault="002652A5" w:rsidP="002652A5">
              <w:pPr>
                <w:spacing w:after="0" w:line="240" w:lineRule="auto"/>
                <w:jc w:val="both"/>
                <w:rPr>
                  <w:rFonts w:ascii="Bookman Old Style" w:hAnsi="Bookman Old Style"/>
                </w:rPr>
              </w:pPr>
              <w:r w:rsidRPr="000871C1">
                <w:rPr>
                  <w:rFonts w:ascii="Bookman Old Style" w:hAnsi="Bookman Old Style"/>
                </w:rPr>
                <w:t xml:space="preserve">seminare dhe trajnime dhe do të angazhohet në trajnimin e trajnerëve në mënyrë që të plotësohen e pasurohen njohuritë për çështjet e mëposhtme: institucionet e Bashkimit Evropian dhe burimet ligjore të tij; marrëdhëniet e jashtme të BE-së dhe Planit Kombëtar të Integrimit Evropian, funksionet kryesore dhe përbërja e Gjykatës së Drejtësisë; mbrojtja e të drejtave themelore në sistemin ligjor të BE-së; njohja dhe ekzekutimi i vendimeve në vendet e BE-së; dhe e drejta e krijimit të shoqërive dhe profesioneve; </w:t>
              </w:r>
            </w:p>
            <w:p w:rsidR="002652A5" w:rsidRPr="000871C1" w:rsidRDefault="002652A5" w:rsidP="002652A5">
              <w:pPr>
                <w:spacing w:after="0" w:line="240" w:lineRule="auto"/>
                <w:jc w:val="both"/>
                <w:rPr>
                  <w:rFonts w:ascii="Bookman Old Style" w:hAnsi="Bookman Old Style"/>
                </w:rPr>
              </w:pPr>
            </w:p>
            <w:p w:rsidR="002652A5" w:rsidRDefault="002652A5" w:rsidP="002652A5">
              <w:pPr>
                <w:spacing w:after="0" w:line="240" w:lineRule="auto"/>
                <w:jc w:val="both"/>
                <w:rPr>
                  <w:rFonts w:ascii="Bookman Old Style" w:hAnsi="Bookman Old Style"/>
                </w:rPr>
              </w:pPr>
              <w:r>
                <w:rPr>
                  <w:rFonts w:ascii="Bookman Old Style" w:hAnsi="Bookman Old Style"/>
                </w:rPr>
                <w:t xml:space="preserve">11. </w:t>
              </w:r>
              <w:r w:rsidRPr="000871C1">
                <w:rPr>
                  <w:rFonts w:ascii="Bookman Old Style" w:hAnsi="Bookman Old Style"/>
                </w:rPr>
                <w:t>Gjat</w:t>
              </w:r>
              <w:r w:rsidRPr="000871C1">
                <w:rPr>
                  <w:rFonts w:ascii="Bookman Old Style" w:hAnsi="Bookman Old Style"/>
                  <w:lang w:val="it-IT"/>
                </w:rPr>
                <w:t>ë</w:t>
              </w:r>
              <w:r w:rsidRPr="000871C1">
                <w:rPr>
                  <w:rFonts w:ascii="Bookman Old Style" w:hAnsi="Bookman Old Style"/>
                </w:rPr>
                <w:t xml:space="preserve"> k</w:t>
              </w:r>
              <w:r w:rsidRPr="000871C1">
                <w:rPr>
                  <w:rFonts w:ascii="Bookman Old Style" w:hAnsi="Bookman Old Style"/>
                  <w:lang w:val="it-IT"/>
                </w:rPr>
                <w:t>ë</w:t>
              </w:r>
              <w:r w:rsidRPr="000871C1">
                <w:rPr>
                  <w:rFonts w:ascii="Bookman Old Style" w:hAnsi="Bookman Old Style"/>
                </w:rPr>
                <w:t>saj periudhe, do të planifikojm</w:t>
              </w:r>
              <w:r w:rsidRPr="000871C1">
                <w:rPr>
                  <w:rFonts w:ascii="Bookman Old Style" w:hAnsi="Bookman Old Style"/>
                  <w:lang w:val="it-IT"/>
                </w:rPr>
                <w:t>ë</w:t>
              </w:r>
              <w:r w:rsidRPr="000871C1">
                <w:rPr>
                  <w:rFonts w:ascii="Bookman Old Style" w:hAnsi="Bookman Old Style"/>
                </w:rPr>
                <w:t xml:space="preserve"> t</w:t>
              </w:r>
              <w:r w:rsidRPr="000871C1">
                <w:rPr>
                  <w:rFonts w:ascii="Bookman Old Style" w:hAnsi="Bookman Old Style"/>
                  <w:lang w:val="it-IT"/>
                </w:rPr>
                <w:t>ë</w:t>
              </w:r>
              <w:r w:rsidRPr="000871C1">
                <w:rPr>
                  <w:rFonts w:ascii="Bookman Old Style" w:hAnsi="Bookman Old Style"/>
                </w:rPr>
                <w:t xml:space="preserve"> identifikojm</w:t>
              </w:r>
              <w:r w:rsidRPr="000871C1">
                <w:rPr>
                  <w:rFonts w:ascii="Bookman Old Style" w:hAnsi="Bookman Old Style"/>
                  <w:lang w:val="it-IT"/>
                </w:rPr>
                <w:t>ë</w:t>
              </w:r>
              <w:r w:rsidRPr="000871C1">
                <w:rPr>
                  <w:rFonts w:ascii="Bookman Old Style" w:hAnsi="Bookman Old Style"/>
                </w:rPr>
                <w:t xml:space="preserve"> nevojat p</w:t>
              </w:r>
              <w:r w:rsidRPr="000871C1">
                <w:rPr>
                  <w:rFonts w:ascii="Bookman Old Style" w:hAnsi="Bookman Old Style"/>
                  <w:lang w:val="it-IT"/>
                </w:rPr>
                <w:t>ë</w:t>
              </w:r>
              <w:r w:rsidRPr="000871C1">
                <w:rPr>
                  <w:rFonts w:ascii="Bookman Old Style" w:hAnsi="Bookman Old Style"/>
                </w:rPr>
                <w:t>r kurs</w:t>
              </w:r>
              <w:r w:rsidRPr="000871C1">
                <w:rPr>
                  <w:rFonts w:ascii="Bookman Old Style" w:hAnsi="Bookman Old Style"/>
                  <w:lang w:val="it-IT"/>
                </w:rPr>
                <w:t>ë</w:t>
              </w:r>
              <w:r w:rsidRPr="000871C1">
                <w:rPr>
                  <w:rFonts w:ascii="Bookman Old Style" w:hAnsi="Bookman Old Style"/>
                </w:rPr>
                <w:t xml:space="preserve"> t</w:t>
              </w:r>
              <w:r w:rsidRPr="000871C1">
                <w:rPr>
                  <w:rFonts w:ascii="Bookman Old Style" w:hAnsi="Bookman Old Style"/>
                  <w:lang w:val="it-IT"/>
                </w:rPr>
                <w:t>ë</w:t>
              </w:r>
              <w:r w:rsidRPr="000871C1">
                <w:rPr>
                  <w:rFonts w:ascii="Bookman Old Style" w:hAnsi="Bookman Old Style"/>
                </w:rPr>
                <w:t xml:space="preserve"> reja n</w:t>
              </w:r>
              <w:r w:rsidRPr="000871C1">
                <w:rPr>
                  <w:rFonts w:ascii="Bookman Old Style" w:hAnsi="Bookman Old Style"/>
                  <w:lang w:val="it-IT"/>
                </w:rPr>
                <w:t>ë</w:t>
              </w:r>
              <w:r>
                <w:rPr>
                  <w:rFonts w:ascii="Bookman Old Style" w:hAnsi="Bookman Old Style"/>
                </w:rPr>
                <w:t xml:space="preserve"> </w:t>
              </w:r>
              <w:r w:rsidRPr="000871C1">
                <w:rPr>
                  <w:rFonts w:ascii="Bookman Old Style" w:hAnsi="Bookman Old Style"/>
                </w:rPr>
                <w:t>fusha t</w:t>
              </w:r>
              <w:r w:rsidRPr="000871C1">
                <w:rPr>
                  <w:rFonts w:ascii="Bookman Old Style" w:hAnsi="Bookman Old Style"/>
                  <w:lang w:val="it-IT"/>
                </w:rPr>
                <w:t>ë</w:t>
              </w:r>
              <w:r w:rsidRPr="000871C1">
                <w:rPr>
                  <w:rFonts w:ascii="Bookman Old Style" w:hAnsi="Bookman Old Style"/>
                </w:rPr>
                <w:t xml:space="preserve"> tjera, paralelisht me forcimin e kurseve aktuale. Kurset mund t</w:t>
              </w:r>
              <w:r w:rsidRPr="000871C1">
                <w:rPr>
                  <w:rFonts w:ascii="Bookman Old Style" w:hAnsi="Bookman Old Style"/>
                  <w:lang w:val="it-IT"/>
                </w:rPr>
                <w:t>ë</w:t>
              </w:r>
              <w:r w:rsidRPr="000871C1">
                <w:rPr>
                  <w:rFonts w:ascii="Bookman Old Style" w:hAnsi="Bookman Old Style"/>
                </w:rPr>
                <w:t xml:space="preserve"> zhvillohen n</w:t>
              </w:r>
              <w:r w:rsidRPr="000871C1">
                <w:rPr>
                  <w:rFonts w:ascii="Bookman Old Style" w:hAnsi="Bookman Old Style"/>
                  <w:lang w:val="it-IT"/>
                </w:rPr>
                <w:t>ë</w:t>
              </w:r>
              <w:r w:rsidRPr="000871C1">
                <w:rPr>
                  <w:rFonts w:ascii="Bookman Old Style" w:hAnsi="Bookman Old Style"/>
                </w:rPr>
                <w:t xml:space="preserve"> lidhje me rritjen e njohurive t</w:t>
              </w:r>
              <w:r w:rsidRPr="000871C1">
                <w:rPr>
                  <w:rFonts w:ascii="Bookman Old Style" w:hAnsi="Bookman Old Style"/>
                  <w:lang w:val="it-IT"/>
                </w:rPr>
                <w:t>ë</w:t>
              </w:r>
              <w:r w:rsidRPr="000871C1">
                <w:rPr>
                  <w:rFonts w:ascii="Bookman Old Style" w:hAnsi="Bookman Old Style"/>
                </w:rPr>
                <w:t xml:space="preserve"> gjyqtar</w:t>
              </w:r>
              <w:r w:rsidRPr="000871C1">
                <w:rPr>
                  <w:rFonts w:ascii="Bookman Old Style" w:hAnsi="Bookman Old Style"/>
                  <w:lang w:val="it-IT"/>
                </w:rPr>
                <w:t>ë</w:t>
              </w:r>
              <w:r w:rsidRPr="000871C1">
                <w:rPr>
                  <w:rFonts w:ascii="Bookman Old Style" w:hAnsi="Bookman Old Style"/>
                </w:rPr>
                <w:t>ve dhe prokuror</w:t>
              </w:r>
              <w:r w:rsidRPr="000871C1">
                <w:rPr>
                  <w:rFonts w:ascii="Bookman Old Style" w:hAnsi="Bookman Old Style"/>
                  <w:lang w:val="it-IT"/>
                </w:rPr>
                <w:t>ë</w:t>
              </w:r>
              <w:r w:rsidRPr="000871C1">
                <w:rPr>
                  <w:rFonts w:ascii="Bookman Old Style" w:hAnsi="Bookman Old Style"/>
                </w:rPr>
                <w:t>ve per efekte e faktor</w:t>
              </w:r>
              <w:r w:rsidRPr="000871C1">
                <w:rPr>
                  <w:rFonts w:ascii="Bookman Old Style" w:hAnsi="Bookman Old Style"/>
                  <w:lang w:val="it-IT"/>
                </w:rPr>
                <w:t>ë</w:t>
              </w:r>
              <w:r w:rsidRPr="000871C1">
                <w:rPr>
                  <w:rFonts w:ascii="Bookman Old Style" w:hAnsi="Bookman Old Style"/>
                </w:rPr>
                <w:t xml:space="preserve"> shoq</w:t>
              </w:r>
              <w:r w:rsidRPr="000871C1">
                <w:rPr>
                  <w:rFonts w:ascii="Bookman Old Style" w:hAnsi="Bookman Old Style"/>
                  <w:lang w:val="it-IT"/>
                </w:rPr>
                <w:t>ë</w:t>
              </w:r>
              <w:r w:rsidRPr="000871C1">
                <w:rPr>
                  <w:rFonts w:ascii="Bookman Old Style" w:hAnsi="Bookman Old Style"/>
                </w:rPr>
                <w:t>ror</w:t>
              </w:r>
              <w:r w:rsidRPr="000871C1">
                <w:rPr>
                  <w:rFonts w:ascii="Bookman Old Style" w:hAnsi="Bookman Old Style"/>
                  <w:lang w:val="it-IT"/>
                </w:rPr>
                <w:t>ë</w:t>
              </w:r>
              <w:r w:rsidRPr="000871C1">
                <w:rPr>
                  <w:rFonts w:ascii="Bookman Old Style" w:hAnsi="Bookman Old Style"/>
                </w:rPr>
                <w:t>, n</w:t>
              </w:r>
              <w:r w:rsidRPr="000871C1">
                <w:rPr>
                  <w:rFonts w:ascii="Bookman Old Style" w:hAnsi="Bookman Old Style"/>
                  <w:lang w:val="it-IT"/>
                </w:rPr>
                <w:t>ë</w:t>
              </w:r>
              <w:r w:rsidRPr="000871C1">
                <w:rPr>
                  <w:rFonts w:ascii="Bookman Old Style" w:hAnsi="Bookman Old Style"/>
                </w:rPr>
                <w:t xml:space="preserve"> rritjen e p</w:t>
              </w:r>
              <w:r w:rsidRPr="000871C1">
                <w:rPr>
                  <w:rFonts w:ascii="Bookman Old Style" w:hAnsi="Bookman Old Style"/>
                  <w:lang w:val="it-IT"/>
                </w:rPr>
                <w:t>ë</w:t>
              </w:r>
              <w:r w:rsidRPr="000871C1">
                <w:rPr>
                  <w:rFonts w:ascii="Bookman Old Style" w:hAnsi="Bookman Old Style"/>
                </w:rPr>
                <w:t>rgjegjshm</w:t>
              </w:r>
              <w:r w:rsidRPr="000871C1">
                <w:rPr>
                  <w:rFonts w:ascii="Bookman Old Style" w:hAnsi="Bookman Old Style"/>
                  <w:lang w:val="it-IT"/>
                </w:rPr>
                <w:t>ë</w:t>
              </w:r>
              <w:r w:rsidRPr="000871C1">
                <w:rPr>
                  <w:rFonts w:ascii="Bookman Old Style" w:hAnsi="Bookman Old Style"/>
                </w:rPr>
                <w:t>ris</w:t>
              </w:r>
              <w:r w:rsidRPr="000871C1">
                <w:rPr>
                  <w:rFonts w:ascii="Bookman Old Style" w:hAnsi="Bookman Old Style"/>
                  <w:lang w:val="it-IT"/>
                </w:rPr>
                <w:t>ë</w:t>
              </w:r>
              <w:r w:rsidRPr="000871C1">
                <w:rPr>
                  <w:rFonts w:ascii="Bookman Old Style" w:hAnsi="Bookman Old Style"/>
                </w:rPr>
                <w:t xml:space="preserve"> sociale t</w:t>
              </w:r>
              <w:r w:rsidRPr="000871C1">
                <w:rPr>
                  <w:rFonts w:ascii="Bookman Old Style" w:hAnsi="Bookman Old Style"/>
                  <w:lang w:val="it-IT"/>
                </w:rPr>
                <w:t>ë</w:t>
              </w:r>
              <w:r w:rsidRPr="000871C1">
                <w:rPr>
                  <w:rFonts w:ascii="Bookman Old Style" w:hAnsi="Bookman Old Style"/>
                </w:rPr>
                <w:t xml:space="preserve"> gjyqtar</w:t>
              </w:r>
              <w:r w:rsidRPr="000871C1">
                <w:rPr>
                  <w:rFonts w:ascii="Bookman Old Style" w:hAnsi="Bookman Old Style"/>
                  <w:lang w:val="it-IT"/>
                </w:rPr>
                <w:t>ë</w:t>
              </w:r>
              <w:r w:rsidRPr="000871C1">
                <w:rPr>
                  <w:rFonts w:ascii="Bookman Old Style" w:hAnsi="Bookman Old Style"/>
                </w:rPr>
                <w:t>ve dhe prokuror</w:t>
              </w:r>
              <w:r w:rsidRPr="000871C1">
                <w:rPr>
                  <w:rFonts w:ascii="Bookman Old Style" w:hAnsi="Bookman Old Style"/>
                  <w:lang w:val="it-IT"/>
                </w:rPr>
                <w:t>ë</w:t>
              </w:r>
              <w:r w:rsidRPr="000871C1">
                <w:rPr>
                  <w:rFonts w:ascii="Bookman Old Style" w:hAnsi="Bookman Old Style"/>
                </w:rPr>
                <w:t>ve;</w:t>
              </w:r>
            </w:p>
            <w:p w:rsidR="002652A5" w:rsidRPr="003620E6" w:rsidRDefault="002652A5" w:rsidP="002652A5">
              <w:pPr>
                <w:spacing w:after="0" w:line="240" w:lineRule="auto"/>
                <w:jc w:val="both"/>
                <w:rPr>
                  <w:rFonts w:ascii="Bookman Old Style" w:hAnsi="Bookman Old Style"/>
                </w:rPr>
              </w:pPr>
            </w:p>
            <w:p w:rsidR="002652A5" w:rsidRDefault="002652A5" w:rsidP="002652A5">
              <w:pPr>
                <w:spacing w:after="0" w:line="240" w:lineRule="auto"/>
                <w:jc w:val="both"/>
                <w:rPr>
                  <w:rFonts w:ascii="Bookman Old Style" w:hAnsi="Bookman Old Style"/>
                  <w:lang w:val="it-IT"/>
                </w:rPr>
              </w:pPr>
              <w:r>
                <w:rPr>
                  <w:rFonts w:ascii="Bookman Old Style" w:hAnsi="Bookman Old Style"/>
                  <w:lang w:val="it-IT"/>
                </w:rPr>
                <w:t xml:space="preserve">12. </w:t>
              </w:r>
              <w:r w:rsidRPr="000871C1">
                <w:rPr>
                  <w:rFonts w:ascii="Bookman Old Style" w:hAnsi="Bookman Old Style"/>
                  <w:lang w:val="it-IT"/>
                </w:rPr>
                <w:t xml:space="preserve">Përsa i përket trajnimit praktik, prioriteti ynë është të garantojmë që të trajnuarit të </w:t>
              </w:r>
            </w:p>
            <w:p w:rsidR="002652A5" w:rsidRDefault="002652A5" w:rsidP="002652A5">
              <w:pPr>
                <w:spacing w:after="0" w:line="240" w:lineRule="auto"/>
                <w:jc w:val="both"/>
                <w:rPr>
                  <w:rFonts w:ascii="Bookman Old Style" w:hAnsi="Bookman Old Style"/>
                  <w:lang w:val="it-IT"/>
                </w:rPr>
              </w:pPr>
              <w:r w:rsidRPr="000871C1">
                <w:rPr>
                  <w:rFonts w:ascii="Bookman Old Style" w:hAnsi="Bookman Old Style"/>
                  <w:lang w:val="it-IT"/>
                </w:rPr>
                <w:t xml:space="preserve">arrijnë nivelin më të lartë të kompetencës në lidhje me natyrën e funksionit të tyre të ardhshem. Për këtë, Shkolla ka për qëllim ta drejtojë trajnimin drejt praktikave </w:t>
              </w:r>
              <w:r w:rsidRPr="000871C1">
                <w:rPr>
                  <w:rFonts w:ascii="Bookman Old Style" w:hAnsi="Bookman Old Style"/>
                  <w:lang w:val="it-IT"/>
                </w:rPr>
                <w:lastRenderedPageBreak/>
                <w:t>profesionale me qëllim që ti aftësojë magjistratët e ardhshëm në mënyrë që ata të kryejnë detyrat dhe të zhvillojnë aktivitetet profesionale;</w:t>
              </w:r>
            </w:p>
            <w:p w:rsidR="002652A5" w:rsidRPr="003620E6" w:rsidRDefault="002652A5" w:rsidP="002652A5">
              <w:pPr>
                <w:spacing w:after="0" w:line="240" w:lineRule="auto"/>
                <w:jc w:val="both"/>
                <w:rPr>
                  <w:rFonts w:ascii="Bookman Old Style" w:hAnsi="Bookman Old Style"/>
                  <w:lang w:val="it-IT"/>
                </w:rPr>
              </w:pPr>
            </w:p>
            <w:p w:rsidR="002652A5" w:rsidRDefault="002652A5" w:rsidP="002652A5">
              <w:pPr>
                <w:spacing w:after="0" w:line="240" w:lineRule="auto"/>
                <w:jc w:val="both"/>
                <w:rPr>
                  <w:rFonts w:ascii="Bookman Old Style" w:hAnsi="Bookman Old Style"/>
                  <w:lang w:val="it-IT"/>
                </w:rPr>
              </w:pPr>
              <w:r>
                <w:rPr>
                  <w:rFonts w:ascii="Bookman Old Style" w:hAnsi="Bookman Old Style"/>
                  <w:lang w:val="it-IT"/>
                </w:rPr>
                <w:t xml:space="preserve">13. </w:t>
              </w:r>
              <w:r w:rsidRPr="000871C1">
                <w:rPr>
                  <w:rFonts w:ascii="Bookman Old Style" w:hAnsi="Bookman Old Style"/>
                  <w:lang w:val="it-IT"/>
                </w:rPr>
                <w:t xml:space="preserve">Rishikimi dhe përmirësimi i mënyrave sipas të cilave stazhi para-profesional (viti i </w:t>
              </w:r>
            </w:p>
            <w:p w:rsidR="002652A5" w:rsidRPr="000871C1" w:rsidRDefault="002652A5" w:rsidP="002652A5">
              <w:pPr>
                <w:spacing w:after="0" w:line="240" w:lineRule="auto"/>
                <w:jc w:val="both"/>
                <w:rPr>
                  <w:rFonts w:ascii="Bookman Old Style" w:hAnsi="Bookman Old Style"/>
                  <w:lang w:val="it-IT"/>
                </w:rPr>
              </w:pPr>
              <w:r w:rsidRPr="000871C1">
                <w:rPr>
                  <w:rFonts w:ascii="Bookman Old Style" w:hAnsi="Bookman Old Style"/>
                  <w:lang w:val="it-IT"/>
                </w:rPr>
                <w:t>dytë) dhe ai profesional (viti i tretë) do të mbikqyren dhe vlerësohen nga Shkolla, edhe për studentët e profilit të gjyqtarëve edhe për ata të profilit të prokurorëve. Mendohet që stazhi i vitit të dytë të rindërtohet mbi bazën e një programi që të synojë që praktika të jetë sa më aktive. Kështu, të rriten mundësitë që magistratët e vitit të dytë të alternojnë, krahas vizitave vëzhguese në institucionet që lidhen me punën e tyre edhe dhënien aktive të vendimeve dhe opinioneve për çështjet që ata shohin. Përmirësimet e parashikuara janë si më poshtë:</w:t>
              </w:r>
            </w:p>
            <w:p w:rsidR="002652A5" w:rsidRPr="000871C1" w:rsidRDefault="002652A5" w:rsidP="00687A52">
              <w:pPr>
                <w:numPr>
                  <w:ilvl w:val="0"/>
                  <w:numId w:val="37"/>
                </w:numPr>
                <w:spacing w:after="0" w:line="240" w:lineRule="auto"/>
                <w:jc w:val="both"/>
                <w:rPr>
                  <w:rFonts w:ascii="Bookman Old Style" w:hAnsi="Bookman Old Style"/>
                  <w:lang w:val="it-IT"/>
                </w:rPr>
              </w:pPr>
              <w:r w:rsidRPr="000871C1">
                <w:rPr>
                  <w:rFonts w:ascii="Bookman Old Style" w:hAnsi="Bookman Old Style"/>
                  <w:lang w:val="it-IT"/>
                </w:rPr>
                <w:t xml:space="preserve">caktimi i një pedagogu me kohë të plotë ose me kohë të pjesshme, që do të mbikqyrë stazhin paraprofesional dhe profesional për një kandidat ose një grup kandidatësh të Shkollës, i cili duhet të raportojë periodikisht pranë Shkollës; </w:t>
              </w:r>
            </w:p>
            <w:p w:rsidR="002652A5" w:rsidRPr="000871C1" w:rsidRDefault="002652A5" w:rsidP="00687A52">
              <w:pPr>
                <w:numPr>
                  <w:ilvl w:val="0"/>
                  <w:numId w:val="37"/>
                </w:numPr>
                <w:spacing w:after="0" w:line="240" w:lineRule="auto"/>
                <w:jc w:val="both"/>
                <w:rPr>
                  <w:rFonts w:ascii="Bookman Old Style" w:hAnsi="Bookman Old Style"/>
                  <w:lang w:val="it-IT"/>
                </w:rPr>
              </w:pPr>
              <w:r w:rsidRPr="000871C1">
                <w:rPr>
                  <w:rFonts w:ascii="Bookman Old Style" w:hAnsi="Bookman Old Style"/>
                  <w:lang w:val="it-IT"/>
                </w:rPr>
                <w:t>realizimi i takimeve periodike të koordinimit ndërmjet Shkollës dhe përgjegjësve të stazhit;</w:t>
              </w:r>
            </w:p>
            <w:p w:rsidR="002652A5" w:rsidRPr="000871C1" w:rsidRDefault="002652A5" w:rsidP="00687A52">
              <w:pPr>
                <w:numPr>
                  <w:ilvl w:val="0"/>
                  <w:numId w:val="37"/>
                </w:numPr>
                <w:spacing w:after="0" w:line="240" w:lineRule="auto"/>
                <w:jc w:val="both"/>
                <w:rPr>
                  <w:rFonts w:ascii="Bookman Old Style" w:hAnsi="Bookman Old Style"/>
                  <w:lang w:val="it-IT"/>
                </w:rPr>
              </w:pPr>
              <w:r w:rsidRPr="000871C1">
                <w:rPr>
                  <w:rFonts w:ascii="Bookman Old Style" w:hAnsi="Bookman Old Style"/>
                  <w:lang w:val="it-IT"/>
                </w:rPr>
                <w:t>trajnimi i përgjegjësve të stazhit në sesione specifike të seminareve për trajnimin e trajnerëve;</w:t>
              </w:r>
            </w:p>
            <w:p w:rsidR="002652A5" w:rsidRPr="000871C1" w:rsidRDefault="002652A5" w:rsidP="00687A52">
              <w:pPr>
                <w:numPr>
                  <w:ilvl w:val="0"/>
                  <w:numId w:val="37"/>
                </w:numPr>
                <w:spacing w:after="0" w:line="240" w:lineRule="auto"/>
                <w:jc w:val="both"/>
                <w:rPr>
                  <w:rFonts w:ascii="Bookman Old Style" w:hAnsi="Bookman Old Style"/>
                  <w:lang w:val="it-IT"/>
                </w:rPr>
              </w:pPr>
              <w:r w:rsidRPr="000871C1">
                <w:rPr>
                  <w:rFonts w:ascii="Bookman Old Style" w:hAnsi="Bookman Old Style"/>
                  <w:lang w:val="it-IT"/>
                </w:rPr>
                <w:t>pjesëmarrja e përgjegjësve të stazhit dhe të trajnuarve në seminare rajonale dhe qëndrore në lidhje me menaxhimin e çështjeve gjyqësore; teknikat e administrimit të gjyqit; teknikat e pyetjes së dëshmitarëve; teknikat e seancës gjyqësore, aksesin e publikut në gjykatë, etj.;</w:t>
              </w:r>
            </w:p>
            <w:p w:rsidR="002652A5" w:rsidRPr="000871C1" w:rsidRDefault="002652A5" w:rsidP="002652A5">
              <w:pPr>
                <w:spacing w:after="0" w:line="240" w:lineRule="auto"/>
                <w:jc w:val="both"/>
                <w:rPr>
                  <w:rFonts w:ascii="Bookman Old Style" w:hAnsi="Bookman Old Style"/>
                  <w:lang w:val="pt-BR"/>
                </w:rPr>
              </w:pPr>
            </w:p>
            <w:p w:rsidR="002652A5" w:rsidRPr="006C6A1D" w:rsidRDefault="002652A5" w:rsidP="002652A5">
              <w:pPr>
                <w:spacing w:after="0" w:line="240" w:lineRule="auto"/>
                <w:jc w:val="both"/>
                <w:rPr>
                  <w:rFonts w:ascii="Bookman Old Style" w:hAnsi="Bookman Old Style"/>
                  <w:lang w:val="pt-BR"/>
                </w:rPr>
              </w:pPr>
              <w:r>
                <w:rPr>
                  <w:rFonts w:ascii="Bookman Old Style" w:hAnsi="Bookman Old Style"/>
                  <w:lang w:val="pt-BR"/>
                </w:rPr>
                <w:t xml:space="preserve">14. </w:t>
              </w:r>
              <w:r w:rsidRPr="000871C1">
                <w:rPr>
                  <w:rFonts w:ascii="Bookman Old Style" w:hAnsi="Bookman Old Style"/>
                  <w:lang w:val="pt-BR"/>
                </w:rPr>
                <w:t>P</w:t>
              </w:r>
              <w:r w:rsidRPr="000871C1">
                <w:rPr>
                  <w:rFonts w:ascii="Bookman Old Style" w:hAnsi="Bookman Old Style"/>
                  <w:lang w:val="it-IT"/>
                </w:rPr>
                <w:t>ë</w:t>
              </w:r>
              <w:r w:rsidRPr="000871C1">
                <w:rPr>
                  <w:rFonts w:ascii="Bookman Old Style" w:hAnsi="Bookman Old Style"/>
                  <w:lang w:val="pt-BR"/>
                </w:rPr>
                <w:t>rmir</w:t>
              </w:r>
              <w:r w:rsidRPr="000871C1">
                <w:rPr>
                  <w:rFonts w:ascii="Bookman Old Style" w:hAnsi="Bookman Old Style"/>
                  <w:lang w:val="it-IT"/>
                </w:rPr>
                <w:t>ë</w:t>
              </w:r>
              <w:r w:rsidRPr="000871C1">
                <w:rPr>
                  <w:rFonts w:ascii="Bookman Old Style" w:hAnsi="Bookman Old Style"/>
                  <w:lang w:val="pt-BR"/>
                </w:rPr>
                <w:t>simin e komunikimit nd</w:t>
              </w:r>
              <w:r w:rsidRPr="000871C1">
                <w:rPr>
                  <w:rFonts w:ascii="Bookman Old Style" w:hAnsi="Bookman Old Style"/>
                  <w:lang w:val="it-IT"/>
                </w:rPr>
                <w:t>ë</w:t>
              </w:r>
              <w:r w:rsidRPr="000871C1">
                <w:rPr>
                  <w:rFonts w:ascii="Bookman Old Style" w:hAnsi="Bookman Old Style"/>
                  <w:lang w:val="pt-BR"/>
                </w:rPr>
                <w:t>rmjet kandidatëve për magjistratë t</w:t>
              </w:r>
              <w:r w:rsidRPr="000871C1">
                <w:rPr>
                  <w:rFonts w:ascii="Bookman Old Style" w:hAnsi="Bookman Old Style"/>
                  <w:lang w:val="it-IT"/>
                </w:rPr>
                <w:t>ë</w:t>
              </w:r>
              <w:r w:rsidRPr="000871C1">
                <w:rPr>
                  <w:rFonts w:ascii="Bookman Old Style" w:hAnsi="Bookman Old Style"/>
                  <w:lang w:val="pt-BR"/>
                </w:rPr>
                <w:t xml:space="preserve"> t</w:t>
              </w:r>
              <w:r w:rsidRPr="000871C1">
                <w:rPr>
                  <w:rFonts w:ascii="Bookman Old Style" w:hAnsi="Bookman Old Style"/>
                  <w:lang w:val="it-IT"/>
                </w:rPr>
                <w:t>ë</w:t>
              </w:r>
              <w:r w:rsidRPr="000871C1">
                <w:rPr>
                  <w:rFonts w:ascii="Bookman Old Style" w:hAnsi="Bookman Old Style"/>
                  <w:lang w:val="pt-BR"/>
                </w:rPr>
                <w:t xml:space="preserve"> tre viteve (si </w:t>
              </w:r>
              <w:r w:rsidRPr="006C6A1D">
                <w:rPr>
                  <w:rFonts w:ascii="Bookman Old Style" w:hAnsi="Bookman Old Style"/>
                  <w:lang w:val="pt-BR"/>
                </w:rPr>
                <w:t>edhe t</w:t>
              </w:r>
              <w:r w:rsidRPr="006C6A1D">
                <w:rPr>
                  <w:rFonts w:ascii="Bookman Old Style" w:hAnsi="Bookman Old Style"/>
                  <w:lang w:val="it-IT"/>
                </w:rPr>
                <w:t>ë</w:t>
              </w:r>
              <w:r w:rsidRPr="006C6A1D">
                <w:rPr>
                  <w:rFonts w:ascii="Bookman Old Style" w:hAnsi="Bookman Old Style"/>
                  <w:lang w:val="pt-BR"/>
                </w:rPr>
                <w:t xml:space="preserve"> diplomuarve) dhe p</w:t>
              </w:r>
              <w:r w:rsidRPr="006C6A1D">
                <w:rPr>
                  <w:rFonts w:ascii="Bookman Old Style" w:hAnsi="Bookman Old Style"/>
                  <w:lang w:val="it-IT"/>
                </w:rPr>
                <w:t>ë</w:t>
              </w:r>
              <w:r w:rsidRPr="006C6A1D">
                <w:rPr>
                  <w:rFonts w:ascii="Bookman Old Style" w:hAnsi="Bookman Old Style"/>
                  <w:lang w:val="pt-BR"/>
                </w:rPr>
                <w:t>r k</w:t>
              </w:r>
              <w:r w:rsidRPr="006C6A1D">
                <w:rPr>
                  <w:rFonts w:ascii="Bookman Old Style" w:hAnsi="Bookman Old Style"/>
                  <w:lang w:val="it-IT"/>
                </w:rPr>
                <w:t>ë</w:t>
              </w:r>
              <w:r w:rsidRPr="006C6A1D">
                <w:rPr>
                  <w:rFonts w:ascii="Bookman Old Style" w:hAnsi="Bookman Old Style"/>
                  <w:lang w:val="pt-BR"/>
                </w:rPr>
                <w:t>t</w:t>
              </w:r>
              <w:r w:rsidRPr="006C6A1D">
                <w:rPr>
                  <w:rFonts w:ascii="Bookman Old Style" w:hAnsi="Bookman Old Style"/>
                  <w:lang w:val="it-IT"/>
                </w:rPr>
                <w:t>ë</w:t>
              </w:r>
              <w:r w:rsidRPr="006C6A1D">
                <w:rPr>
                  <w:rFonts w:ascii="Bookman Old Style" w:hAnsi="Bookman Old Style"/>
                  <w:lang w:val="pt-BR"/>
                </w:rPr>
                <w:t xml:space="preserve"> q</w:t>
              </w:r>
              <w:r w:rsidRPr="006C6A1D">
                <w:rPr>
                  <w:rFonts w:ascii="Bookman Old Style" w:hAnsi="Bookman Old Style"/>
                  <w:lang w:val="it-IT"/>
                </w:rPr>
                <w:t>ë</w:t>
              </w:r>
              <w:r w:rsidRPr="006C6A1D">
                <w:rPr>
                  <w:rFonts w:ascii="Bookman Old Style" w:hAnsi="Bookman Old Style"/>
                  <w:lang w:val="pt-BR"/>
                </w:rPr>
                <w:t>llim t</w:t>
              </w:r>
              <w:r w:rsidRPr="006C6A1D">
                <w:rPr>
                  <w:rFonts w:ascii="Bookman Old Style" w:hAnsi="Bookman Old Style"/>
                  <w:lang w:val="it-IT"/>
                </w:rPr>
                <w:t>ë</w:t>
              </w:r>
              <w:r w:rsidRPr="006C6A1D">
                <w:rPr>
                  <w:rFonts w:ascii="Bookman Old Style" w:hAnsi="Bookman Old Style"/>
                  <w:lang w:val="pt-BR"/>
                </w:rPr>
                <w:t xml:space="preserve"> krijohet nj</w:t>
              </w:r>
              <w:r w:rsidRPr="006C6A1D">
                <w:rPr>
                  <w:rFonts w:ascii="Bookman Old Style" w:hAnsi="Bookman Old Style"/>
                  <w:lang w:val="it-IT"/>
                </w:rPr>
                <w:t>ë</w:t>
              </w:r>
              <w:r w:rsidRPr="006C6A1D">
                <w:rPr>
                  <w:rFonts w:ascii="Bookman Old Style" w:hAnsi="Bookman Old Style"/>
                  <w:lang w:val="pt-BR"/>
                </w:rPr>
                <w:t xml:space="preserve"> forum diskutimi n</w:t>
              </w:r>
              <w:r w:rsidRPr="006C6A1D">
                <w:rPr>
                  <w:rFonts w:ascii="Bookman Old Style" w:hAnsi="Bookman Old Style"/>
                  <w:lang w:val="it-IT"/>
                </w:rPr>
                <w:t>ë</w:t>
              </w:r>
              <w:r w:rsidRPr="006C6A1D">
                <w:rPr>
                  <w:rFonts w:ascii="Bookman Old Style" w:hAnsi="Bookman Old Style"/>
                  <w:lang w:val="pt-BR"/>
                </w:rPr>
                <w:t>p</w:t>
              </w:r>
              <w:r w:rsidRPr="006C6A1D">
                <w:rPr>
                  <w:rFonts w:ascii="Bookman Old Style" w:hAnsi="Bookman Old Style"/>
                  <w:lang w:val="it-IT"/>
                </w:rPr>
                <w:t>ë</w:t>
              </w:r>
              <w:r w:rsidRPr="006C6A1D">
                <w:rPr>
                  <w:rFonts w:ascii="Bookman Old Style" w:hAnsi="Bookman Old Style"/>
                  <w:lang w:val="pt-BR"/>
                </w:rPr>
                <w:t>rmjet faqes sonë të Internetit n</w:t>
              </w:r>
              <w:r w:rsidRPr="006C6A1D">
                <w:rPr>
                  <w:rFonts w:ascii="Bookman Old Style" w:hAnsi="Bookman Old Style"/>
                  <w:lang w:val="it-IT"/>
                </w:rPr>
                <w:t>ë</w:t>
              </w:r>
              <w:r w:rsidRPr="006C6A1D">
                <w:rPr>
                  <w:rFonts w:ascii="Bookman Old Style" w:hAnsi="Bookman Old Style"/>
                  <w:lang w:val="pt-BR"/>
                </w:rPr>
                <w:t xml:space="preserve"> t</w:t>
              </w:r>
              <w:r w:rsidRPr="006C6A1D">
                <w:rPr>
                  <w:rFonts w:ascii="Bookman Old Style" w:hAnsi="Bookman Old Style"/>
                  <w:lang w:val="it-IT"/>
                </w:rPr>
                <w:t>ë</w:t>
              </w:r>
              <w:r w:rsidRPr="006C6A1D">
                <w:rPr>
                  <w:rFonts w:ascii="Bookman Old Style" w:hAnsi="Bookman Old Style"/>
                  <w:lang w:val="pt-BR"/>
                </w:rPr>
                <w:t xml:space="preserve"> cilin do t</w:t>
              </w:r>
              <w:r w:rsidRPr="006C6A1D">
                <w:rPr>
                  <w:rFonts w:ascii="Bookman Old Style" w:hAnsi="Bookman Old Style"/>
                  <w:lang w:val="it-IT"/>
                </w:rPr>
                <w:t>ë</w:t>
              </w:r>
              <w:r w:rsidRPr="006C6A1D">
                <w:rPr>
                  <w:rFonts w:ascii="Bookman Old Style" w:hAnsi="Bookman Old Style"/>
                  <w:lang w:val="pt-BR"/>
                </w:rPr>
                <w:t xml:space="preserve"> marrin pjes</w:t>
              </w:r>
              <w:r w:rsidRPr="006C6A1D">
                <w:rPr>
                  <w:rFonts w:ascii="Bookman Old Style" w:hAnsi="Bookman Old Style"/>
                  <w:lang w:val="it-IT"/>
                </w:rPr>
                <w:t>ë</w:t>
              </w:r>
              <w:r w:rsidRPr="006C6A1D">
                <w:rPr>
                  <w:rFonts w:ascii="Bookman Old Style" w:hAnsi="Bookman Old Style"/>
                  <w:lang w:val="pt-BR"/>
                </w:rPr>
                <w:t xml:space="preserve"> t</w:t>
              </w:r>
              <w:r w:rsidRPr="006C6A1D">
                <w:rPr>
                  <w:rFonts w:ascii="Bookman Old Style" w:hAnsi="Bookman Old Style"/>
                  <w:lang w:val="it-IT"/>
                </w:rPr>
                <w:t>ë</w:t>
              </w:r>
              <w:r w:rsidRPr="006C6A1D">
                <w:rPr>
                  <w:rFonts w:ascii="Bookman Old Style" w:hAnsi="Bookman Old Style"/>
                  <w:lang w:val="pt-BR"/>
                </w:rPr>
                <w:t xml:space="preserve"> gjith</w:t>
              </w:r>
              <w:r w:rsidRPr="006C6A1D">
                <w:rPr>
                  <w:rFonts w:ascii="Bookman Old Style" w:hAnsi="Bookman Old Style"/>
                  <w:lang w:val="it-IT"/>
                </w:rPr>
                <w:t>ë</w:t>
              </w:r>
              <w:r w:rsidRPr="006C6A1D">
                <w:rPr>
                  <w:rFonts w:ascii="Bookman Old Style" w:hAnsi="Bookman Old Style"/>
                  <w:lang w:val="pt-BR"/>
                </w:rPr>
                <w:t>;</w:t>
              </w:r>
            </w:p>
            <w:p w:rsidR="002652A5" w:rsidRPr="000871C1" w:rsidRDefault="002652A5" w:rsidP="002652A5">
              <w:pPr>
                <w:spacing w:after="0" w:line="240" w:lineRule="auto"/>
                <w:ind w:left="660"/>
                <w:jc w:val="both"/>
                <w:rPr>
                  <w:rFonts w:ascii="Bookman Old Style" w:hAnsi="Bookman Old Style"/>
                  <w:lang w:val="pt-BR"/>
                </w:rPr>
              </w:pPr>
            </w:p>
            <w:p w:rsidR="002652A5" w:rsidRPr="000871C1" w:rsidRDefault="002652A5" w:rsidP="002652A5">
              <w:pPr>
                <w:pStyle w:val="CommentText"/>
                <w:rPr>
                  <w:rFonts w:ascii="Bookman Old Style" w:hAnsi="Bookman Old Style"/>
                  <w:sz w:val="22"/>
                  <w:szCs w:val="22"/>
                  <w:lang w:val="pt-BR"/>
                </w:rPr>
              </w:pPr>
              <w:r>
                <w:rPr>
                  <w:rFonts w:ascii="Bookman Old Style" w:eastAsia="Calibri" w:hAnsi="Bookman Old Style"/>
                  <w:sz w:val="22"/>
                  <w:szCs w:val="22"/>
                  <w:lang w:val="pt-BR"/>
                </w:rPr>
                <w:t>15</w:t>
              </w:r>
              <w:r w:rsidRPr="000871C1">
                <w:rPr>
                  <w:rFonts w:ascii="Bookman Old Style" w:hAnsi="Bookman Old Style"/>
                  <w:sz w:val="22"/>
                  <w:szCs w:val="22"/>
                  <w:lang w:val="pt-BR"/>
                </w:rPr>
                <w:t>. Përmirësimin dhe zhvillimin e marrëdhënies me median, jo vetëm për të pasqyruar aktivitetet e Shkollës në funksion të parimit të transparencës dhe informimit, por edhe për të rritur interesin dhe për të forcuar besimin e publikut për Shkollën e Magjistraturës;</w:t>
              </w:r>
            </w:p>
            <w:p w:rsidR="002652A5" w:rsidRPr="000871C1" w:rsidRDefault="002652A5" w:rsidP="002652A5">
              <w:pPr>
                <w:spacing w:after="0" w:line="240" w:lineRule="auto"/>
                <w:jc w:val="both"/>
                <w:rPr>
                  <w:rFonts w:ascii="Bookman Old Style" w:hAnsi="Bookman Old Style"/>
                  <w:lang w:val="pt-BR"/>
                </w:rPr>
              </w:pPr>
            </w:p>
            <w:p w:rsidR="002652A5" w:rsidRPr="000871C1" w:rsidRDefault="002652A5" w:rsidP="002652A5">
              <w:pPr>
                <w:spacing w:after="0" w:line="240" w:lineRule="auto"/>
                <w:jc w:val="both"/>
                <w:rPr>
                  <w:rFonts w:ascii="Bookman Old Style" w:hAnsi="Bookman Old Style"/>
                  <w:lang w:val="pt-BR"/>
                </w:rPr>
              </w:pPr>
              <w:r>
                <w:rPr>
                  <w:rFonts w:ascii="Bookman Old Style" w:hAnsi="Bookman Old Style"/>
                  <w:lang w:val="pt-BR"/>
                </w:rPr>
                <w:t>16</w:t>
              </w:r>
              <w:r w:rsidRPr="000871C1">
                <w:rPr>
                  <w:rFonts w:ascii="Bookman Old Style" w:hAnsi="Bookman Old Style"/>
                  <w:lang w:val="pt-BR"/>
                </w:rPr>
                <w:t>. Duke njohur r</w:t>
              </w:r>
              <w:r w:rsidRPr="000871C1">
                <w:rPr>
                  <w:rFonts w:ascii="Bookman Old Style" w:hAnsi="Bookman Old Style"/>
                  <w:lang w:val="it-IT"/>
                </w:rPr>
                <w:t>ë</w:t>
              </w:r>
              <w:r w:rsidRPr="000871C1">
                <w:rPr>
                  <w:rFonts w:ascii="Bookman Old Style" w:hAnsi="Bookman Old Style"/>
                  <w:lang w:val="pt-BR"/>
                </w:rPr>
                <w:t>nd</w:t>
              </w:r>
              <w:r w:rsidRPr="000871C1">
                <w:rPr>
                  <w:rFonts w:ascii="Bookman Old Style" w:hAnsi="Bookman Old Style"/>
                  <w:lang w:val="it-IT"/>
                </w:rPr>
                <w:t>ë</w:t>
              </w:r>
              <w:r w:rsidRPr="000871C1">
                <w:rPr>
                  <w:rFonts w:ascii="Bookman Old Style" w:hAnsi="Bookman Old Style"/>
                  <w:lang w:val="pt-BR"/>
                </w:rPr>
                <w:t>sin</w:t>
              </w:r>
              <w:r w:rsidRPr="000871C1">
                <w:rPr>
                  <w:rFonts w:ascii="Bookman Old Style" w:hAnsi="Bookman Old Style"/>
                  <w:lang w:val="it-IT"/>
                </w:rPr>
                <w:t>ë</w:t>
              </w:r>
              <w:r w:rsidRPr="000871C1">
                <w:rPr>
                  <w:rFonts w:ascii="Bookman Old Style" w:hAnsi="Bookman Old Style"/>
                  <w:lang w:val="pt-BR"/>
                </w:rPr>
                <w:t xml:space="preserve"> kyçe t</w:t>
              </w:r>
              <w:r w:rsidRPr="000871C1">
                <w:rPr>
                  <w:rFonts w:ascii="Bookman Old Style" w:hAnsi="Bookman Old Style"/>
                  <w:lang w:val="it-IT"/>
                </w:rPr>
                <w:t>ë</w:t>
              </w:r>
              <w:r w:rsidRPr="000871C1">
                <w:rPr>
                  <w:rFonts w:ascii="Bookman Old Style" w:hAnsi="Bookman Old Style"/>
                  <w:lang w:val="pt-BR"/>
                </w:rPr>
                <w:t xml:space="preserve"> bashk</w:t>
              </w:r>
              <w:r w:rsidRPr="000871C1">
                <w:rPr>
                  <w:rFonts w:ascii="Bookman Old Style" w:hAnsi="Bookman Old Style"/>
                  <w:lang w:val="it-IT"/>
                </w:rPr>
                <w:t>ë</w:t>
              </w:r>
              <w:r w:rsidRPr="000871C1">
                <w:rPr>
                  <w:rFonts w:ascii="Bookman Old Style" w:hAnsi="Bookman Old Style"/>
                  <w:lang w:val="pt-BR"/>
                </w:rPr>
                <w:t>punimit me K</w:t>
              </w:r>
              <w:r w:rsidRPr="000871C1">
                <w:rPr>
                  <w:rFonts w:ascii="Bookman Old Style" w:hAnsi="Bookman Old Style"/>
                  <w:lang w:val="it-IT"/>
                </w:rPr>
                <w:t>ë</w:t>
              </w:r>
              <w:r w:rsidRPr="000871C1">
                <w:rPr>
                  <w:rFonts w:ascii="Bookman Old Style" w:hAnsi="Bookman Old Style"/>
                  <w:lang w:val="pt-BR"/>
                </w:rPr>
                <w:t>shillin e Lart</w:t>
              </w:r>
              <w:r w:rsidRPr="000871C1">
                <w:rPr>
                  <w:rFonts w:ascii="Bookman Old Style" w:hAnsi="Bookman Old Style"/>
                  <w:lang w:val="it-IT"/>
                </w:rPr>
                <w:t>ë</w:t>
              </w:r>
              <w:r w:rsidRPr="000871C1">
                <w:rPr>
                  <w:rFonts w:ascii="Bookman Old Style" w:hAnsi="Bookman Old Style"/>
                  <w:lang w:val="pt-BR"/>
                </w:rPr>
                <w:t xml:space="preserve"> t</w:t>
              </w:r>
              <w:r w:rsidRPr="000871C1">
                <w:rPr>
                  <w:rFonts w:ascii="Bookman Old Style" w:hAnsi="Bookman Old Style"/>
                  <w:lang w:val="it-IT"/>
                </w:rPr>
                <w:t>ë</w:t>
              </w:r>
              <w:r w:rsidRPr="000871C1">
                <w:rPr>
                  <w:rFonts w:ascii="Bookman Old Style" w:hAnsi="Bookman Old Style"/>
                  <w:lang w:val="pt-BR"/>
                </w:rPr>
                <w:t xml:space="preserve"> Drejt</w:t>
              </w:r>
              <w:r w:rsidRPr="000871C1">
                <w:rPr>
                  <w:rFonts w:ascii="Bookman Old Style" w:hAnsi="Bookman Old Style"/>
                  <w:lang w:val="it-IT"/>
                </w:rPr>
                <w:t>ë</w:t>
              </w:r>
              <w:r w:rsidRPr="000871C1">
                <w:rPr>
                  <w:rFonts w:ascii="Bookman Old Style" w:hAnsi="Bookman Old Style"/>
                  <w:lang w:val="pt-BR"/>
                </w:rPr>
                <w:t>sis</w:t>
              </w:r>
              <w:r w:rsidRPr="000871C1">
                <w:rPr>
                  <w:rFonts w:ascii="Bookman Old Style" w:hAnsi="Bookman Old Style"/>
                  <w:lang w:val="it-IT"/>
                </w:rPr>
                <w:t>ë</w:t>
              </w:r>
              <w:r w:rsidRPr="000871C1">
                <w:rPr>
                  <w:rFonts w:ascii="Bookman Old Style" w:hAnsi="Bookman Old Style"/>
                  <w:lang w:val="pt-BR"/>
                </w:rPr>
                <w:t xml:space="preserve"> dhe me Prokurorin</w:t>
              </w:r>
              <w:r w:rsidRPr="000871C1">
                <w:rPr>
                  <w:rFonts w:ascii="Bookman Old Style" w:hAnsi="Bookman Old Style"/>
                  <w:lang w:val="it-IT"/>
                </w:rPr>
                <w:t>ë</w:t>
              </w:r>
              <w:r w:rsidRPr="000871C1">
                <w:rPr>
                  <w:rFonts w:ascii="Bookman Old Style" w:hAnsi="Bookman Old Style"/>
                  <w:lang w:val="pt-BR"/>
                </w:rPr>
                <w:t xml:space="preserve"> e P</w:t>
              </w:r>
              <w:r w:rsidRPr="000871C1">
                <w:rPr>
                  <w:rFonts w:ascii="Bookman Old Style" w:hAnsi="Bookman Old Style"/>
                  <w:lang w:val="it-IT"/>
                </w:rPr>
                <w:t>ë</w:t>
              </w:r>
              <w:r w:rsidRPr="000871C1">
                <w:rPr>
                  <w:rFonts w:ascii="Bookman Old Style" w:hAnsi="Bookman Old Style"/>
                  <w:lang w:val="pt-BR"/>
                </w:rPr>
                <w:t>rgjithshme, n</w:t>
              </w:r>
              <w:r w:rsidRPr="000871C1">
                <w:rPr>
                  <w:rFonts w:ascii="Bookman Old Style" w:hAnsi="Bookman Old Style"/>
                  <w:lang w:val="it-IT"/>
                </w:rPr>
                <w:t>ë</w:t>
              </w:r>
              <w:r w:rsidRPr="000871C1">
                <w:rPr>
                  <w:rFonts w:ascii="Bookman Old Style" w:hAnsi="Bookman Old Style"/>
                  <w:lang w:val="pt-BR"/>
                </w:rPr>
                <w:t xml:space="preserve"> p</w:t>
              </w:r>
              <w:r w:rsidRPr="000871C1">
                <w:rPr>
                  <w:rFonts w:ascii="Bookman Old Style" w:hAnsi="Bookman Old Style"/>
                  <w:lang w:val="it-IT"/>
                </w:rPr>
                <w:t>ë</w:t>
              </w:r>
              <w:r w:rsidRPr="000871C1">
                <w:rPr>
                  <w:rFonts w:ascii="Bookman Old Style" w:hAnsi="Bookman Old Style"/>
                  <w:lang w:val="pt-BR"/>
                </w:rPr>
                <w:t>rmbushjen e nevojave t</w:t>
              </w:r>
              <w:r w:rsidRPr="000871C1">
                <w:rPr>
                  <w:rFonts w:ascii="Bookman Old Style" w:hAnsi="Bookman Old Style"/>
                  <w:lang w:val="it-IT"/>
                </w:rPr>
                <w:t>ë</w:t>
              </w:r>
              <w:r w:rsidRPr="000871C1">
                <w:rPr>
                  <w:rFonts w:ascii="Bookman Old Style" w:hAnsi="Bookman Old Style"/>
                  <w:lang w:val="pt-BR"/>
                </w:rPr>
                <w:t xml:space="preserve"> gjyqtar</w:t>
              </w:r>
              <w:r w:rsidRPr="000871C1">
                <w:rPr>
                  <w:rFonts w:ascii="Bookman Old Style" w:hAnsi="Bookman Old Style"/>
                  <w:lang w:val="it-IT"/>
                </w:rPr>
                <w:t>ë</w:t>
              </w:r>
              <w:r w:rsidRPr="000871C1">
                <w:rPr>
                  <w:rFonts w:ascii="Bookman Old Style" w:hAnsi="Bookman Old Style"/>
                  <w:lang w:val="pt-BR"/>
                </w:rPr>
                <w:t>ve dhe prokuror</w:t>
              </w:r>
              <w:r w:rsidRPr="000871C1">
                <w:rPr>
                  <w:rFonts w:ascii="Bookman Old Style" w:hAnsi="Bookman Old Style"/>
                  <w:lang w:val="it-IT"/>
                </w:rPr>
                <w:t>ë</w:t>
              </w:r>
              <w:r w:rsidRPr="000871C1">
                <w:rPr>
                  <w:rFonts w:ascii="Bookman Old Style" w:hAnsi="Bookman Old Style"/>
                  <w:lang w:val="pt-BR"/>
                </w:rPr>
                <w:t>ve p</w:t>
              </w:r>
              <w:r w:rsidRPr="000871C1">
                <w:rPr>
                  <w:rFonts w:ascii="Bookman Old Style" w:hAnsi="Bookman Old Style"/>
                  <w:lang w:val="it-IT"/>
                </w:rPr>
                <w:t>ë</w:t>
              </w:r>
              <w:r w:rsidRPr="000871C1">
                <w:rPr>
                  <w:rFonts w:ascii="Bookman Old Style" w:hAnsi="Bookman Old Style"/>
                  <w:lang w:val="pt-BR"/>
                </w:rPr>
                <w:t>r Formimin Fillestar, ne do t</w:t>
              </w:r>
              <w:r w:rsidRPr="000871C1">
                <w:rPr>
                  <w:rFonts w:ascii="Bookman Old Style" w:hAnsi="Bookman Old Style"/>
                  <w:lang w:val="it-IT"/>
                </w:rPr>
                <w:t>ë</w:t>
              </w:r>
              <w:r w:rsidRPr="000871C1">
                <w:rPr>
                  <w:rFonts w:ascii="Bookman Old Style" w:hAnsi="Bookman Old Style"/>
                  <w:lang w:val="pt-BR"/>
                </w:rPr>
                <w:t xml:space="preserve"> bashk</w:t>
              </w:r>
              <w:r w:rsidRPr="000871C1">
                <w:rPr>
                  <w:rFonts w:ascii="Bookman Old Style" w:hAnsi="Bookman Old Style"/>
                  <w:lang w:val="it-IT"/>
                </w:rPr>
                <w:t>ë</w:t>
              </w:r>
              <w:r w:rsidRPr="000871C1">
                <w:rPr>
                  <w:rFonts w:ascii="Bookman Old Style" w:hAnsi="Bookman Old Style"/>
                  <w:lang w:val="pt-BR"/>
                </w:rPr>
                <w:t>punojm</w:t>
              </w:r>
              <w:r w:rsidRPr="000871C1">
                <w:rPr>
                  <w:rFonts w:ascii="Bookman Old Style" w:hAnsi="Bookman Old Style"/>
                  <w:lang w:val="it-IT"/>
                </w:rPr>
                <w:t>ë</w:t>
              </w:r>
              <w:r w:rsidRPr="000871C1">
                <w:rPr>
                  <w:rFonts w:ascii="Bookman Old Style" w:hAnsi="Bookman Old Style"/>
                  <w:lang w:val="pt-BR"/>
                </w:rPr>
                <w:t xml:space="preserve"> ngusht</w:t>
              </w:r>
              <w:r w:rsidRPr="000871C1">
                <w:rPr>
                  <w:rFonts w:ascii="Bookman Old Style" w:hAnsi="Bookman Old Style"/>
                  <w:lang w:val="it-IT"/>
                </w:rPr>
                <w:t>ë</w:t>
              </w:r>
              <w:r w:rsidRPr="000871C1">
                <w:rPr>
                  <w:rFonts w:ascii="Bookman Old Style" w:hAnsi="Bookman Old Style"/>
                  <w:lang w:val="pt-BR"/>
                </w:rPr>
                <w:t xml:space="preserve"> me k</w:t>
              </w:r>
              <w:r w:rsidRPr="000871C1">
                <w:rPr>
                  <w:rFonts w:ascii="Bookman Old Style" w:hAnsi="Bookman Old Style"/>
                  <w:lang w:val="it-IT"/>
                </w:rPr>
                <w:t>ë</w:t>
              </w:r>
              <w:r w:rsidRPr="000871C1">
                <w:rPr>
                  <w:rFonts w:ascii="Bookman Old Style" w:hAnsi="Bookman Old Style"/>
                  <w:lang w:val="pt-BR"/>
                </w:rPr>
                <w:t>to dy institucione duke i nxitur t</w:t>
              </w:r>
              <w:r w:rsidRPr="000871C1">
                <w:rPr>
                  <w:rFonts w:ascii="Bookman Old Style" w:hAnsi="Bookman Old Style"/>
                  <w:lang w:val="it-IT"/>
                </w:rPr>
                <w:t>ë</w:t>
              </w:r>
              <w:r w:rsidRPr="000871C1">
                <w:rPr>
                  <w:rFonts w:ascii="Bookman Old Style" w:hAnsi="Bookman Old Style"/>
                  <w:lang w:val="pt-BR"/>
                </w:rPr>
                <w:t xml:space="preserve"> formulojn</w:t>
              </w:r>
              <w:r w:rsidRPr="000871C1">
                <w:rPr>
                  <w:rFonts w:ascii="Bookman Old Style" w:hAnsi="Bookman Old Style"/>
                  <w:lang w:val="it-IT"/>
                </w:rPr>
                <w:t>ë</w:t>
              </w:r>
              <w:r w:rsidRPr="000871C1">
                <w:rPr>
                  <w:rFonts w:ascii="Bookman Old Style" w:hAnsi="Bookman Old Style"/>
                  <w:lang w:val="pt-BR"/>
                </w:rPr>
                <w:t xml:space="preserve"> vler</w:t>
              </w:r>
              <w:r w:rsidRPr="000871C1">
                <w:rPr>
                  <w:rFonts w:ascii="Bookman Old Style" w:hAnsi="Bookman Old Style"/>
                  <w:lang w:val="it-IT"/>
                </w:rPr>
                <w:t>ë</w:t>
              </w:r>
              <w:r w:rsidRPr="000871C1">
                <w:rPr>
                  <w:rFonts w:ascii="Bookman Old Style" w:hAnsi="Bookman Old Style"/>
                  <w:lang w:val="pt-BR"/>
                </w:rPr>
                <w:t>simet e tyre p</w:t>
              </w:r>
              <w:r w:rsidRPr="000871C1">
                <w:rPr>
                  <w:rFonts w:ascii="Bookman Old Style" w:hAnsi="Bookman Old Style"/>
                  <w:lang w:val="it-IT"/>
                </w:rPr>
                <w:t>ë</w:t>
              </w:r>
              <w:r w:rsidRPr="000871C1">
                <w:rPr>
                  <w:rFonts w:ascii="Bookman Old Style" w:hAnsi="Bookman Old Style"/>
                  <w:lang w:val="pt-BR"/>
                </w:rPr>
                <w:t>r nevojat e Formimit Fillestar. N</w:t>
              </w:r>
              <w:r w:rsidRPr="000871C1">
                <w:rPr>
                  <w:rFonts w:ascii="Bookman Old Style" w:hAnsi="Bookman Old Style"/>
                  <w:lang w:val="it-IT"/>
                </w:rPr>
                <w:t>ë</w:t>
              </w:r>
              <w:r w:rsidRPr="000871C1">
                <w:rPr>
                  <w:rFonts w:ascii="Bookman Old Style" w:hAnsi="Bookman Old Style"/>
                  <w:lang w:val="pt-BR"/>
                </w:rPr>
                <w:t xml:space="preserve"> vazhdim t</w:t>
              </w:r>
              <w:r w:rsidRPr="000871C1">
                <w:rPr>
                  <w:rFonts w:ascii="Bookman Old Style" w:hAnsi="Bookman Old Style"/>
                  <w:lang w:val="it-IT"/>
                </w:rPr>
                <w:t>ë</w:t>
              </w:r>
              <w:r w:rsidRPr="000871C1">
                <w:rPr>
                  <w:rFonts w:ascii="Bookman Old Style" w:hAnsi="Bookman Old Style"/>
                  <w:lang w:val="pt-BR"/>
                </w:rPr>
                <w:t xml:space="preserve"> bashk</w:t>
              </w:r>
              <w:r w:rsidRPr="000871C1">
                <w:rPr>
                  <w:rFonts w:ascii="Bookman Old Style" w:hAnsi="Bookman Old Style"/>
                  <w:lang w:val="it-IT"/>
                </w:rPr>
                <w:t>ë</w:t>
              </w:r>
              <w:r w:rsidRPr="000871C1">
                <w:rPr>
                  <w:rFonts w:ascii="Bookman Old Style" w:hAnsi="Bookman Old Style"/>
                  <w:lang w:val="pt-BR"/>
                </w:rPr>
                <w:t>punimit me KLD dhe Prokurorin</w:t>
              </w:r>
              <w:r w:rsidRPr="000871C1">
                <w:rPr>
                  <w:rFonts w:ascii="Bookman Old Style" w:hAnsi="Bookman Old Style"/>
                  <w:lang w:val="it-IT"/>
                </w:rPr>
                <w:t>ë</w:t>
              </w:r>
              <w:r w:rsidRPr="000871C1">
                <w:rPr>
                  <w:rFonts w:ascii="Bookman Old Style" w:hAnsi="Bookman Old Style"/>
                  <w:lang w:val="pt-BR"/>
                </w:rPr>
                <w:t xml:space="preserve"> e P</w:t>
              </w:r>
              <w:r w:rsidRPr="000871C1">
                <w:rPr>
                  <w:rFonts w:ascii="Bookman Old Style" w:hAnsi="Bookman Old Style"/>
                  <w:lang w:val="it-IT"/>
                </w:rPr>
                <w:t>ë</w:t>
              </w:r>
              <w:r w:rsidRPr="000871C1">
                <w:rPr>
                  <w:rFonts w:ascii="Bookman Old Style" w:hAnsi="Bookman Old Style"/>
                  <w:lang w:val="pt-BR"/>
                </w:rPr>
                <w:t>rgjithshme, do t</w:t>
              </w:r>
              <w:r w:rsidRPr="000871C1">
                <w:rPr>
                  <w:rFonts w:ascii="Bookman Old Style" w:hAnsi="Bookman Old Style"/>
                  <w:lang w:val="it-IT"/>
                </w:rPr>
                <w:t>ë</w:t>
              </w:r>
              <w:r w:rsidRPr="000871C1">
                <w:rPr>
                  <w:rFonts w:ascii="Bookman Old Style" w:hAnsi="Bookman Old Style"/>
                  <w:lang w:val="pt-BR"/>
                </w:rPr>
                <w:t xml:space="preserve"> p</w:t>
              </w:r>
              <w:r w:rsidRPr="000871C1">
                <w:rPr>
                  <w:rFonts w:ascii="Bookman Old Style" w:hAnsi="Bookman Old Style"/>
                  <w:lang w:val="it-IT"/>
                </w:rPr>
                <w:t>ë</w:t>
              </w:r>
              <w:r w:rsidRPr="000871C1">
                <w:rPr>
                  <w:rFonts w:ascii="Bookman Old Style" w:hAnsi="Bookman Old Style"/>
                  <w:lang w:val="pt-BR"/>
                </w:rPr>
                <w:t>rgatitet nj</w:t>
              </w:r>
              <w:r w:rsidRPr="000871C1">
                <w:rPr>
                  <w:rFonts w:ascii="Bookman Old Style" w:hAnsi="Bookman Old Style"/>
                  <w:lang w:val="it-IT"/>
                </w:rPr>
                <w:t>ë</w:t>
              </w:r>
              <w:r w:rsidRPr="000871C1">
                <w:rPr>
                  <w:rFonts w:ascii="Bookman Old Style" w:hAnsi="Bookman Old Style"/>
                  <w:lang w:val="pt-BR"/>
                </w:rPr>
                <w:t xml:space="preserve"> studim, i cili t</w:t>
              </w:r>
              <w:r w:rsidRPr="000871C1">
                <w:rPr>
                  <w:rFonts w:ascii="Bookman Old Style" w:hAnsi="Bookman Old Style"/>
                  <w:lang w:val="it-IT"/>
                </w:rPr>
                <w:t>ë</w:t>
              </w:r>
              <w:r w:rsidRPr="000871C1">
                <w:rPr>
                  <w:rFonts w:ascii="Bookman Old Style" w:hAnsi="Bookman Old Style"/>
                  <w:lang w:val="pt-BR"/>
                </w:rPr>
                <w:t xml:space="preserve"> jap</w:t>
              </w:r>
              <w:r w:rsidRPr="000871C1">
                <w:rPr>
                  <w:rFonts w:ascii="Bookman Old Style" w:hAnsi="Bookman Old Style"/>
                  <w:lang w:val="it-IT"/>
                </w:rPr>
                <w:t>ë</w:t>
              </w:r>
              <w:r w:rsidRPr="000871C1">
                <w:rPr>
                  <w:rFonts w:ascii="Bookman Old Style" w:hAnsi="Bookman Old Style"/>
                  <w:lang w:val="pt-BR"/>
                </w:rPr>
                <w:t xml:space="preserve"> nj</w:t>
              </w:r>
              <w:r w:rsidRPr="000871C1">
                <w:rPr>
                  <w:rFonts w:ascii="Bookman Old Style" w:hAnsi="Bookman Old Style"/>
                  <w:lang w:val="it-IT"/>
                </w:rPr>
                <w:t>ë</w:t>
              </w:r>
              <w:r w:rsidRPr="000871C1">
                <w:rPr>
                  <w:rFonts w:ascii="Bookman Old Style" w:hAnsi="Bookman Old Style"/>
                  <w:lang w:val="pt-BR"/>
                </w:rPr>
                <w:t xml:space="preserve"> analiz</w:t>
              </w:r>
              <w:r w:rsidRPr="000871C1">
                <w:rPr>
                  <w:rFonts w:ascii="Bookman Old Style" w:hAnsi="Bookman Old Style"/>
                  <w:lang w:val="it-IT"/>
                </w:rPr>
                <w:t>ë</w:t>
              </w:r>
              <w:r w:rsidRPr="000871C1">
                <w:rPr>
                  <w:rFonts w:ascii="Bookman Old Style" w:hAnsi="Bookman Old Style"/>
                  <w:lang w:val="pt-BR"/>
                </w:rPr>
                <w:t xml:space="preserve"> t</w:t>
              </w:r>
              <w:r w:rsidRPr="000871C1">
                <w:rPr>
                  <w:rFonts w:ascii="Bookman Old Style" w:hAnsi="Bookman Old Style"/>
                  <w:lang w:val="it-IT"/>
                </w:rPr>
                <w:t>ë</w:t>
              </w:r>
              <w:r w:rsidRPr="000871C1">
                <w:rPr>
                  <w:rFonts w:ascii="Bookman Old Style" w:hAnsi="Bookman Old Style"/>
                  <w:lang w:val="pt-BR"/>
                </w:rPr>
                <w:t xml:space="preserve"> holl</w:t>
              </w:r>
              <w:r w:rsidRPr="000871C1">
                <w:rPr>
                  <w:rFonts w:ascii="Bookman Old Style" w:hAnsi="Bookman Old Style"/>
                  <w:lang w:val="it-IT"/>
                </w:rPr>
                <w:t>ë</w:t>
              </w:r>
              <w:r w:rsidRPr="000871C1">
                <w:rPr>
                  <w:rFonts w:ascii="Bookman Old Style" w:hAnsi="Bookman Old Style"/>
                  <w:lang w:val="pt-BR"/>
                </w:rPr>
                <w:t>sishme p</w:t>
              </w:r>
              <w:r w:rsidRPr="000871C1">
                <w:rPr>
                  <w:rFonts w:ascii="Bookman Old Style" w:hAnsi="Bookman Old Style"/>
                  <w:lang w:val="it-IT"/>
                </w:rPr>
                <w:t>ë</w:t>
              </w:r>
              <w:r w:rsidRPr="000871C1">
                <w:rPr>
                  <w:rFonts w:ascii="Bookman Old Style" w:hAnsi="Bookman Old Style"/>
                  <w:lang w:val="pt-BR"/>
                </w:rPr>
                <w:t>r t</w:t>
              </w:r>
              <w:r w:rsidRPr="000871C1">
                <w:rPr>
                  <w:rFonts w:ascii="Bookman Old Style" w:hAnsi="Bookman Old Style"/>
                  <w:lang w:val="it-IT"/>
                </w:rPr>
                <w:t>ë</w:t>
              </w:r>
              <w:r w:rsidRPr="000871C1">
                <w:rPr>
                  <w:rFonts w:ascii="Bookman Old Style" w:hAnsi="Bookman Old Style"/>
                  <w:lang w:val="pt-BR"/>
                </w:rPr>
                <w:t xml:space="preserve"> ardhmen, lidhur me dy drejtime:</w:t>
              </w:r>
            </w:p>
            <w:p w:rsidR="002652A5" w:rsidRPr="000871C1" w:rsidRDefault="002652A5" w:rsidP="00687A52">
              <w:pPr>
                <w:pStyle w:val="BodyText2"/>
                <w:numPr>
                  <w:ilvl w:val="0"/>
                  <w:numId w:val="38"/>
                </w:numPr>
                <w:tabs>
                  <w:tab w:val="clear" w:pos="720"/>
                  <w:tab w:val="num" w:pos="360"/>
                </w:tabs>
                <w:spacing w:after="0" w:line="240" w:lineRule="auto"/>
                <w:ind w:left="360"/>
                <w:jc w:val="both"/>
                <w:rPr>
                  <w:rFonts w:ascii="Bookman Old Style" w:hAnsi="Bookman Old Style"/>
                  <w:sz w:val="22"/>
                  <w:szCs w:val="22"/>
                </w:rPr>
              </w:pPr>
              <w:r w:rsidRPr="000871C1">
                <w:rPr>
                  <w:rFonts w:ascii="Bookman Old Style" w:hAnsi="Bookman Old Style"/>
                  <w:sz w:val="22"/>
                  <w:szCs w:val="22"/>
                </w:rPr>
                <w:t>s</w:t>
              </w:r>
              <w:r w:rsidRPr="000871C1">
                <w:rPr>
                  <w:rFonts w:ascii="Bookman Old Style" w:hAnsi="Bookman Old Style"/>
                  <w:sz w:val="22"/>
                  <w:szCs w:val="22"/>
                  <w:lang w:val="it-IT"/>
                </w:rPr>
                <w:t>ë</w:t>
              </w:r>
              <w:r w:rsidRPr="000871C1">
                <w:rPr>
                  <w:rFonts w:ascii="Bookman Old Style" w:hAnsi="Bookman Old Style"/>
                  <w:sz w:val="22"/>
                  <w:szCs w:val="22"/>
                </w:rPr>
                <w:t xml:space="preserve"> pari, lidhur me vendet vakante dhe nevojat e gjyq</w:t>
              </w:r>
              <w:r w:rsidRPr="000871C1">
                <w:rPr>
                  <w:rFonts w:ascii="Bookman Old Style" w:hAnsi="Bookman Old Style"/>
                  <w:sz w:val="22"/>
                  <w:szCs w:val="22"/>
                  <w:lang w:val="it-IT"/>
                </w:rPr>
                <w:t>ë</w:t>
              </w:r>
              <w:r w:rsidRPr="000871C1">
                <w:rPr>
                  <w:rFonts w:ascii="Bookman Old Style" w:hAnsi="Bookman Old Style"/>
                  <w:sz w:val="22"/>
                  <w:szCs w:val="22"/>
                </w:rPr>
                <w:t>sorit dhe prokuroris</w:t>
              </w:r>
              <w:r w:rsidRPr="000871C1">
                <w:rPr>
                  <w:rFonts w:ascii="Bookman Old Style" w:hAnsi="Bookman Old Style"/>
                  <w:sz w:val="22"/>
                  <w:szCs w:val="22"/>
                  <w:lang w:val="it-IT"/>
                </w:rPr>
                <w:t>ë</w:t>
              </w:r>
              <w:r w:rsidRPr="000871C1">
                <w:rPr>
                  <w:rFonts w:ascii="Bookman Old Style" w:hAnsi="Bookman Old Style"/>
                  <w:sz w:val="22"/>
                  <w:szCs w:val="22"/>
                </w:rPr>
                <w:t xml:space="preserve"> p</w:t>
              </w:r>
              <w:r w:rsidRPr="000871C1">
                <w:rPr>
                  <w:rFonts w:ascii="Bookman Old Style" w:hAnsi="Bookman Old Style"/>
                  <w:sz w:val="22"/>
                  <w:szCs w:val="22"/>
                  <w:lang w:val="it-IT"/>
                </w:rPr>
                <w:t>ë</w:t>
              </w:r>
              <w:r w:rsidRPr="000871C1">
                <w:rPr>
                  <w:rFonts w:ascii="Bookman Old Style" w:hAnsi="Bookman Old Style"/>
                  <w:sz w:val="22"/>
                  <w:szCs w:val="22"/>
                </w:rPr>
                <w:t>r gjyqtar</w:t>
              </w:r>
              <w:r w:rsidRPr="000871C1">
                <w:rPr>
                  <w:rFonts w:ascii="Bookman Old Style" w:hAnsi="Bookman Old Style"/>
                  <w:sz w:val="22"/>
                  <w:szCs w:val="22"/>
                  <w:lang w:val="it-IT"/>
                </w:rPr>
                <w:t>ë</w:t>
              </w:r>
              <w:r w:rsidRPr="000871C1">
                <w:rPr>
                  <w:rFonts w:ascii="Bookman Old Style" w:hAnsi="Bookman Old Style"/>
                  <w:sz w:val="22"/>
                  <w:szCs w:val="22"/>
                </w:rPr>
                <w:t xml:space="preserve"> e prokuror</w:t>
              </w:r>
              <w:r w:rsidRPr="000871C1">
                <w:rPr>
                  <w:rFonts w:ascii="Bookman Old Style" w:hAnsi="Bookman Old Style"/>
                  <w:sz w:val="22"/>
                  <w:szCs w:val="22"/>
                  <w:lang w:val="it-IT"/>
                </w:rPr>
                <w:t>ë</w:t>
              </w:r>
              <w:r w:rsidRPr="000871C1">
                <w:rPr>
                  <w:rFonts w:ascii="Bookman Old Style" w:hAnsi="Bookman Old Style"/>
                  <w:sz w:val="22"/>
                  <w:szCs w:val="22"/>
                </w:rPr>
                <w:t xml:space="preserve"> t</w:t>
              </w:r>
              <w:r w:rsidRPr="000871C1">
                <w:rPr>
                  <w:rFonts w:ascii="Bookman Old Style" w:hAnsi="Bookman Old Style"/>
                  <w:sz w:val="22"/>
                  <w:szCs w:val="22"/>
                  <w:lang w:val="it-IT"/>
                </w:rPr>
                <w:t>ë</w:t>
              </w:r>
              <w:r w:rsidRPr="000871C1">
                <w:rPr>
                  <w:rFonts w:ascii="Bookman Old Style" w:hAnsi="Bookman Old Style"/>
                  <w:sz w:val="22"/>
                  <w:szCs w:val="22"/>
                </w:rPr>
                <w:t xml:space="preserve"> rinj, p</w:t>
              </w:r>
              <w:r w:rsidRPr="000871C1">
                <w:rPr>
                  <w:rFonts w:ascii="Bookman Old Style" w:hAnsi="Bookman Old Style"/>
                  <w:sz w:val="22"/>
                  <w:szCs w:val="22"/>
                  <w:lang w:val="it-IT"/>
                </w:rPr>
                <w:t>ë</w:t>
              </w:r>
              <w:r w:rsidRPr="000871C1">
                <w:rPr>
                  <w:rFonts w:ascii="Bookman Old Style" w:hAnsi="Bookman Old Style"/>
                  <w:sz w:val="22"/>
                  <w:szCs w:val="22"/>
                </w:rPr>
                <w:t>r t</w:t>
              </w:r>
              <w:r w:rsidRPr="000871C1">
                <w:rPr>
                  <w:rFonts w:ascii="Bookman Old Style" w:hAnsi="Bookman Old Style"/>
                  <w:sz w:val="22"/>
                  <w:szCs w:val="22"/>
                  <w:lang w:val="it-IT"/>
                </w:rPr>
                <w:t>ë</w:t>
              </w:r>
              <w:r w:rsidRPr="000871C1">
                <w:rPr>
                  <w:rFonts w:ascii="Bookman Old Style" w:hAnsi="Bookman Old Style"/>
                  <w:sz w:val="22"/>
                  <w:szCs w:val="22"/>
                </w:rPr>
                <w:t xml:space="preserve"> par</w:t>
              </w:r>
              <w:r w:rsidRPr="000871C1">
                <w:rPr>
                  <w:rFonts w:ascii="Bookman Old Style" w:hAnsi="Bookman Old Style"/>
                  <w:sz w:val="22"/>
                  <w:szCs w:val="22"/>
                  <w:lang w:val="it-IT"/>
                </w:rPr>
                <w:t>ë</w:t>
              </w:r>
              <w:r w:rsidRPr="000871C1">
                <w:rPr>
                  <w:rFonts w:ascii="Bookman Old Style" w:hAnsi="Bookman Old Style"/>
                  <w:sz w:val="22"/>
                  <w:szCs w:val="22"/>
                </w:rPr>
                <w:t xml:space="preserve"> se si do t</w:t>
              </w:r>
              <w:r w:rsidRPr="000871C1">
                <w:rPr>
                  <w:rFonts w:ascii="Bookman Old Style" w:hAnsi="Bookman Old Style"/>
                  <w:sz w:val="22"/>
                  <w:szCs w:val="22"/>
                  <w:lang w:val="it-IT"/>
                </w:rPr>
                <w:t>ë</w:t>
              </w:r>
              <w:r w:rsidRPr="000871C1">
                <w:rPr>
                  <w:rFonts w:ascii="Bookman Old Style" w:hAnsi="Bookman Old Style"/>
                  <w:sz w:val="22"/>
                  <w:szCs w:val="22"/>
                </w:rPr>
                <w:t xml:space="preserve"> riorganizohen gjykatat dhe strukturat e tyre, sa vet</w:t>
              </w:r>
              <w:r w:rsidRPr="000871C1">
                <w:rPr>
                  <w:rFonts w:ascii="Bookman Old Style" w:hAnsi="Bookman Old Style"/>
                  <w:sz w:val="22"/>
                  <w:szCs w:val="22"/>
                  <w:lang w:val="it-IT"/>
                </w:rPr>
                <w:t>ë</w:t>
              </w:r>
              <w:r w:rsidRPr="000871C1">
                <w:rPr>
                  <w:rFonts w:ascii="Bookman Old Style" w:hAnsi="Bookman Old Style"/>
                  <w:sz w:val="22"/>
                  <w:szCs w:val="22"/>
                </w:rPr>
                <w:t xml:space="preserve"> dalin n</w:t>
              </w:r>
              <w:r w:rsidRPr="000871C1">
                <w:rPr>
                  <w:rFonts w:ascii="Bookman Old Style" w:hAnsi="Bookman Old Style"/>
                  <w:sz w:val="22"/>
                  <w:szCs w:val="22"/>
                  <w:lang w:val="it-IT"/>
                </w:rPr>
                <w:t>ë</w:t>
              </w:r>
              <w:r w:rsidRPr="000871C1">
                <w:rPr>
                  <w:rFonts w:ascii="Bookman Old Style" w:hAnsi="Bookman Old Style"/>
                  <w:sz w:val="22"/>
                  <w:szCs w:val="22"/>
                </w:rPr>
                <w:t xml:space="preserve"> pension, sa tranferohen n</w:t>
              </w:r>
              <w:r w:rsidRPr="000871C1">
                <w:rPr>
                  <w:rFonts w:ascii="Bookman Old Style" w:hAnsi="Bookman Old Style"/>
                  <w:sz w:val="22"/>
                  <w:szCs w:val="22"/>
                  <w:lang w:val="it-IT"/>
                </w:rPr>
                <w:t>ë</w:t>
              </w:r>
              <w:r w:rsidRPr="000871C1">
                <w:rPr>
                  <w:rFonts w:ascii="Bookman Old Style" w:hAnsi="Bookman Old Style"/>
                  <w:sz w:val="22"/>
                  <w:szCs w:val="22"/>
                </w:rPr>
                <w:t xml:space="preserve"> fusha t</w:t>
              </w:r>
              <w:r w:rsidRPr="000871C1">
                <w:rPr>
                  <w:rFonts w:ascii="Bookman Old Style" w:hAnsi="Bookman Old Style"/>
                  <w:sz w:val="22"/>
                  <w:szCs w:val="22"/>
                  <w:lang w:val="it-IT"/>
                </w:rPr>
                <w:t>ë</w:t>
              </w:r>
              <w:r w:rsidRPr="000871C1">
                <w:rPr>
                  <w:rFonts w:ascii="Bookman Old Style" w:hAnsi="Bookman Old Style"/>
                  <w:sz w:val="22"/>
                  <w:szCs w:val="22"/>
                </w:rPr>
                <w:t xml:space="preserve"> tjera, sa shkarkohen, e t</w:t>
              </w:r>
              <w:r w:rsidRPr="000871C1">
                <w:rPr>
                  <w:rFonts w:ascii="Bookman Old Style" w:hAnsi="Bookman Old Style"/>
                  <w:sz w:val="22"/>
                  <w:szCs w:val="22"/>
                  <w:lang w:val="it-IT"/>
                </w:rPr>
                <w:t>ë</w:t>
              </w:r>
              <w:r w:rsidRPr="000871C1">
                <w:rPr>
                  <w:rFonts w:ascii="Bookman Old Style" w:hAnsi="Bookman Old Style"/>
                  <w:sz w:val="22"/>
                  <w:szCs w:val="22"/>
                </w:rPr>
                <w:t xml:space="preserve"> tjera dhe, </w:t>
              </w:r>
            </w:p>
            <w:p w:rsidR="002652A5" w:rsidRPr="000871C1" w:rsidRDefault="002652A5" w:rsidP="00687A52">
              <w:pPr>
                <w:pStyle w:val="BodyText2"/>
                <w:numPr>
                  <w:ilvl w:val="0"/>
                  <w:numId w:val="38"/>
                </w:numPr>
                <w:tabs>
                  <w:tab w:val="clear" w:pos="720"/>
                </w:tabs>
                <w:spacing w:after="0" w:line="240" w:lineRule="auto"/>
                <w:ind w:left="360"/>
                <w:jc w:val="both"/>
                <w:rPr>
                  <w:rFonts w:ascii="Bookman Old Style" w:hAnsi="Bookman Old Style"/>
                  <w:sz w:val="22"/>
                  <w:szCs w:val="22"/>
                </w:rPr>
              </w:pPr>
              <w:r w:rsidRPr="000871C1">
                <w:rPr>
                  <w:rFonts w:ascii="Bookman Old Style" w:hAnsi="Bookman Old Style"/>
                  <w:sz w:val="22"/>
                  <w:szCs w:val="22"/>
                </w:rPr>
                <w:t>s</w:t>
              </w:r>
              <w:r w:rsidRPr="000871C1">
                <w:rPr>
                  <w:rFonts w:ascii="Bookman Old Style" w:hAnsi="Bookman Old Style"/>
                  <w:sz w:val="22"/>
                  <w:szCs w:val="22"/>
                  <w:lang w:val="it-IT"/>
                </w:rPr>
                <w:t>ë</w:t>
              </w:r>
              <w:r w:rsidRPr="000871C1">
                <w:rPr>
                  <w:rFonts w:ascii="Bookman Old Style" w:hAnsi="Bookman Old Style"/>
                  <w:sz w:val="22"/>
                  <w:szCs w:val="22"/>
                </w:rPr>
                <w:t xml:space="preserve"> dyti, lidhur me parashikimin dhe vler</w:t>
              </w:r>
              <w:r w:rsidRPr="000871C1">
                <w:rPr>
                  <w:rFonts w:ascii="Bookman Old Style" w:hAnsi="Bookman Old Style"/>
                  <w:sz w:val="22"/>
                  <w:szCs w:val="22"/>
                  <w:lang w:val="it-IT"/>
                </w:rPr>
                <w:t>ë</w:t>
              </w:r>
              <w:r w:rsidRPr="000871C1">
                <w:rPr>
                  <w:rFonts w:ascii="Bookman Old Style" w:hAnsi="Bookman Old Style"/>
                  <w:sz w:val="22"/>
                  <w:szCs w:val="22"/>
                </w:rPr>
                <w:t>simin e kritereve praktike t</w:t>
              </w:r>
              <w:r w:rsidRPr="000871C1">
                <w:rPr>
                  <w:rFonts w:ascii="Bookman Old Style" w:hAnsi="Bookman Old Style"/>
                  <w:sz w:val="22"/>
                  <w:szCs w:val="22"/>
                  <w:lang w:val="it-IT"/>
                </w:rPr>
                <w:t>ë</w:t>
              </w:r>
              <w:r w:rsidRPr="000871C1">
                <w:rPr>
                  <w:rFonts w:ascii="Bookman Old Style" w:hAnsi="Bookman Old Style"/>
                  <w:sz w:val="22"/>
                  <w:szCs w:val="22"/>
                </w:rPr>
                <w:t xml:space="preserve"> rekrutimit t</w:t>
              </w:r>
              <w:r w:rsidRPr="000871C1">
                <w:rPr>
                  <w:rFonts w:ascii="Bookman Old Style" w:hAnsi="Bookman Old Style"/>
                  <w:sz w:val="22"/>
                  <w:szCs w:val="22"/>
                  <w:lang w:val="it-IT"/>
                </w:rPr>
                <w:t>ë</w:t>
              </w:r>
              <w:r w:rsidRPr="000871C1">
                <w:rPr>
                  <w:rFonts w:ascii="Bookman Old Style" w:hAnsi="Bookman Old Style"/>
                  <w:sz w:val="22"/>
                  <w:szCs w:val="22"/>
                </w:rPr>
                <w:t xml:space="preserve"> tyre, mb</w:t>
              </w:r>
              <w:r w:rsidRPr="000871C1">
                <w:rPr>
                  <w:rFonts w:ascii="Bookman Old Style" w:hAnsi="Bookman Old Style"/>
                  <w:sz w:val="22"/>
                  <w:szCs w:val="22"/>
                  <w:lang w:val="it-IT"/>
                </w:rPr>
                <w:t>ë</w:t>
              </w:r>
              <w:r w:rsidRPr="000871C1">
                <w:rPr>
                  <w:rFonts w:ascii="Bookman Old Style" w:hAnsi="Bookman Old Style"/>
                  <w:sz w:val="22"/>
                  <w:szCs w:val="22"/>
                </w:rPr>
                <w:t>shtetur n</w:t>
              </w:r>
              <w:r w:rsidRPr="000871C1">
                <w:rPr>
                  <w:rFonts w:ascii="Bookman Old Style" w:hAnsi="Bookman Old Style"/>
                  <w:sz w:val="22"/>
                  <w:szCs w:val="22"/>
                  <w:lang w:val="it-IT"/>
                </w:rPr>
                <w:t>ë</w:t>
              </w:r>
              <w:r w:rsidRPr="000871C1">
                <w:rPr>
                  <w:rFonts w:ascii="Bookman Old Style" w:hAnsi="Bookman Old Style"/>
                  <w:sz w:val="22"/>
                  <w:szCs w:val="22"/>
                </w:rPr>
                <w:t xml:space="preserve"> eksperienc</w:t>
              </w:r>
              <w:r w:rsidRPr="000871C1">
                <w:rPr>
                  <w:rFonts w:ascii="Bookman Old Style" w:hAnsi="Bookman Old Style"/>
                  <w:sz w:val="22"/>
                  <w:szCs w:val="22"/>
                  <w:lang w:val="it-IT"/>
                </w:rPr>
                <w:t>ë</w:t>
              </w:r>
              <w:r w:rsidRPr="000871C1">
                <w:rPr>
                  <w:rFonts w:ascii="Bookman Old Style" w:hAnsi="Bookman Old Style"/>
                  <w:sz w:val="22"/>
                  <w:szCs w:val="22"/>
                </w:rPr>
                <w:t>n e k</w:t>
              </w:r>
              <w:r w:rsidRPr="000871C1">
                <w:rPr>
                  <w:rFonts w:ascii="Bookman Old Style" w:hAnsi="Bookman Old Style"/>
                  <w:sz w:val="22"/>
                  <w:szCs w:val="22"/>
                  <w:lang w:val="it-IT"/>
                </w:rPr>
                <w:t>ë</w:t>
              </w:r>
              <w:r w:rsidRPr="000871C1">
                <w:rPr>
                  <w:rFonts w:ascii="Bookman Old Style" w:hAnsi="Bookman Old Style"/>
                  <w:sz w:val="22"/>
                  <w:szCs w:val="22"/>
                </w:rPr>
                <w:t>tyre viteve, me q</w:t>
              </w:r>
              <w:r w:rsidRPr="000871C1">
                <w:rPr>
                  <w:rFonts w:ascii="Bookman Old Style" w:hAnsi="Bookman Old Style"/>
                  <w:sz w:val="22"/>
                  <w:szCs w:val="22"/>
                  <w:lang w:val="it-IT"/>
                </w:rPr>
                <w:t>ë</w:t>
              </w:r>
              <w:r w:rsidRPr="000871C1">
                <w:rPr>
                  <w:rFonts w:ascii="Bookman Old Style" w:hAnsi="Bookman Old Style"/>
                  <w:sz w:val="22"/>
                  <w:szCs w:val="22"/>
                </w:rPr>
                <w:t>llim q</w:t>
              </w:r>
              <w:r w:rsidRPr="000871C1">
                <w:rPr>
                  <w:rFonts w:ascii="Bookman Old Style" w:hAnsi="Bookman Old Style"/>
                  <w:sz w:val="22"/>
                  <w:szCs w:val="22"/>
                  <w:lang w:val="it-IT"/>
                </w:rPr>
                <w:t>ë</w:t>
              </w:r>
              <w:r w:rsidRPr="000871C1">
                <w:rPr>
                  <w:rFonts w:ascii="Bookman Old Style" w:hAnsi="Bookman Old Style"/>
                  <w:sz w:val="22"/>
                  <w:szCs w:val="22"/>
                </w:rPr>
                <w:t xml:space="preserve"> t</w:t>
              </w:r>
              <w:r w:rsidRPr="000871C1">
                <w:rPr>
                  <w:rFonts w:ascii="Bookman Old Style" w:hAnsi="Bookman Old Style"/>
                  <w:sz w:val="22"/>
                  <w:szCs w:val="22"/>
                  <w:lang w:val="it-IT"/>
                </w:rPr>
                <w:t>ë</w:t>
              </w:r>
              <w:r w:rsidRPr="000871C1">
                <w:rPr>
                  <w:rFonts w:ascii="Bookman Old Style" w:hAnsi="Bookman Old Style"/>
                  <w:sz w:val="22"/>
                  <w:szCs w:val="22"/>
                </w:rPr>
                <w:t xml:space="preserve"> ecet me nje program t</w:t>
              </w:r>
              <w:r w:rsidRPr="000871C1">
                <w:rPr>
                  <w:rFonts w:ascii="Bookman Old Style" w:hAnsi="Bookman Old Style"/>
                  <w:sz w:val="22"/>
                  <w:szCs w:val="22"/>
                  <w:lang w:val="it-IT"/>
                </w:rPr>
                <w:t>ë</w:t>
              </w:r>
              <w:r w:rsidRPr="000871C1">
                <w:rPr>
                  <w:rFonts w:ascii="Bookman Old Style" w:hAnsi="Bookman Old Style"/>
                  <w:sz w:val="22"/>
                  <w:szCs w:val="22"/>
                </w:rPr>
                <w:t xml:space="preserve"> qart</w:t>
              </w:r>
              <w:r w:rsidRPr="000871C1">
                <w:rPr>
                  <w:rFonts w:ascii="Bookman Old Style" w:hAnsi="Bookman Old Style"/>
                  <w:sz w:val="22"/>
                  <w:szCs w:val="22"/>
                  <w:lang w:val="it-IT"/>
                </w:rPr>
                <w:t>ë</w:t>
              </w:r>
              <w:r w:rsidRPr="000871C1">
                <w:rPr>
                  <w:rFonts w:ascii="Bookman Old Style" w:hAnsi="Bookman Old Style"/>
                  <w:sz w:val="22"/>
                  <w:szCs w:val="22"/>
                </w:rPr>
                <w:t>, (meqen</w:t>
              </w:r>
              <w:r w:rsidRPr="000871C1">
                <w:rPr>
                  <w:rFonts w:ascii="Bookman Old Style" w:hAnsi="Bookman Old Style"/>
                  <w:sz w:val="22"/>
                  <w:szCs w:val="22"/>
                  <w:lang w:val="it-IT"/>
                </w:rPr>
                <w:t>ë</w:t>
              </w:r>
              <w:r w:rsidRPr="000871C1">
                <w:rPr>
                  <w:rFonts w:ascii="Bookman Old Style" w:hAnsi="Bookman Old Style"/>
                  <w:sz w:val="22"/>
                  <w:szCs w:val="22"/>
                </w:rPr>
                <w:t>se varet shum</w:t>
              </w:r>
              <w:r w:rsidRPr="000871C1">
                <w:rPr>
                  <w:rFonts w:ascii="Bookman Old Style" w:hAnsi="Bookman Old Style"/>
                  <w:sz w:val="22"/>
                  <w:szCs w:val="22"/>
                  <w:lang w:val="it-IT"/>
                </w:rPr>
                <w:t>ë</w:t>
              </w:r>
              <w:r w:rsidRPr="000871C1">
                <w:rPr>
                  <w:rFonts w:ascii="Bookman Old Style" w:hAnsi="Bookman Old Style"/>
                  <w:sz w:val="22"/>
                  <w:szCs w:val="22"/>
                </w:rPr>
                <w:t xml:space="preserve"> shikimi strategjik i Shkoll</w:t>
              </w:r>
              <w:r w:rsidRPr="000871C1">
                <w:rPr>
                  <w:rFonts w:ascii="Bookman Old Style" w:hAnsi="Bookman Old Style"/>
                  <w:sz w:val="22"/>
                  <w:szCs w:val="22"/>
                  <w:lang w:val="it-IT"/>
                </w:rPr>
                <w:t>ë</w:t>
              </w:r>
              <w:r w:rsidRPr="000871C1">
                <w:rPr>
                  <w:rFonts w:ascii="Bookman Old Style" w:hAnsi="Bookman Old Style"/>
                  <w:sz w:val="22"/>
                  <w:szCs w:val="22"/>
                </w:rPr>
                <w:t>s n</w:t>
              </w:r>
              <w:r w:rsidRPr="000871C1">
                <w:rPr>
                  <w:rFonts w:ascii="Bookman Old Style" w:hAnsi="Bookman Old Style"/>
                  <w:sz w:val="22"/>
                  <w:szCs w:val="22"/>
                  <w:lang w:val="it-IT"/>
                </w:rPr>
                <w:t>ë</w:t>
              </w:r>
              <w:r w:rsidRPr="000871C1">
                <w:rPr>
                  <w:rFonts w:ascii="Bookman Old Style" w:hAnsi="Bookman Old Style"/>
                  <w:sz w:val="22"/>
                  <w:szCs w:val="22"/>
                </w:rPr>
                <w:t xml:space="preserve"> var</w:t>
              </w:r>
              <w:r w:rsidRPr="000871C1">
                <w:rPr>
                  <w:rFonts w:ascii="Bookman Old Style" w:hAnsi="Bookman Old Style"/>
                  <w:sz w:val="22"/>
                  <w:szCs w:val="22"/>
                  <w:lang w:val="it-IT"/>
                </w:rPr>
                <w:t>ë</w:t>
              </w:r>
              <w:r w:rsidRPr="000871C1">
                <w:rPr>
                  <w:rFonts w:ascii="Bookman Old Style" w:hAnsi="Bookman Old Style"/>
                  <w:sz w:val="22"/>
                  <w:szCs w:val="22"/>
                </w:rPr>
                <w:t>si t</w:t>
              </w:r>
              <w:r w:rsidRPr="000871C1">
                <w:rPr>
                  <w:rFonts w:ascii="Bookman Old Style" w:hAnsi="Bookman Old Style"/>
                  <w:sz w:val="22"/>
                  <w:szCs w:val="22"/>
                  <w:lang w:val="it-IT"/>
                </w:rPr>
                <w:t>ë</w:t>
              </w:r>
              <w:r w:rsidRPr="000871C1">
                <w:rPr>
                  <w:rFonts w:ascii="Bookman Old Style" w:hAnsi="Bookman Old Style"/>
                  <w:sz w:val="22"/>
                  <w:szCs w:val="22"/>
                </w:rPr>
                <w:t xml:space="preserve"> faktit) n</w:t>
              </w:r>
              <w:r w:rsidRPr="000871C1">
                <w:rPr>
                  <w:rFonts w:ascii="Bookman Old Style" w:hAnsi="Bookman Old Style"/>
                  <w:sz w:val="22"/>
                  <w:szCs w:val="22"/>
                  <w:lang w:val="en-US"/>
                </w:rPr>
                <w:t>ë</w:t>
              </w:r>
              <w:r w:rsidRPr="000871C1">
                <w:rPr>
                  <w:rFonts w:ascii="Bookman Old Style" w:hAnsi="Bookman Old Style"/>
                  <w:sz w:val="22"/>
                  <w:szCs w:val="22"/>
                </w:rPr>
                <w:t>se p</w:t>
              </w:r>
              <w:r w:rsidRPr="000871C1">
                <w:rPr>
                  <w:rFonts w:ascii="Bookman Old Style" w:hAnsi="Bookman Old Style"/>
                  <w:sz w:val="22"/>
                  <w:szCs w:val="22"/>
                  <w:lang w:val="en-US"/>
                </w:rPr>
                <w:t>ë</w:t>
              </w:r>
              <w:r w:rsidRPr="000871C1">
                <w:rPr>
                  <w:rFonts w:ascii="Bookman Old Style" w:hAnsi="Bookman Old Style"/>
                  <w:sz w:val="22"/>
                  <w:szCs w:val="22"/>
                </w:rPr>
                <w:t>r nj</w:t>
              </w:r>
              <w:r w:rsidRPr="000871C1">
                <w:rPr>
                  <w:rFonts w:ascii="Bookman Old Style" w:hAnsi="Bookman Old Style"/>
                  <w:sz w:val="22"/>
                  <w:szCs w:val="22"/>
                  <w:lang w:val="en-US"/>
                </w:rPr>
                <w:t>ë</w:t>
              </w:r>
              <w:r w:rsidRPr="000871C1">
                <w:rPr>
                  <w:rFonts w:ascii="Bookman Old Style" w:hAnsi="Bookman Old Style"/>
                  <w:sz w:val="22"/>
                  <w:szCs w:val="22"/>
                </w:rPr>
                <w:t xml:space="preserve"> periudh</w:t>
              </w:r>
              <w:r w:rsidRPr="000871C1">
                <w:rPr>
                  <w:rFonts w:ascii="Bookman Old Style" w:hAnsi="Bookman Old Style"/>
                  <w:sz w:val="22"/>
                  <w:szCs w:val="22"/>
                  <w:lang w:val="en-US"/>
                </w:rPr>
                <w:t>ë</w:t>
              </w:r>
              <w:r w:rsidRPr="000871C1">
                <w:rPr>
                  <w:rFonts w:ascii="Bookman Old Style" w:hAnsi="Bookman Old Style"/>
                  <w:sz w:val="22"/>
                  <w:szCs w:val="22"/>
                </w:rPr>
                <w:t xml:space="preserve"> ajo do t</w:t>
              </w:r>
              <w:r w:rsidRPr="000871C1">
                <w:rPr>
                  <w:rFonts w:ascii="Bookman Old Style" w:hAnsi="Bookman Old Style"/>
                  <w:sz w:val="22"/>
                  <w:szCs w:val="22"/>
                  <w:lang w:val="en-US"/>
                </w:rPr>
                <w:t>ë</w:t>
              </w:r>
              <w:r w:rsidRPr="000871C1">
                <w:rPr>
                  <w:rFonts w:ascii="Bookman Old Style" w:hAnsi="Bookman Old Style"/>
                  <w:sz w:val="22"/>
                  <w:szCs w:val="22"/>
                </w:rPr>
                <w:t xml:space="preserve"> p</w:t>
              </w:r>
              <w:r w:rsidRPr="000871C1">
                <w:rPr>
                  <w:rFonts w:ascii="Bookman Old Style" w:hAnsi="Bookman Old Style"/>
                  <w:sz w:val="22"/>
                  <w:szCs w:val="22"/>
                  <w:lang w:val="en-US"/>
                </w:rPr>
                <w:t>ë</w:t>
              </w:r>
              <w:r w:rsidRPr="000871C1">
                <w:rPr>
                  <w:rFonts w:ascii="Bookman Old Style" w:hAnsi="Bookman Old Style"/>
                  <w:sz w:val="22"/>
                  <w:szCs w:val="22"/>
                </w:rPr>
                <w:t>rq</w:t>
              </w:r>
              <w:r w:rsidRPr="000871C1">
                <w:rPr>
                  <w:rFonts w:ascii="Bookman Old Style" w:hAnsi="Bookman Old Style"/>
                  <w:sz w:val="22"/>
                  <w:szCs w:val="22"/>
                  <w:lang w:val="en-US"/>
                </w:rPr>
                <w:t>ë</w:t>
              </w:r>
              <w:r w:rsidRPr="000871C1">
                <w:rPr>
                  <w:rFonts w:ascii="Bookman Old Style" w:hAnsi="Bookman Old Style"/>
                  <w:sz w:val="22"/>
                  <w:szCs w:val="22"/>
                </w:rPr>
                <w:t>ndrohet tek Formimi Fillestar, apo do t</w:t>
              </w:r>
              <w:r w:rsidRPr="000871C1">
                <w:rPr>
                  <w:rFonts w:ascii="Bookman Old Style" w:hAnsi="Bookman Old Style"/>
                  <w:sz w:val="22"/>
                  <w:szCs w:val="22"/>
                  <w:lang w:val="en-US"/>
                </w:rPr>
                <w:t>ë</w:t>
              </w:r>
              <w:r w:rsidRPr="000871C1">
                <w:rPr>
                  <w:rFonts w:ascii="Bookman Old Style" w:hAnsi="Bookman Old Style"/>
                  <w:sz w:val="22"/>
                  <w:szCs w:val="22"/>
                </w:rPr>
                <w:t xml:space="preserve"> p</w:t>
              </w:r>
              <w:r w:rsidRPr="000871C1">
                <w:rPr>
                  <w:rFonts w:ascii="Bookman Old Style" w:hAnsi="Bookman Old Style"/>
                  <w:sz w:val="22"/>
                  <w:szCs w:val="22"/>
                  <w:lang w:val="en-US"/>
                </w:rPr>
                <w:t>ë</w:t>
              </w:r>
              <w:r w:rsidRPr="000871C1">
                <w:rPr>
                  <w:rFonts w:ascii="Bookman Old Style" w:hAnsi="Bookman Old Style"/>
                  <w:sz w:val="22"/>
                  <w:szCs w:val="22"/>
                </w:rPr>
                <w:t>rq</w:t>
              </w:r>
              <w:r w:rsidRPr="000871C1">
                <w:rPr>
                  <w:rFonts w:ascii="Bookman Old Style" w:hAnsi="Bookman Old Style"/>
                  <w:sz w:val="22"/>
                  <w:szCs w:val="22"/>
                  <w:lang w:val="en-US"/>
                </w:rPr>
                <w:t>ë</w:t>
              </w:r>
              <w:r w:rsidRPr="000871C1">
                <w:rPr>
                  <w:rFonts w:ascii="Bookman Old Style" w:hAnsi="Bookman Old Style"/>
                  <w:sz w:val="22"/>
                  <w:szCs w:val="22"/>
                </w:rPr>
                <w:t xml:space="preserve">ndrohet tek Trajnimi </w:t>
              </w:r>
              <w:r w:rsidRPr="000871C1">
                <w:rPr>
                  <w:rFonts w:ascii="Bookman Old Style" w:hAnsi="Bookman Old Style"/>
                  <w:sz w:val="22"/>
                  <w:szCs w:val="22"/>
                  <w:lang w:val="en-US"/>
                </w:rPr>
                <w:t>V</w:t>
              </w:r>
              <w:r w:rsidRPr="000871C1">
                <w:rPr>
                  <w:rFonts w:ascii="Bookman Old Style" w:hAnsi="Bookman Old Style"/>
                  <w:sz w:val="22"/>
                  <w:szCs w:val="22"/>
                </w:rPr>
                <w:t xml:space="preserve">azhdues dhe botimet e studimet; </w:t>
              </w:r>
            </w:p>
            <w:p w:rsidR="002652A5" w:rsidRPr="000871C1" w:rsidRDefault="002652A5" w:rsidP="002652A5">
              <w:pPr>
                <w:pStyle w:val="BodyText2"/>
                <w:spacing w:after="0" w:line="240" w:lineRule="auto"/>
                <w:jc w:val="both"/>
                <w:rPr>
                  <w:rFonts w:ascii="Bookman Old Style" w:hAnsi="Bookman Old Style"/>
                  <w:sz w:val="22"/>
                  <w:szCs w:val="22"/>
                </w:rPr>
              </w:pPr>
            </w:p>
            <w:p w:rsidR="002652A5" w:rsidRPr="000871C1" w:rsidRDefault="002652A5" w:rsidP="002652A5">
              <w:pPr>
                <w:pStyle w:val="BodyText2"/>
                <w:spacing w:after="0" w:line="240" w:lineRule="auto"/>
                <w:jc w:val="both"/>
                <w:rPr>
                  <w:rFonts w:ascii="Bookman Old Style" w:hAnsi="Bookman Old Style"/>
                  <w:sz w:val="22"/>
                  <w:szCs w:val="22"/>
                </w:rPr>
              </w:pPr>
              <w:r>
                <w:rPr>
                  <w:rFonts w:ascii="Bookman Old Style" w:hAnsi="Bookman Old Style"/>
                  <w:sz w:val="22"/>
                  <w:szCs w:val="22"/>
                </w:rPr>
                <w:t>17</w:t>
              </w:r>
              <w:r w:rsidRPr="000871C1">
                <w:rPr>
                  <w:rFonts w:ascii="Bookman Old Style" w:hAnsi="Bookman Old Style"/>
                  <w:sz w:val="22"/>
                  <w:szCs w:val="22"/>
                </w:rPr>
                <w:t>. Do t</w:t>
              </w:r>
              <w:r w:rsidRPr="000871C1">
                <w:rPr>
                  <w:rFonts w:ascii="Bookman Old Style" w:hAnsi="Bookman Old Style"/>
                  <w:sz w:val="22"/>
                  <w:szCs w:val="22"/>
                  <w:lang w:val="en-US"/>
                </w:rPr>
                <w:t>ë</w:t>
              </w:r>
              <w:r w:rsidRPr="000871C1">
                <w:rPr>
                  <w:rFonts w:ascii="Bookman Old Style" w:hAnsi="Bookman Old Style"/>
                  <w:sz w:val="22"/>
                  <w:szCs w:val="22"/>
                </w:rPr>
                <w:t xml:space="preserve"> rishikojm</w:t>
              </w:r>
              <w:r w:rsidRPr="000871C1">
                <w:rPr>
                  <w:rFonts w:ascii="Bookman Old Style" w:hAnsi="Bookman Old Style"/>
                  <w:sz w:val="22"/>
                  <w:szCs w:val="22"/>
                  <w:lang w:val="en-US"/>
                </w:rPr>
                <w:t>ë</w:t>
              </w:r>
              <w:r w:rsidRPr="000871C1">
                <w:rPr>
                  <w:rFonts w:ascii="Bookman Old Style" w:hAnsi="Bookman Old Style"/>
                  <w:sz w:val="22"/>
                  <w:szCs w:val="22"/>
                </w:rPr>
                <w:t xml:space="preserve"> ç</w:t>
              </w:r>
              <w:r w:rsidRPr="000871C1">
                <w:rPr>
                  <w:rFonts w:ascii="Bookman Old Style" w:hAnsi="Bookman Old Style"/>
                  <w:sz w:val="22"/>
                  <w:szCs w:val="22"/>
                  <w:lang w:val="en-US"/>
                </w:rPr>
                <w:t>ë</w:t>
              </w:r>
              <w:r w:rsidRPr="000871C1">
                <w:rPr>
                  <w:rFonts w:ascii="Bookman Old Style" w:hAnsi="Bookman Old Style"/>
                  <w:sz w:val="22"/>
                  <w:szCs w:val="22"/>
                </w:rPr>
                <w:t>shtje t</w:t>
              </w:r>
              <w:r w:rsidRPr="000871C1">
                <w:rPr>
                  <w:rFonts w:ascii="Bookman Old Style" w:hAnsi="Bookman Old Style"/>
                  <w:sz w:val="22"/>
                  <w:szCs w:val="22"/>
                  <w:lang w:val="en-US"/>
                </w:rPr>
                <w:t>ë</w:t>
              </w:r>
              <w:r w:rsidRPr="000871C1">
                <w:rPr>
                  <w:rFonts w:ascii="Bookman Old Style" w:hAnsi="Bookman Old Style"/>
                  <w:sz w:val="22"/>
                  <w:szCs w:val="22"/>
                </w:rPr>
                <w:t xml:space="preserve"> ndryshme q</w:t>
              </w:r>
              <w:r w:rsidRPr="000871C1">
                <w:rPr>
                  <w:rFonts w:ascii="Bookman Old Style" w:hAnsi="Bookman Old Style"/>
                  <w:sz w:val="22"/>
                  <w:szCs w:val="22"/>
                  <w:lang w:val="en-US"/>
                </w:rPr>
                <w:t>ë</w:t>
              </w:r>
              <w:r w:rsidRPr="000871C1">
                <w:rPr>
                  <w:rFonts w:ascii="Bookman Old Style" w:hAnsi="Bookman Old Style"/>
                  <w:sz w:val="22"/>
                  <w:szCs w:val="22"/>
                </w:rPr>
                <w:t xml:space="preserve"> lidhen me vler</w:t>
              </w:r>
              <w:r w:rsidRPr="000871C1">
                <w:rPr>
                  <w:rFonts w:ascii="Bookman Old Style" w:hAnsi="Bookman Old Style"/>
                  <w:sz w:val="22"/>
                  <w:szCs w:val="22"/>
                  <w:lang w:val="en-US"/>
                </w:rPr>
                <w:t>ë</w:t>
              </w:r>
              <w:r w:rsidRPr="000871C1">
                <w:rPr>
                  <w:rFonts w:ascii="Bookman Old Style" w:hAnsi="Bookman Old Style"/>
                  <w:sz w:val="22"/>
                  <w:szCs w:val="22"/>
                </w:rPr>
                <w:t>simin e kandiatëve për magjistratë, duke filluar me m</w:t>
              </w:r>
              <w:r w:rsidRPr="000871C1">
                <w:rPr>
                  <w:rFonts w:ascii="Bookman Old Style" w:hAnsi="Bookman Old Style"/>
                  <w:sz w:val="22"/>
                  <w:szCs w:val="22"/>
                  <w:lang w:val="en-US"/>
                </w:rPr>
                <w:t>ë</w:t>
              </w:r>
              <w:r w:rsidRPr="000871C1">
                <w:rPr>
                  <w:rFonts w:ascii="Bookman Old Style" w:hAnsi="Bookman Old Style"/>
                  <w:sz w:val="22"/>
                  <w:szCs w:val="22"/>
                </w:rPr>
                <w:t>nyr</w:t>
              </w:r>
              <w:r w:rsidRPr="000871C1">
                <w:rPr>
                  <w:rFonts w:ascii="Bookman Old Style" w:hAnsi="Bookman Old Style"/>
                  <w:sz w:val="22"/>
                  <w:szCs w:val="22"/>
                  <w:lang w:val="en-US"/>
                </w:rPr>
                <w:t>ë</w:t>
              </w:r>
              <w:r w:rsidRPr="000871C1">
                <w:rPr>
                  <w:rFonts w:ascii="Bookman Old Style" w:hAnsi="Bookman Old Style"/>
                  <w:sz w:val="22"/>
                  <w:szCs w:val="22"/>
                </w:rPr>
                <w:t>n e zhvillimit t</w:t>
              </w:r>
              <w:r w:rsidRPr="000871C1">
                <w:rPr>
                  <w:rFonts w:ascii="Bookman Old Style" w:hAnsi="Bookman Old Style"/>
                  <w:sz w:val="22"/>
                  <w:szCs w:val="22"/>
                  <w:lang w:val="en-US"/>
                </w:rPr>
                <w:t>ë</w:t>
              </w:r>
              <w:r w:rsidRPr="000871C1">
                <w:rPr>
                  <w:rFonts w:ascii="Bookman Old Style" w:hAnsi="Bookman Old Style"/>
                  <w:sz w:val="22"/>
                  <w:szCs w:val="22"/>
                </w:rPr>
                <w:t xml:space="preserve"> konkursit t</w:t>
              </w:r>
              <w:r w:rsidRPr="000871C1">
                <w:rPr>
                  <w:rFonts w:ascii="Bookman Old Style" w:hAnsi="Bookman Old Style"/>
                  <w:sz w:val="22"/>
                  <w:szCs w:val="22"/>
                  <w:lang w:val="en-US"/>
                </w:rPr>
                <w:t>ë</w:t>
              </w:r>
              <w:r w:rsidRPr="000871C1">
                <w:rPr>
                  <w:rFonts w:ascii="Bookman Old Style" w:hAnsi="Bookman Old Style"/>
                  <w:sz w:val="22"/>
                  <w:szCs w:val="22"/>
                </w:rPr>
                <w:t xml:space="preserve"> pranimit, duke u p</w:t>
              </w:r>
              <w:r w:rsidRPr="000871C1">
                <w:rPr>
                  <w:rFonts w:ascii="Bookman Old Style" w:hAnsi="Bookman Old Style"/>
                  <w:sz w:val="22"/>
                  <w:szCs w:val="22"/>
                  <w:lang w:val="en-US"/>
                </w:rPr>
                <w:t>ë</w:t>
              </w:r>
              <w:r w:rsidRPr="000871C1">
                <w:rPr>
                  <w:rFonts w:ascii="Bookman Old Style" w:hAnsi="Bookman Old Style"/>
                  <w:sz w:val="22"/>
                  <w:szCs w:val="22"/>
                </w:rPr>
                <w:t>rpjekur q</w:t>
              </w:r>
              <w:r w:rsidRPr="000871C1">
                <w:rPr>
                  <w:rFonts w:ascii="Bookman Old Style" w:hAnsi="Bookman Old Style"/>
                  <w:sz w:val="22"/>
                  <w:szCs w:val="22"/>
                  <w:lang w:val="en-US"/>
                </w:rPr>
                <w:t>ë</w:t>
              </w:r>
              <w:r w:rsidRPr="000871C1">
                <w:rPr>
                  <w:rFonts w:ascii="Bookman Old Style" w:hAnsi="Bookman Old Style"/>
                  <w:sz w:val="22"/>
                  <w:szCs w:val="22"/>
                </w:rPr>
                <w:t xml:space="preserve"> t</w:t>
              </w:r>
              <w:r w:rsidRPr="000871C1">
                <w:rPr>
                  <w:rFonts w:ascii="Bookman Old Style" w:hAnsi="Bookman Old Style"/>
                  <w:sz w:val="22"/>
                  <w:szCs w:val="22"/>
                  <w:lang w:val="en-US"/>
                </w:rPr>
                <w:t>ë</w:t>
              </w:r>
              <w:r w:rsidRPr="000871C1">
                <w:rPr>
                  <w:rFonts w:ascii="Bookman Old Style" w:hAnsi="Bookman Old Style"/>
                  <w:sz w:val="22"/>
                  <w:szCs w:val="22"/>
                </w:rPr>
                <w:t xml:space="preserve"> b</w:t>
              </w:r>
              <w:r w:rsidRPr="000871C1">
                <w:rPr>
                  <w:rFonts w:ascii="Bookman Old Style" w:hAnsi="Bookman Old Style"/>
                  <w:sz w:val="22"/>
                  <w:szCs w:val="22"/>
                  <w:lang w:val="en-US"/>
                </w:rPr>
                <w:t>ë</w:t>
              </w:r>
              <w:r w:rsidRPr="000871C1">
                <w:rPr>
                  <w:rFonts w:ascii="Bookman Old Style" w:hAnsi="Bookman Old Style"/>
                  <w:sz w:val="22"/>
                  <w:szCs w:val="22"/>
                </w:rPr>
                <w:t>jm</w:t>
              </w:r>
              <w:r w:rsidRPr="000871C1">
                <w:rPr>
                  <w:rFonts w:ascii="Bookman Old Style" w:hAnsi="Bookman Old Style"/>
                  <w:sz w:val="22"/>
                  <w:szCs w:val="22"/>
                  <w:lang w:val="en-US"/>
                </w:rPr>
                <w:t>ë</w:t>
              </w:r>
              <w:r w:rsidRPr="000871C1">
                <w:rPr>
                  <w:rFonts w:ascii="Bookman Old Style" w:hAnsi="Bookman Old Style"/>
                  <w:sz w:val="22"/>
                  <w:szCs w:val="22"/>
                </w:rPr>
                <w:t xml:space="preserve"> unifikimin e m</w:t>
              </w:r>
              <w:r w:rsidRPr="000871C1">
                <w:rPr>
                  <w:rFonts w:ascii="Bookman Old Style" w:hAnsi="Bookman Old Style"/>
                  <w:sz w:val="22"/>
                  <w:szCs w:val="22"/>
                  <w:lang w:val="en-US"/>
                </w:rPr>
                <w:t>ë</w:t>
              </w:r>
              <w:r w:rsidRPr="000871C1">
                <w:rPr>
                  <w:rFonts w:ascii="Bookman Old Style" w:hAnsi="Bookman Old Style"/>
                  <w:sz w:val="22"/>
                  <w:szCs w:val="22"/>
                </w:rPr>
                <w:t>nyr</w:t>
              </w:r>
              <w:r w:rsidRPr="000871C1">
                <w:rPr>
                  <w:rFonts w:ascii="Bookman Old Style" w:hAnsi="Bookman Old Style"/>
                  <w:sz w:val="22"/>
                  <w:szCs w:val="22"/>
                  <w:lang w:val="en-US"/>
                </w:rPr>
                <w:t>ë</w:t>
              </w:r>
              <w:r w:rsidRPr="000871C1">
                <w:rPr>
                  <w:rFonts w:ascii="Bookman Old Style" w:hAnsi="Bookman Old Style"/>
                  <w:sz w:val="22"/>
                  <w:szCs w:val="22"/>
                </w:rPr>
                <w:t>s s</w:t>
              </w:r>
              <w:r w:rsidRPr="000871C1">
                <w:rPr>
                  <w:rFonts w:ascii="Bookman Old Style" w:hAnsi="Bookman Old Style"/>
                  <w:sz w:val="22"/>
                  <w:szCs w:val="22"/>
                  <w:lang w:val="en-US"/>
                </w:rPr>
                <w:t>ë</w:t>
              </w:r>
              <w:r w:rsidRPr="000871C1">
                <w:rPr>
                  <w:rFonts w:ascii="Bookman Old Style" w:hAnsi="Bookman Old Style"/>
                  <w:sz w:val="22"/>
                  <w:szCs w:val="22"/>
                </w:rPr>
                <w:t xml:space="preserve"> kontrollit t</w:t>
              </w:r>
              <w:r w:rsidRPr="000871C1">
                <w:rPr>
                  <w:rFonts w:ascii="Bookman Old Style" w:hAnsi="Bookman Old Style"/>
                  <w:sz w:val="22"/>
                  <w:szCs w:val="22"/>
                  <w:lang w:val="en-US"/>
                </w:rPr>
                <w:t>ë</w:t>
              </w:r>
              <w:r w:rsidRPr="000871C1">
                <w:rPr>
                  <w:rFonts w:ascii="Bookman Old Style" w:hAnsi="Bookman Old Style"/>
                  <w:sz w:val="22"/>
                  <w:szCs w:val="22"/>
                </w:rPr>
                <w:t xml:space="preserve"> dijeve, me q</w:t>
              </w:r>
              <w:r w:rsidRPr="000871C1">
                <w:rPr>
                  <w:rFonts w:ascii="Bookman Old Style" w:hAnsi="Bookman Old Style"/>
                  <w:sz w:val="22"/>
                  <w:szCs w:val="22"/>
                  <w:lang w:val="en-US"/>
                </w:rPr>
                <w:t>ë</w:t>
              </w:r>
              <w:r w:rsidRPr="000871C1">
                <w:rPr>
                  <w:rFonts w:ascii="Bookman Old Style" w:hAnsi="Bookman Old Style"/>
                  <w:sz w:val="22"/>
                  <w:szCs w:val="22"/>
                </w:rPr>
                <w:t>llim realizimin e nj</w:t>
              </w:r>
              <w:r w:rsidRPr="000871C1">
                <w:rPr>
                  <w:rFonts w:ascii="Bookman Old Style" w:hAnsi="Bookman Old Style"/>
                  <w:sz w:val="22"/>
                  <w:szCs w:val="22"/>
                  <w:lang w:val="en-US"/>
                </w:rPr>
                <w:t>ë</w:t>
              </w:r>
              <w:r w:rsidRPr="000871C1">
                <w:rPr>
                  <w:rFonts w:ascii="Bookman Old Style" w:hAnsi="Bookman Old Style"/>
                  <w:sz w:val="22"/>
                  <w:szCs w:val="22"/>
                </w:rPr>
                <w:t xml:space="preserve"> konkursi sa m</w:t>
              </w:r>
              <w:r w:rsidRPr="000871C1">
                <w:rPr>
                  <w:rFonts w:ascii="Bookman Old Style" w:hAnsi="Bookman Old Style"/>
                  <w:sz w:val="22"/>
                  <w:szCs w:val="22"/>
                  <w:lang w:val="en-US"/>
                </w:rPr>
                <w:t>ë</w:t>
              </w:r>
              <w:r w:rsidRPr="000871C1">
                <w:rPr>
                  <w:rFonts w:ascii="Bookman Old Style" w:hAnsi="Bookman Old Style"/>
                  <w:sz w:val="22"/>
                  <w:szCs w:val="22"/>
                </w:rPr>
                <w:t xml:space="preserve"> t</w:t>
              </w:r>
              <w:r w:rsidRPr="000871C1">
                <w:rPr>
                  <w:rFonts w:ascii="Bookman Old Style" w:hAnsi="Bookman Old Style"/>
                  <w:sz w:val="22"/>
                  <w:szCs w:val="22"/>
                  <w:lang w:val="en-US"/>
                </w:rPr>
                <w:t>ë</w:t>
              </w:r>
              <w:r w:rsidRPr="000871C1">
                <w:rPr>
                  <w:rFonts w:ascii="Bookman Old Style" w:hAnsi="Bookman Old Style"/>
                  <w:sz w:val="22"/>
                  <w:szCs w:val="22"/>
                </w:rPr>
                <w:t xml:space="preserve"> drejt</w:t>
              </w:r>
              <w:r w:rsidRPr="000871C1">
                <w:rPr>
                  <w:rFonts w:ascii="Bookman Old Style" w:hAnsi="Bookman Old Style"/>
                  <w:sz w:val="22"/>
                  <w:szCs w:val="22"/>
                  <w:lang w:val="en-US"/>
                </w:rPr>
                <w:t>ë</w:t>
              </w:r>
              <w:r w:rsidRPr="000871C1">
                <w:rPr>
                  <w:rFonts w:ascii="Bookman Old Style" w:hAnsi="Bookman Old Style"/>
                  <w:sz w:val="22"/>
                  <w:szCs w:val="22"/>
                </w:rPr>
                <w:t xml:space="preserve"> e t</w:t>
              </w:r>
              <w:r w:rsidRPr="000871C1">
                <w:rPr>
                  <w:rFonts w:ascii="Bookman Old Style" w:hAnsi="Bookman Old Style"/>
                  <w:sz w:val="22"/>
                  <w:szCs w:val="22"/>
                  <w:lang w:val="en-US"/>
                </w:rPr>
                <w:t>ë</w:t>
              </w:r>
              <w:r w:rsidRPr="000871C1">
                <w:rPr>
                  <w:rFonts w:ascii="Bookman Old Style" w:hAnsi="Bookman Old Style"/>
                  <w:sz w:val="22"/>
                  <w:szCs w:val="22"/>
                </w:rPr>
                <w:t xml:space="preserve"> ndersh</w:t>
              </w:r>
              <w:r w:rsidRPr="000871C1">
                <w:rPr>
                  <w:rFonts w:ascii="Bookman Old Style" w:hAnsi="Bookman Old Style"/>
                  <w:sz w:val="22"/>
                  <w:szCs w:val="22"/>
                  <w:lang w:val="en-US"/>
                </w:rPr>
                <w:t>ë</w:t>
              </w:r>
              <w:r w:rsidRPr="000871C1">
                <w:rPr>
                  <w:rFonts w:ascii="Bookman Old Style" w:hAnsi="Bookman Old Style"/>
                  <w:sz w:val="22"/>
                  <w:szCs w:val="22"/>
                </w:rPr>
                <w:t>m</w:t>
              </w:r>
              <w:r w:rsidRPr="000871C1">
                <w:rPr>
                  <w:rFonts w:ascii="Bookman Old Style" w:hAnsi="Bookman Old Style"/>
                  <w:sz w:val="22"/>
                  <w:szCs w:val="22"/>
                  <w:lang w:val="en-US"/>
                </w:rPr>
                <w:t>,</w:t>
              </w:r>
              <w:r w:rsidRPr="000871C1">
                <w:rPr>
                  <w:rFonts w:ascii="Bookman Old Style" w:hAnsi="Bookman Old Style"/>
                  <w:sz w:val="22"/>
                  <w:szCs w:val="22"/>
                </w:rPr>
                <w:t xml:space="preserve"> nj</w:t>
              </w:r>
              <w:r w:rsidRPr="000871C1">
                <w:rPr>
                  <w:rFonts w:ascii="Bookman Old Style" w:hAnsi="Bookman Old Style"/>
                  <w:sz w:val="22"/>
                  <w:szCs w:val="22"/>
                  <w:lang w:val="en-US"/>
                </w:rPr>
                <w:t>ë</w:t>
              </w:r>
              <w:r w:rsidRPr="000871C1">
                <w:rPr>
                  <w:rFonts w:ascii="Bookman Old Style" w:hAnsi="Bookman Old Style"/>
                  <w:sz w:val="22"/>
                  <w:szCs w:val="22"/>
                </w:rPr>
                <w:t>soj p</w:t>
              </w:r>
              <w:r w:rsidRPr="000871C1">
                <w:rPr>
                  <w:rFonts w:ascii="Bookman Old Style" w:hAnsi="Bookman Old Style"/>
                  <w:sz w:val="22"/>
                  <w:szCs w:val="22"/>
                  <w:lang w:val="en-US"/>
                </w:rPr>
                <w:t>ë</w:t>
              </w:r>
              <w:r w:rsidRPr="000871C1">
                <w:rPr>
                  <w:rFonts w:ascii="Bookman Old Style" w:hAnsi="Bookman Old Style"/>
                  <w:sz w:val="22"/>
                  <w:szCs w:val="22"/>
                </w:rPr>
                <w:t>r t</w:t>
              </w:r>
              <w:r w:rsidRPr="000871C1">
                <w:rPr>
                  <w:rFonts w:ascii="Bookman Old Style" w:hAnsi="Bookman Old Style"/>
                  <w:sz w:val="22"/>
                  <w:szCs w:val="22"/>
                  <w:lang w:val="en-US"/>
                </w:rPr>
                <w:t>ë</w:t>
              </w:r>
              <w:r w:rsidRPr="000871C1">
                <w:rPr>
                  <w:rFonts w:ascii="Bookman Old Style" w:hAnsi="Bookman Old Style"/>
                  <w:sz w:val="22"/>
                  <w:szCs w:val="22"/>
                </w:rPr>
                <w:t xml:space="preserve"> gjith</w:t>
              </w:r>
              <w:r w:rsidRPr="000871C1">
                <w:rPr>
                  <w:rFonts w:ascii="Bookman Old Style" w:hAnsi="Bookman Old Style"/>
                  <w:sz w:val="22"/>
                  <w:szCs w:val="22"/>
                  <w:lang w:val="en-US"/>
                </w:rPr>
                <w:t>ë</w:t>
              </w:r>
              <w:r w:rsidRPr="000871C1">
                <w:rPr>
                  <w:rFonts w:ascii="Bookman Old Style" w:hAnsi="Bookman Old Style"/>
                  <w:sz w:val="22"/>
                  <w:szCs w:val="22"/>
                </w:rPr>
                <w:t xml:space="preserve"> kandidat</w:t>
              </w:r>
              <w:r w:rsidRPr="000871C1">
                <w:rPr>
                  <w:rFonts w:ascii="Bookman Old Style" w:hAnsi="Bookman Old Style"/>
                  <w:sz w:val="22"/>
                  <w:szCs w:val="22"/>
                  <w:lang w:val="en-US"/>
                </w:rPr>
                <w:t>ë</w:t>
              </w:r>
              <w:r w:rsidRPr="000871C1">
                <w:rPr>
                  <w:rFonts w:ascii="Bookman Old Style" w:hAnsi="Bookman Old Style"/>
                  <w:sz w:val="22"/>
                  <w:szCs w:val="22"/>
                </w:rPr>
                <w:t>t. I nj</w:t>
              </w:r>
              <w:r w:rsidRPr="000871C1">
                <w:rPr>
                  <w:rFonts w:ascii="Bookman Old Style" w:hAnsi="Bookman Old Style"/>
                  <w:sz w:val="22"/>
                  <w:szCs w:val="22"/>
                  <w:lang w:val="en-US"/>
                </w:rPr>
                <w:t>ë</w:t>
              </w:r>
              <w:r w:rsidRPr="000871C1">
                <w:rPr>
                  <w:rFonts w:ascii="Bookman Old Style" w:hAnsi="Bookman Old Style"/>
                  <w:sz w:val="22"/>
                  <w:szCs w:val="22"/>
                </w:rPr>
                <w:t>jti prioritet do t’i jepet edhe vler</w:t>
              </w:r>
              <w:r w:rsidRPr="000871C1">
                <w:rPr>
                  <w:rFonts w:ascii="Bookman Old Style" w:hAnsi="Bookman Old Style"/>
                  <w:sz w:val="22"/>
                  <w:szCs w:val="22"/>
                  <w:lang w:val="en-US"/>
                </w:rPr>
                <w:t>ë</w:t>
              </w:r>
              <w:r w:rsidRPr="000871C1">
                <w:rPr>
                  <w:rFonts w:ascii="Bookman Old Style" w:hAnsi="Bookman Old Style"/>
                  <w:sz w:val="22"/>
                  <w:szCs w:val="22"/>
                </w:rPr>
                <w:t>simit p</w:t>
              </w:r>
              <w:r w:rsidRPr="000871C1">
                <w:rPr>
                  <w:rFonts w:ascii="Bookman Old Style" w:hAnsi="Bookman Old Style"/>
                  <w:sz w:val="22"/>
                  <w:szCs w:val="22"/>
                  <w:lang w:val="en-US"/>
                </w:rPr>
                <w:t>ë</w:t>
              </w:r>
              <w:r w:rsidRPr="000871C1">
                <w:rPr>
                  <w:rFonts w:ascii="Bookman Old Style" w:hAnsi="Bookman Old Style"/>
                  <w:sz w:val="22"/>
                  <w:szCs w:val="22"/>
                </w:rPr>
                <w:t>rfundimtar, p</w:t>
              </w:r>
              <w:r w:rsidRPr="000871C1">
                <w:rPr>
                  <w:rFonts w:ascii="Bookman Old Style" w:hAnsi="Bookman Old Style"/>
                  <w:sz w:val="22"/>
                  <w:szCs w:val="22"/>
                  <w:lang w:val="en-US"/>
                </w:rPr>
                <w:t>ë</w:t>
              </w:r>
              <w:r w:rsidRPr="000871C1">
                <w:rPr>
                  <w:rFonts w:ascii="Bookman Old Style" w:hAnsi="Bookman Old Style"/>
                  <w:sz w:val="22"/>
                  <w:szCs w:val="22"/>
                </w:rPr>
                <w:t>r ta b</w:t>
              </w:r>
              <w:r w:rsidRPr="000871C1">
                <w:rPr>
                  <w:rFonts w:ascii="Bookman Old Style" w:hAnsi="Bookman Old Style"/>
                  <w:sz w:val="22"/>
                  <w:szCs w:val="22"/>
                  <w:lang w:val="en-US"/>
                </w:rPr>
                <w:t>ë</w:t>
              </w:r>
              <w:r w:rsidRPr="000871C1">
                <w:rPr>
                  <w:rFonts w:ascii="Bookman Old Style" w:hAnsi="Bookman Old Style"/>
                  <w:sz w:val="22"/>
                  <w:szCs w:val="22"/>
                </w:rPr>
                <w:t>r</w:t>
              </w:r>
              <w:r w:rsidRPr="000871C1">
                <w:rPr>
                  <w:rFonts w:ascii="Bookman Old Style" w:hAnsi="Bookman Old Style"/>
                  <w:sz w:val="22"/>
                  <w:szCs w:val="22"/>
                  <w:lang w:val="en-US"/>
                </w:rPr>
                <w:t>ë</w:t>
              </w:r>
              <w:r w:rsidRPr="000871C1">
                <w:rPr>
                  <w:rFonts w:ascii="Bookman Old Style" w:hAnsi="Bookman Old Style"/>
                  <w:sz w:val="22"/>
                  <w:szCs w:val="22"/>
                </w:rPr>
                <w:t xml:space="preserve"> at</w:t>
              </w:r>
              <w:r w:rsidRPr="000871C1">
                <w:rPr>
                  <w:rFonts w:ascii="Bookman Old Style" w:hAnsi="Bookman Old Style"/>
                  <w:sz w:val="22"/>
                  <w:szCs w:val="22"/>
                  <w:lang w:val="en-US"/>
                </w:rPr>
                <w:t>ë</w:t>
              </w:r>
              <w:r w:rsidRPr="000871C1">
                <w:rPr>
                  <w:rFonts w:ascii="Bookman Old Style" w:hAnsi="Bookman Old Style"/>
                  <w:sz w:val="22"/>
                  <w:szCs w:val="22"/>
                </w:rPr>
                <w:t xml:space="preserve"> sa m</w:t>
              </w:r>
              <w:r w:rsidRPr="000871C1">
                <w:rPr>
                  <w:rFonts w:ascii="Bookman Old Style" w:hAnsi="Bookman Old Style"/>
                  <w:sz w:val="22"/>
                  <w:szCs w:val="22"/>
                  <w:lang w:val="en-US"/>
                </w:rPr>
                <w:t>ë</w:t>
              </w:r>
              <w:r w:rsidRPr="000871C1">
                <w:rPr>
                  <w:rFonts w:ascii="Bookman Old Style" w:hAnsi="Bookman Old Style"/>
                  <w:sz w:val="22"/>
                  <w:szCs w:val="22"/>
                </w:rPr>
                <w:t xml:space="preserve"> t</w:t>
              </w:r>
              <w:r w:rsidRPr="000871C1">
                <w:rPr>
                  <w:rFonts w:ascii="Bookman Old Style" w:hAnsi="Bookman Old Style"/>
                  <w:sz w:val="22"/>
                  <w:szCs w:val="22"/>
                  <w:lang w:val="en-US"/>
                </w:rPr>
                <w:t>ë</w:t>
              </w:r>
              <w:r w:rsidRPr="000871C1">
                <w:rPr>
                  <w:rFonts w:ascii="Bookman Old Style" w:hAnsi="Bookman Old Style"/>
                  <w:sz w:val="22"/>
                  <w:szCs w:val="22"/>
                </w:rPr>
                <w:t xml:space="preserve"> dobish</w:t>
              </w:r>
              <w:r w:rsidRPr="000871C1">
                <w:rPr>
                  <w:rFonts w:ascii="Bookman Old Style" w:hAnsi="Bookman Old Style"/>
                  <w:sz w:val="22"/>
                  <w:szCs w:val="22"/>
                  <w:lang w:val="en-US"/>
                </w:rPr>
                <w:t>ë</w:t>
              </w:r>
              <w:r w:rsidRPr="000871C1">
                <w:rPr>
                  <w:rFonts w:ascii="Bookman Old Style" w:hAnsi="Bookman Old Style"/>
                  <w:sz w:val="22"/>
                  <w:szCs w:val="22"/>
                </w:rPr>
                <w:t>m dhe n</w:t>
              </w:r>
              <w:r w:rsidRPr="000871C1">
                <w:rPr>
                  <w:rFonts w:ascii="Bookman Old Style" w:hAnsi="Bookman Old Style"/>
                  <w:sz w:val="22"/>
                  <w:szCs w:val="22"/>
                  <w:lang w:val="en-US"/>
                </w:rPr>
                <w:t>ë</w:t>
              </w:r>
              <w:r w:rsidRPr="000871C1">
                <w:rPr>
                  <w:rFonts w:ascii="Bookman Old Style" w:hAnsi="Bookman Old Style"/>
                  <w:sz w:val="22"/>
                  <w:szCs w:val="22"/>
                </w:rPr>
                <w:t xml:space="preserve"> funksion t</w:t>
              </w:r>
              <w:r w:rsidRPr="000871C1">
                <w:rPr>
                  <w:rFonts w:ascii="Bookman Old Style" w:hAnsi="Bookman Old Style"/>
                  <w:sz w:val="22"/>
                  <w:szCs w:val="22"/>
                  <w:lang w:val="en-US"/>
                </w:rPr>
                <w:t>ë</w:t>
              </w:r>
              <w:r w:rsidRPr="000871C1">
                <w:rPr>
                  <w:rFonts w:ascii="Bookman Old Style" w:hAnsi="Bookman Old Style"/>
                  <w:sz w:val="22"/>
                  <w:szCs w:val="22"/>
                </w:rPr>
                <w:t xml:space="preserve"> klasifikimit t</w:t>
              </w:r>
              <w:r w:rsidRPr="000871C1">
                <w:rPr>
                  <w:rFonts w:ascii="Bookman Old Style" w:hAnsi="Bookman Old Style"/>
                  <w:sz w:val="22"/>
                  <w:szCs w:val="22"/>
                  <w:lang w:val="en-US"/>
                </w:rPr>
                <w:t>ë</w:t>
              </w:r>
              <w:r w:rsidRPr="000871C1">
                <w:rPr>
                  <w:rFonts w:ascii="Bookman Old Style" w:hAnsi="Bookman Old Style"/>
                  <w:sz w:val="22"/>
                  <w:szCs w:val="22"/>
                </w:rPr>
                <w:t xml:space="preserve"> kandidat</w:t>
              </w:r>
              <w:r w:rsidRPr="000871C1">
                <w:rPr>
                  <w:rFonts w:ascii="Bookman Old Style" w:hAnsi="Bookman Old Style"/>
                  <w:sz w:val="22"/>
                  <w:szCs w:val="22"/>
                  <w:lang w:val="en-US"/>
                </w:rPr>
                <w:t>ë</w:t>
              </w:r>
              <w:r w:rsidRPr="000871C1">
                <w:rPr>
                  <w:rFonts w:ascii="Bookman Old Style" w:hAnsi="Bookman Old Style"/>
                  <w:sz w:val="22"/>
                  <w:szCs w:val="22"/>
                </w:rPr>
                <w:t>ve;</w:t>
              </w:r>
            </w:p>
            <w:p w:rsidR="002652A5" w:rsidRPr="000871C1" w:rsidRDefault="002652A5" w:rsidP="002652A5">
              <w:pPr>
                <w:pStyle w:val="BodyText2"/>
                <w:spacing w:after="0" w:line="240" w:lineRule="auto"/>
                <w:jc w:val="both"/>
                <w:rPr>
                  <w:rFonts w:ascii="Bookman Old Style" w:hAnsi="Bookman Old Style"/>
                  <w:sz w:val="22"/>
                  <w:szCs w:val="22"/>
                </w:rPr>
              </w:pPr>
            </w:p>
            <w:p w:rsidR="002652A5" w:rsidRDefault="002652A5" w:rsidP="002652A5">
              <w:pPr>
                <w:spacing w:after="0" w:line="240" w:lineRule="auto"/>
                <w:jc w:val="both"/>
                <w:rPr>
                  <w:rFonts w:ascii="Bookman Old Style" w:hAnsi="Bookman Old Style"/>
                </w:rPr>
              </w:pPr>
              <w:r w:rsidRPr="000871C1">
                <w:rPr>
                  <w:rFonts w:ascii="Bookman Old Style" w:hAnsi="Bookman Old Style"/>
                </w:rPr>
                <w:t>1</w:t>
              </w:r>
              <w:r>
                <w:rPr>
                  <w:rFonts w:ascii="Bookman Old Style" w:hAnsi="Bookman Old Style"/>
                </w:rPr>
                <w:t>8</w:t>
              </w:r>
              <w:r w:rsidRPr="000871C1">
                <w:rPr>
                  <w:rFonts w:ascii="Bookman Old Style" w:hAnsi="Bookman Old Style"/>
                </w:rPr>
                <w:t>.  Drejtimi i formimit në fushën e mprehjes së aftësive profesionale dhe etikës do të vazhdojë të mbetet i rëndësishëm;</w:t>
              </w:r>
            </w:p>
            <w:p w:rsidR="002652A5" w:rsidRPr="000871C1" w:rsidRDefault="002652A5" w:rsidP="002652A5">
              <w:pPr>
                <w:spacing w:after="0" w:line="240" w:lineRule="auto"/>
                <w:jc w:val="both"/>
                <w:rPr>
                  <w:rFonts w:ascii="Bookman Old Style" w:hAnsi="Bookman Old Style"/>
                </w:rPr>
              </w:pPr>
            </w:p>
            <w:p w:rsidR="002652A5" w:rsidRDefault="002652A5" w:rsidP="002652A5">
              <w:pPr>
                <w:spacing w:after="0" w:line="240" w:lineRule="auto"/>
                <w:jc w:val="both"/>
                <w:rPr>
                  <w:rFonts w:ascii="Bookman Old Style" w:hAnsi="Bookman Old Style"/>
                </w:rPr>
              </w:pPr>
              <w:r>
                <w:rPr>
                  <w:rFonts w:ascii="Bookman Old Style" w:hAnsi="Bookman Old Style"/>
                </w:rPr>
                <w:t>19</w:t>
              </w:r>
              <w:r w:rsidRPr="000871C1">
                <w:rPr>
                  <w:rFonts w:ascii="Bookman Old Style" w:hAnsi="Bookman Old Style"/>
                </w:rPr>
                <w:t>. Kontaktimi me ekspertët nga nivele akademike dhe nga praktika gjyqësore lidhur me përgatitjen e materialeve didaktike për kurset e reja që do ti shtohen programit mësimor për vitin e ardhshëm akademik;</w:t>
              </w:r>
            </w:p>
            <w:p w:rsidR="002652A5" w:rsidRPr="000871C1" w:rsidRDefault="002652A5" w:rsidP="002652A5">
              <w:pPr>
                <w:spacing w:after="0" w:line="240" w:lineRule="auto"/>
                <w:jc w:val="both"/>
                <w:rPr>
                  <w:rFonts w:ascii="Bookman Old Style" w:hAnsi="Bookman Old Style"/>
                </w:rPr>
              </w:pPr>
            </w:p>
            <w:p w:rsidR="002652A5" w:rsidRPr="000871C1" w:rsidRDefault="002652A5" w:rsidP="002652A5">
              <w:pPr>
                <w:spacing w:after="0" w:line="240" w:lineRule="auto"/>
                <w:jc w:val="both"/>
                <w:rPr>
                  <w:rFonts w:ascii="Bookman Old Style" w:hAnsi="Bookman Old Style"/>
                </w:rPr>
              </w:pPr>
              <w:r>
                <w:rPr>
                  <w:rFonts w:ascii="Bookman Old Style" w:hAnsi="Bookman Old Style"/>
                </w:rPr>
                <w:t xml:space="preserve">20. </w:t>
              </w:r>
              <w:r w:rsidRPr="000871C1">
                <w:rPr>
                  <w:rFonts w:ascii="Bookman Old Style" w:hAnsi="Bookman Old Style"/>
                </w:rPr>
                <w:t>Përmirësimi në vazhdimësi i punës kërkimore shkencore nëpërmjet Klinikës Ligjore dhe Kërkimore me qëllim ndërgjegjësimin e kandidatëve për magjistratë për çështje të tilla si motivimi, argumentimi, transparenca dhe shteti i së drejtës. Duke bërë punë kërkimore ligjore krahasimore të gjerë dhe veçanërisht për çështjet e të drejtave të njeriut që janë pezull përpara institucioneve të drejtësisë, brezi i ri i gjyqtarëve dhe prokurorëve do të prezantohet me një kulturë të re të argumentimit dhe motivimit ligjor. Për rrjedhojë, është e pritshme që kandidatët për magjistratë të fusin këtë kulturë në gjykatat dhe prokuroritë ku do të punojnë në të ardhmen. Krahas kësaj, kjo Klinikë do të ketë n</w:t>
              </w:r>
              <w:r>
                <w:rPr>
                  <w:rFonts w:ascii="Bookman Old Style" w:hAnsi="Bookman Old Style"/>
                </w:rPr>
                <w:t xml:space="preserve">jë impakt pozitiv në cilësinë </w:t>
              </w:r>
              <w:r w:rsidRPr="000871C1">
                <w:rPr>
                  <w:rFonts w:ascii="Bookman Old Style" w:hAnsi="Bookman Old Style"/>
                </w:rPr>
                <w:t>përsa i për</w:t>
              </w:r>
              <w:r>
                <w:rPr>
                  <w:rFonts w:ascii="Bookman Old Style" w:hAnsi="Bookman Old Style"/>
                </w:rPr>
                <w:t>ket motivimit dhe argumentimit</w:t>
              </w:r>
              <w:r w:rsidRPr="000871C1">
                <w:rPr>
                  <w:rFonts w:ascii="Bookman Old Style" w:hAnsi="Bookman Old Style"/>
                </w:rPr>
                <w:t xml:space="preserve"> e institucioneve kyç të sistemit gjyqësor në vendin tonë. Ky impakt pozitiv do të jetë rezultat jo vetëm i konsulencës që do të marrin institucionet nga kandidatët për magjistratë, por edhe nga trajnimi që do të kenë stafi mbështetës i këtyre institucioneve gjatë kohës së projektit. Ky kurs do të kontribuojë në konsolidimin e profilit të Shkollës si një institucion kyç në edukimin ligjor, që kombinon edukimin profesional me kërkimin akademik. </w:t>
              </w:r>
            </w:p>
            <w:p w:rsidR="002652A5" w:rsidRPr="00C7049F" w:rsidRDefault="002652A5" w:rsidP="002652A5">
              <w:pPr>
                <w:rPr>
                  <w:rFonts w:ascii="Bookman Old Style" w:hAnsi="Bookman Old Style" w:cs="Calibri"/>
                  <w:b/>
                  <w:color w:val="9D3511" w:themeColor="accent1" w:themeShade="BF"/>
                </w:rPr>
              </w:pPr>
            </w:p>
            <w:p w:rsidR="002652A5" w:rsidRPr="00C7049F" w:rsidRDefault="002652A5" w:rsidP="002652A5">
              <w:pPr>
                <w:rPr>
                  <w:rFonts w:ascii="Bookman Old Style" w:hAnsi="Bookman Old Style" w:cs="Calibri"/>
                  <w:b/>
                  <w:color w:val="9D3511" w:themeColor="accent1" w:themeShade="BF"/>
                </w:rPr>
              </w:pPr>
              <w:r w:rsidRPr="00C7049F">
                <w:rPr>
                  <w:rFonts w:ascii="Bookman Old Style" w:hAnsi="Bookman Old Style" w:cs="Calibri"/>
                  <w:b/>
                  <w:color w:val="9D3511" w:themeColor="accent1" w:themeShade="BF"/>
                </w:rPr>
                <w:t xml:space="preserve">7.2 Trajnimi i Vazhduar </w:t>
              </w:r>
            </w:p>
            <w:p w:rsidR="002652A5" w:rsidRPr="000871C1" w:rsidRDefault="002652A5" w:rsidP="002652A5">
              <w:pPr>
                <w:jc w:val="both"/>
                <w:rPr>
                  <w:rFonts w:ascii="Bookman Old Style" w:hAnsi="Bookman Old Style" w:cs="Calibri"/>
                  <w:b/>
                </w:rPr>
              </w:pPr>
              <w:r>
                <w:rPr>
                  <w:rFonts w:ascii="Bookman Old Style" w:hAnsi="Bookman Old Style" w:cs="Calibri"/>
                  <w:b/>
                </w:rPr>
                <w:t>Objektivat për periudhën 2015-2018.</w:t>
              </w:r>
            </w:p>
            <w:p w:rsidR="002652A5" w:rsidRPr="000871C1" w:rsidRDefault="002652A5" w:rsidP="002652A5">
              <w:pPr>
                <w:jc w:val="both"/>
                <w:rPr>
                  <w:rFonts w:ascii="Bookman Old Style" w:hAnsi="Bookman Old Style" w:cs="Calibri"/>
                </w:rPr>
              </w:pPr>
              <w:r w:rsidRPr="000871C1">
                <w:rPr>
                  <w:rFonts w:ascii="Bookman Old Style" w:hAnsi="Bookman Old Style" w:cs="Calibri"/>
                </w:rPr>
                <w:t>Nisur nga fakti se viti akademik 2014-2015 shënoi përfundimin e zbatimit të programit të formimit vazhdues 2012-2015,  gjat</w:t>
              </w:r>
              <w:r>
                <w:rPr>
                  <w:rFonts w:ascii="Bookman Old Style" w:hAnsi="Bookman Old Style" w:cs="Calibri"/>
                </w:rPr>
                <w:t>ë</w:t>
              </w:r>
              <w:r w:rsidRPr="000871C1">
                <w:rPr>
                  <w:rFonts w:ascii="Bookman Old Style" w:hAnsi="Bookman Old Style" w:cs="Calibri"/>
                </w:rPr>
                <w:t xml:space="preserve"> gjithë këtij viti ishte prioritet për ne ndërtimi e strukturimi i një programi të ri për gjyqtarë e prokurorë për periudhën 2015-2018.</w:t>
              </w:r>
            </w:p>
            <w:p w:rsidR="002652A5" w:rsidRPr="000871C1" w:rsidRDefault="002652A5" w:rsidP="002652A5">
              <w:pPr>
                <w:jc w:val="both"/>
                <w:rPr>
                  <w:rFonts w:ascii="Bookman Old Style" w:hAnsi="Bookman Old Style" w:cs="Calibri"/>
                  <w:bCs/>
                </w:rPr>
              </w:pPr>
              <w:r w:rsidRPr="000871C1">
                <w:rPr>
                  <w:rFonts w:ascii="Bookman Old Style" w:hAnsi="Bookman Old Style" w:cs="Calibri"/>
                </w:rPr>
                <w:t xml:space="preserve">Kështu, lidhur me prioritetet </w:t>
              </w:r>
              <w:r w:rsidRPr="000871C1">
                <w:rPr>
                  <w:rFonts w:ascii="Bookman Old Style" w:hAnsi="Bookman Old Style" w:cs="Calibri"/>
                  <w:bCs/>
                </w:rPr>
                <w:t>afatshkurtra dhe afatmesme të parashikuara në planin strategjik të Shkollës së Magjistraturës ky program do të fokusohet në:</w:t>
              </w:r>
            </w:p>
            <w:p w:rsidR="002652A5" w:rsidRPr="000871C1" w:rsidRDefault="002652A5" w:rsidP="002652A5">
              <w:pPr>
                <w:pStyle w:val="Default"/>
                <w:contextualSpacing/>
                <w:jc w:val="both"/>
                <w:rPr>
                  <w:rFonts w:ascii="Bookman Old Style" w:hAnsi="Bookman Old Style"/>
                  <w:sz w:val="22"/>
                  <w:szCs w:val="22"/>
                </w:rPr>
              </w:pPr>
              <w:r>
                <w:rPr>
                  <w:rFonts w:ascii="Bookman Old Style" w:hAnsi="Bookman Old Style"/>
                  <w:sz w:val="22"/>
                  <w:szCs w:val="22"/>
                </w:rPr>
                <w:t xml:space="preserve">1. </w:t>
              </w:r>
              <w:r w:rsidRPr="000871C1">
                <w:rPr>
                  <w:rFonts w:ascii="Bookman Old Style" w:hAnsi="Bookman Old Style"/>
                  <w:sz w:val="22"/>
                  <w:szCs w:val="22"/>
                </w:rPr>
                <w:t xml:space="preserve">Përmirësimin e metodologjisë së vlerësimit të nevojave për trajnim dhe përmirësimi </w:t>
              </w:r>
            </w:p>
            <w:p w:rsidR="002652A5" w:rsidRDefault="002652A5" w:rsidP="002652A5">
              <w:pPr>
                <w:pStyle w:val="Default"/>
                <w:contextualSpacing/>
                <w:jc w:val="both"/>
                <w:rPr>
                  <w:rFonts w:ascii="Bookman Old Style" w:hAnsi="Bookman Old Style"/>
                  <w:sz w:val="22"/>
                  <w:szCs w:val="22"/>
                </w:rPr>
              </w:pPr>
              <w:r w:rsidRPr="000871C1">
                <w:rPr>
                  <w:rFonts w:ascii="Bookman Old Style" w:hAnsi="Bookman Old Style"/>
                  <w:sz w:val="22"/>
                  <w:szCs w:val="22"/>
                </w:rPr>
                <w:t xml:space="preserve">i mjeteve dhe metodave të analizës; programimin mbi baza shkencore, organizimin dhe zhvillimin e sesioneve trajnuese të evidentuara nga vlerësimi i nevojave të marra drejtpërdrejt nga aktorët përfitues dhe nga institucionet që afektojnë në sistemin e drejtësisë përfshi këtu proceset e reformës në drejtësi dhe të atyre integruese në BE, etj. Këtu duhet të nënvizohet vendi dhe roli i partnerëve ndërkombëtare që ende japin </w:t>
              </w:r>
              <w:r w:rsidRPr="000871C1">
                <w:rPr>
                  <w:rFonts w:ascii="Bookman Old Style" w:hAnsi="Bookman Old Style"/>
                  <w:sz w:val="22"/>
                  <w:szCs w:val="22"/>
                </w:rPr>
                <w:lastRenderedPageBreak/>
                <w:t xml:space="preserve">një kontribut cilësor në komponentë të ndryshëm të Programit të Formimit Vazhdues. Programi i Formimit Vazhdues do të vazhdojë të ketë një përmbajtje tematike gjithëpërfshirëse. Kështu, edhe në vazhdim, seminaret që do të organizojmë, do të prekin të gjitha fushat e ligjit si: e drejta civile dhe e drejta procedurale civile me ndryshimet më të fundit në ligj, e drejta penale dhe e drejta procedurale penale me ndryshimet më të fundit në ligj, e drejta familjare dhe e drejta e të miturve, e drejta administrative, ku pritet që të vazhdohet me sete trajnimesh dedikuar gjyqtarëve të këtyre gjykatave të reja me gjyqtarët e emëruar në rreth e apel, shkrimi dhe arsyetimi ligjor, etika profesionale, e drejta e punës, e drejta tregtare, e drejta kushtetuese, e drejta evropiane, të drejtat e njeriut, e drejta ndërkombëtare private, kibernetika, barazia gjinore dhe mosdiskriminimi, e drejta e punës, e drejta familjare, e drejta e falimentimit, e drejta bankare, e drejta ndërkombëtare publike, e drejta administrative, sistemi i drejtësisë për të miturit, etj. </w:t>
              </w:r>
            </w:p>
            <w:p w:rsidR="002652A5" w:rsidRPr="000871C1" w:rsidRDefault="002652A5" w:rsidP="002652A5">
              <w:pPr>
                <w:pStyle w:val="Default"/>
                <w:contextualSpacing/>
                <w:jc w:val="both"/>
                <w:rPr>
                  <w:rFonts w:ascii="Bookman Old Style" w:hAnsi="Bookman Old Style"/>
                  <w:sz w:val="22"/>
                  <w:szCs w:val="22"/>
                </w:rPr>
              </w:pPr>
            </w:p>
            <w:p w:rsidR="002652A5" w:rsidRPr="000871C1" w:rsidRDefault="002652A5" w:rsidP="002652A5">
              <w:pPr>
                <w:pStyle w:val="Default"/>
                <w:contextualSpacing/>
                <w:jc w:val="both"/>
                <w:rPr>
                  <w:rFonts w:ascii="Bookman Old Style" w:hAnsi="Bookman Old Style"/>
                  <w:sz w:val="22"/>
                  <w:szCs w:val="22"/>
                </w:rPr>
              </w:pPr>
              <w:r>
                <w:rPr>
                  <w:rFonts w:ascii="Bookman Old Style" w:hAnsi="Bookman Old Style"/>
                  <w:sz w:val="22"/>
                  <w:szCs w:val="22"/>
                </w:rPr>
                <w:t xml:space="preserve">2. </w:t>
              </w:r>
              <w:r w:rsidRPr="000871C1">
                <w:rPr>
                  <w:rFonts w:ascii="Bookman Old Style" w:hAnsi="Bookman Old Style"/>
                  <w:sz w:val="22"/>
                  <w:szCs w:val="22"/>
                </w:rPr>
                <w:t xml:space="preserve">Përmirësimin e aspekteve të koordinimit të aktiviteteve trajnuese dhe zyrtarizimit të </w:t>
              </w:r>
            </w:p>
            <w:p w:rsidR="002652A5" w:rsidRDefault="002652A5" w:rsidP="002652A5">
              <w:pPr>
                <w:pStyle w:val="Default"/>
                <w:contextualSpacing/>
                <w:jc w:val="both"/>
                <w:rPr>
                  <w:rFonts w:ascii="Bookman Old Style" w:hAnsi="Bookman Old Style"/>
                  <w:sz w:val="22"/>
                  <w:szCs w:val="22"/>
                </w:rPr>
              </w:pPr>
              <w:r w:rsidRPr="000871C1">
                <w:rPr>
                  <w:rFonts w:ascii="Bookman Old Style" w:hAnsi="Bookman Old Style"/>
                  <w:sz w:val="22"/>
                  <w:szCs w:val="22"/>
                </w:rPr>
                <w:t xml:space="preserve">protokolleve dhe mënyrave të njoftimit të pjesëmarrësve nga ana e Shkollës dhe e konfirmimit të pjesëmarrjes ose mospjesëmarrjes. </w:t>
              </w:r>
            </w:p>
            <w:p w:rsidR="002652A5" w:rsidRPr="000871C1" w:rsidRDefault="002652A5" w:rsidP="002652A5">
              <w:pPr>
                <w:pStyle w:val="Default"/>
                <w:contextualSpacing/>
                <w:jc w:val="both"/>
                <w:rPr>
                  <w:rFonts w:ascii="Bookman Old Style" w:hAnsi="Bookman Old Style"/>
                  <w:sz w:val="22"/>
                  <w:szCs w:val="22"/>
                </w:rPr>
              </w:pPr>
            </w:p>
            <w:p w:rsidR="002652A5" w:rsidRPr="000871C1" w:rsidRDefault="002652A5" w:rsidP="002652A5">
              <w:pPr>
                <w:pStyle w:val="Default"/>
                <w:contextualSpacing/>
                <w:jc w:val="both"/>
                <w:rPr>
                  <w:rFonts w:ascii="Bookman Old Style" w:hAnsi="Bookman Old Style"/>
                  <w:sz w:val="22"/>
                  <w:szCs w:val="22"/>
                </w:rPr>
              </w:pPr>
              <w:r>
                <w:rPr>
                  <w:rFonts w:ascii="Bookman Old Style" w:hAnsi="Bookman Old Style"/>
                  <w:sz w:val="22"/>
                  <w:szCs w:val="22"/>
                </w:rPr>
                <w:t xml:space="preserve">3. </w:t>
              </w:r>
              <w:r w:rsidRPr="000871C1">
                <w:rPr>
                  <w:rFonts w:ascii="Bookman Old Style" w:hAnsi="Bookman Old Style"/>
                  <w:sz w:val="22"/>
                  <w:szCs w:val="22"/>
                </w:rPr>
                <w:t xml:space="preserve">Përmirësimin e sistemit të mbajtjes së të dhënave lidhur me aspekte të ndryshme të </w:t>
              </w:r>
            </w:p>
            <w:p w:rsidR="002652A5" w:rsidRDefault="002652A5" w:rsidP="002652A5">
              <w:pPr>
                <w:pStyle w:val="Default"/>
                <w:contextualSpacing/>
                <w:jc w:val="both"/>
                <w:rPr>
                  <w:rFonts w:ascii="Bookman Old Style" w:hAnsi="Bookman Old Style"/>
                  <w:sz w:val="22"/>
                  <w:szCs w:val="22"/>
                </w:rPr>
              </w:pPr>
              <w:r w:rsidRPr="000871C1">
                <w:rPr>
                  <w:rFonts w:ascii="Bookman Old Style" w:hAnsi="Bookman Old Style"/>
                  <w:sz w:val="22"/>
                  <w:szCs w:val="22"/>
                </w:rPr>
                <w:t xml:space="preserve">komponentëve të Trajnimit Vazhdues të tilla si: listat e pjesëmarrësve, ditët e trajnimit mbi baza vjetore dhe 5 vjeçare, tematika, certifikimi, etj. </w:t>
              </w:r>
            </w:p>
            <w:p w:rsidR="002652A5" w:rsidRPr="000871C1" w:rsidRDefault="002652A5" w:rsidP="002652A5">
              <w:pPr>
                <w:pStyle w:val="Default"/>
                <w:contextualSpacing/>
                <w:jc w:val="both"/>
                <w:rPr>
                  <w:rFonts w:ascii="Bookman Old Style" w:hAnsi="Bookman Old Style"/>
                  <w:sz w:val="22"/>
                  <w:szCs w:val="22"/>
                </w:rPr>
              </w:pPr>
            </w:p>
            <w:p w:rsidR="002652A5" w:rsidRPr="00C7049F" w:rsidRDefault="002652A5" w:rsidP="002652A5">
              <w:pPr>
                <w:spacing w:after="0" w:line="240" w:lineRule="auto"/>
                <w:contextualSpacing/>
                <w:jc w:val="both"/>
                <w:rPr>
                  <w:rFonts w:ascii="Bookman Old Style" w:hAnsi="Bookman Old Style"/>
                </w:rPr>
              </w:pPr>
              <w:r>
                <w:rPr>
                  <w:rFonts w:ascii="Bookman Old Style" w:hAnsi="Bookman Old Style"/>
                </w:rPr>
                <w:t xml:space="preserve">4. </w:t>
              </w:r>
              <w:r w:rsidRPr="00C7049F">
                <w:rPr>
                  <w:rFonts w:ascii="Bookman Old Style" w:hAnsi="Bookman Old Style"/>
                </w:rPr>
                <w:t xml:space="preserve">Përmirësimin e metodave të trajnimit duke përfshirë mundësinë e trajnimit në </w:t>
              </w:r>
            </w:p>
            <w:p w:rsidR="002652A5" w:rsidRDefault="002652A5" w:rsidP="002652A5">
              <w:pPr>
                <w:pStyle w:val="ListParagraph"/>
                <w:spacing w:after="0" w:line="240" w:lineRule="auto"/>
                <w:ind w:left="0"/>
                <w:contextualSpacing/>
                <w:jc w:val="both"/>
                <w:rPr>
                  <w:rFonts w:ascii="Bookman Old Style" w:hAnsi="Bookman Old Style"/>
                </w:rPr>
              </w:pPr>
              <w:r w:rsidRPr="000871C1">
                <w:rPr>
                  <w:rFonts w:ascii="Bookman Old Style" w:hAnsi="Bookman Old Style"/>
                </w:rPr>
                <w:t>distancë dhe e-learning, teknologjitë e reja në ndihmë të trajnimit, me qëllim rritjen e cilësisë së trajnimit dhe performancës së trajnerëve, etj. Tashmë, Shkolla është e mire orientuar dhe ka hyrë në një fazë të konsoliduar të aktivitetit trajnues duke: u mbështetur në programe trajnuese të detajuara dhe të miratuara paraprakisht, sikurse ka ndodhur edhe me programet e mëparshme të miratuara nga Këshilli Drejtues; ka</w:t>
              </w:r>
              <w:r w:rsidRPr="000871C1">
                <w:rPr>
                  <w:rFonts w:ascii="Bookman Old Style" w:hAnsi="Bookman Old Style" w:cs="Bookman Old Style"/>
                </w:rPr>
                <w:t xml:space="preserve"> </w:t>
              </w:r>
              <w:r w:rsidRPr="000871C1">
                <w:rPr>
                  <w:rFonts w:ascii="Bookman Old Style" w:hAnsi="Bookman Old Style"/>
                </w:rPr>
                <w:t>adoptuar protokolle për koordinimin dhe metodologjinë e mësimdhënies, të përshtatshme për seminaret kjo edhe falë një sërë aktivitetesh të formatit të trajnimit të trajnerëve të organizuara në vazhdimësi; mbledhur materiale si p.sh: tekste ligjore; doktrina; jurisprudencë, një pjesë e të cilave bëhen edhe pjesë e modulit të çdo aktiviteti trajnues duke orientuar gjyqtarët dhe prokurorët në orientime doktrinarë e praktike; individualizuar dhe rinovuar një grup pedagogësh të zgjedhur në bazë të ekspertizës specifike të demonstruar në lidhje me lëndë të veçanta për seminaret nisur edhe sipas vlerësimeve të shprehura nga pjesëmarrësit.</w:t>
              </w:r>
            </w:p>
            <w:p w:rsidR="002652A5" w:rsidRPr="000871C1" w:rsidRDefault="002652A5" w:rsidP="002652A5">
              <w:pPr>
                <w:pStyle w:val="ListParagraph"/>
                <w:spacing w:after="0" w:line="240" w:lineRule="auto"/>
                <w:ind w:left="0"/>
                <w:contextualSpacing/>
                <w:jc w:val="both"/>
                <w:rPr>
                  <w:rFonts w:ascii="Bookman Old Style" w:hAnsi="Bookman Old Style"/>
                </w:rPr>
              </w:pPr>
              <w:r w:rsidRPr="000871C1">
                <w:rPr>
                  <w:rFonts w:ascii="Bookman Old Style" w:hAnsi="Bookman Old Style"/>
                </w:rPr>
                <w:t xml:space="preserve"> </w:t>
              </w:r>
            </w:p>
            <w:p w:rsidR="002652A5" w:rsidRPr="000871C1" w:rsidRDefault="002652A5" w:rsidP="002652A5">
              <w:pPr>
                <w:pStyle w:val="Default"/>
                <w:contextualSpacing/>
                <w:jc w:val="both"/>
                <w:rPr>
                  <w:rFonts w:ascii="Bookman Old Style" w:hAnsi="Bookman Old Style"/>
                  <w:sz w:val="22"/>
                  <w:szCs w:val="22"/>
                </w:rPr>
              </w:pPr>
              <w:r>
                <w:rPr>
                  <w:rFonts w:ascii="Bookman Old Style" w:hAnsi="Bookman Old Style"/>
                  <w:sz w:val="22"/>
                  <w:szCs w:val="22"/>
                </w:rPr>
                <w:t xml:space="preserve">5. </w:t>
              </w:r>
              <w:r w:rsidRPr="000871C1">
                <w:rPr>
                  <w:rFonts w:ascii="Bookman Old Style" w:hAnsi="Bookman Old Style"/>
                  <w:sz w:val="22"/>
                  <w:szCs w:val="22"/>
                </w:rPr>
                <w:t xml:space="preserve">Përmirësimin e metodologjisë në Formimin Vazhdues, përmes trajnimit të </w:t>
              </w:r>
            </w:p>
            <w:p w:rsidR="002652A5" w:rsidRDefault="002652A5" w:rsidP="002652A5">
              <w:pPr>
                <w:pStyle w:val="Default"/>
                <w:contextualSpacing/>
                <w:jc w:val="both"/>
                <w:rPr>
                  <w:rFonts w:ascii="Bookman Old Style" w:hAnsi="Bookman Old Style"/>
                  <w:sz w:val="22"/>
                  <w:szCs w:val="22"/>
                </w:rPr>
              </w:pPr>
              <w:r w:rsidRPr="000871C1">
                <w:rPr>
                  <w:rFonts w:ascii="Bookman Old Style" w:hAnsi="Bookman Old Style"/>
                  <w:sz w:val="22"/>
                  <w:szCs w:val="22"/>
                </w:rPr>
                <w:t xml:space="preserve">trajnerëve në mënyrë të rregullt në fillim të çdo viti akademik, por edhe në vazhdimësi, të seleksionimit dhe të rivlerësimit të kritereve për përzgjedhjen e trajnuesve, duke i dhënë përparësi rritjes së përfshirjes së gjyqtarëve dhe prokurorëve, si edhe ndjekjes me kujdes të procesit për përgatitjen e kurrikulave dhe të moduleve të trajnimit prej trajnuesve. Për më tepër, do t’i jepet rëndësi kualifikimit të stafit të ekspertëve trajnues (ose pedagogjik) për seminare të cilat janë krejt të reja për nga tematika, ose të tilla që janë organizuar deri tani nga Shkolla, por pjesërisht janë mbështetur edhe nga ekspertë të ardhur prej partnerëve ndërkombëtarë. </w:t>
              </w:r>
            </w:p>
            <w:p w:rsidR="002652A5" w:rsidRPr="000871C1" w:rsidRDefault="002652A5" w:rsidP="002652A5">
              <w:pPr>
                <w:pStyle w:val="Default"/>
                <w:contextualSpacing/>
                <w:jc w:val="both"/>
                <w:rPr>
                  <w:rFonts w:ascii="Bookman Old Style" w:hAnsi="Bookman Old Style"/>
                  <w:sz w:val="22"/>
                  <w:szCs w:val="22"/>
                </w:rPr>
              </w:pPr>
            </w:p>
            <w:p w:rsidR="002652A5" w:rsidRPr="000871C1" w:rsidRDefault="002652A5" w:rsidP="002652A5">
              <w:pPr>
                <w:pStyle w:val="Default"/>
                <w:contextualSpacing/>
                <w:jc w:val="both"/>
                <w:rPr>
                  <w:rFonts w:ascii="Bookman Old Style" w:hAnsi="Bookman Old Style"/>
                  <w:sz w:val="22"/>
                  <w:szCs w:val="22"/>
                </w:rPr>
              </w:pPr>
              <w:r>
                <w:rPr>
                  <w:rFonts w:ascii="Bookman Old Style" w:hAnsi="Bookman Old Style"/>
                  <w:sz w:val="22"/>
                  <w:szCs w:val="22"/>
                </w:rPr>
                <w:t xml:space="preserve">6. </w:t>
              </w:r>
              <w:r w:rsidRPr="000871C1">
                <w:rPr>
                  <w:rFonts w:ascii="Bookman Old Style" w:hAnsi="Bookman Old Style"/>
                  <w:sz w:val="22"/>
                  <w:szCs w:val="22"/>
                </w:rPr>
                <w:t xml:space="preserve">Hartimin dhe realizimin e Programit të Formimit të Vazhduar, 2015-2018, nisur </w:t>
              </w:r>
            </w:p>
            <w:p w:rsidR="002652A5" w:rsidRDefault="002652A5" w:rsidP="002652A5">
              <w:pPr>
                <w:pStyle w:val="Default"/>
                <w:contextualSpacing/>
                <w:jc w:val="both"/>
                <w:rPr>
                  <w:rFonts w:ascii="Bookman Old Style" w:hAnsi="Bookman Old Style"/>
                  <w:sz w:val="22"/>
                  <w:szCs w:val="22"/>
                </w:rPr>
              </w:pPr>
              <w:r w:rsidRPr="000871C1">
                <w:rPr>
                  <w:rFonts w:ascii="Bookman Old Style" w:hAnsi="Bookman Old Style"/>
                  <w:sz w:val="22"/>
                  <w:szCs w:val="22"/>
                </w:rPr>
                <w:t xml:space="preserve">nga nevojat që vijnë si nga ndryshimet e legjislacionit si dhe nga praktika e përditshme e punës së gjyqtarëve dhe prokurorëve. Kjo do të thotë kurse me frekuente për tema të </w:t>
              </w:r>
              <w:r w:rsidRPr="000871C1">
                <w:rPr>
                  <w:rFonts w:ascii="Bookman Old Style" w:hAnsi="Bookman Old Style"/>
                  <w:sz w:val="22"/>
                  <w:szCs w:val="22"/>
                </w:rPr>
                <w:lastRenderedPageBreak/>
                <w:t>interesit më të gjerë; kurse të niveleve të caktuara për më tepër gjyqtarë dhe prokurorë; dhe kurse në fusha të reja dhe unifikim i tematikës së Formimit Vazhdues. Ndërmjet të tjerash, kurset që janë dhënë dhe që do të vazhdojnë të jepen nuk do të bëhen rutinë, por do të përmirësohen vazhdimisht, të bazuar në opinionet e pjesëmarrësve, këshillat e miqve tanë ndërkombëtarë dhe, sigurisht, në përfundimet dhe sugjerimet e stafit tonë pedagogjik.</w:t>
              </w:r>
            </w:p>
            <w:p w:rsidR="002652A5" w:rsidRPr="000871C1" w:rsidRDefault="002652A5" w:rsidP="002652A5">
              <w:pPr>
                <w:pStyle w:val="Default"/>
                <w:contextualSpacing/>
                <w:jc w:val="both"/>
                <w:rPr>
                  <w:rFonts w:ascii="Bookman Old Style" w:hAnsi="Bookman Old Style"/>
                  <w:sz w:val="22"/>
                  <w:szCs w:val="22"/>
                </w:rPr>
              </w:pPr>
            </w:p>
            <w:p w:rsidR="002652A5" w:rsidRPr="000871C1" w:rsidRDefault="002652A5" w:rsidP="002652A5">
              <w:pPr>
                <w:pStyle w:val="Default"/>
                <w:contextualSpacing/>
                <w:jc w:val="both"/>
                <w:rPr>
                  <w:rFonts w:ascii="Bookman Old Style" w:hAnsi="Bookman Old Style"/>
                  <w:sz w:val="22"/>
                  <w:szCs w:val="22"/>
                </w:rPr>
              </w:pPr>
              <w:r>
                <w:rPr>
                  <w:rFonts w:ascii="Bookman Old Style" w:hAnsi="Bookman Old Style"/>
                  <w:sz w:val="22"/>
                  <w:szCs w:val="22"/>
                </w:rPr>
                <w:t xml:space="preserve">7. </w:t>
              </w:r>
              <w:r w:rsidRPr="000871C1">
                <w:rPr>
                  <w:rFonts w:ascii="Bookman Old Style" w:hAnsi="Bookman Old Style"/>
                  <w:sz w:val="22"/>
                  <w:szCs w:val="22"/>
                </w:rPr>
                <w:t xml:space="preserve">Përfshirjen në trajnimet e profesioneve gjyqësore edhe të njohurive teknike që </w:t>
              </w:r>
            </w:p>
            <w:p w:rsidR="002652A5" w:rsidRDefault="002652A5" w:rsidP="002652A5">
              <w:pPr>
                <w:pStyle w:val="Default"/>
                <w:contextualSpacing/>
                <w:jc w:val="both"/>
                <w:rPr>
                  <w:rFonts w:ascii="Bookman Old Style" w:hAnsi="Bookman Old Style"/>
                  <w:sz w:val="22"/>
                  <w:szCs w:val="22"/>
                </w:rPr>
              </w:pPr>
              <w:r w:rsidRPr="000871C1">
                <w:rPr>
                  <w:rFonts w:ascii="Bookman Old Style" w:hAnsi="Bookman Old Style"/>
                  <w:sz w:val="22"/>
                  <w:szCs w:val="22"/>
                </w:rPr>
                <w:t>lidhen me: informatika ligjore, krimi kompjuterik, administrimin e çështjeve dhe gjykatave, teknikat e administrimit të gjyqit, teknikat e hetimit, teknikat e mbledhjes së provave, teknikat e pyetjes së dëshmitarëve me vëmendje të veçantë për dëshmitarët e dobët si të miturit dhe viktimat e krimit, teknikat e ekspertizës gjyqësore, teknikat e dëgjimit, barazia gjinore dhe mosdiskriminimi, etj.</w:t>
              </w:r>
            </w:p>
            <w:p w:rsidR="002652A5" w:rsidRPr="000871C1" w:rsidRDefault="002652A5" w:rsidP="002652A5">
              <w:pPr>
                <w:pStyle w:val="Default"/>
                <w:contextualSpacing/>
                <w:jc w:val="both"/>
                <w:rPr>
                  <w:rFonts w:ascii="Bookman Old Style" w:hAnsi="Bookman Old Style"/>
                  <w:sz w:val="22"/>
                  <w:szCs w:val="22"/>
                </w:rPr>
              </w:pPr>
            </w:p>
            <w:p w:rsidR="002652A5" w:rsidRPr="000871C1" w:rsidRDefault="002652A5" w:rsidP="002652A5">
              <w:pPr>
                <w:pStyle w:val="Default"/>
                <w:contextualSpacing/>
                <w:jc w:val="both"/>
                <w:rPr>
                  <w:rFonts w:ascii="Bookman Old Style" w:hAnsi="Bookman Old Style"/>
                  <w:color w:val="auto"/>
                  <w:sz w:val="22"/>
                  <w:szCs w:val="22"/>
                </w:rPr>
              </w:pPr>
              <w:r>
                <w:rPr>
                  <w:rFonts w:ascii="Bookman Old Style" w:hAnsi="Bookman Old Style"/>
                  <w:sz w:val="22"/>
                  <w:szCs w:val="22"/>
                </w:rPr>
                <w:t xml:space="preserve">8. </w:t>
              </w:r>
              <w:r w:rsidRPr="000871C1">
                <w:rPr>
                  <w:rFonts w:ascii="Bookman Old Style" w:hAnsi="Bookman Old Style"/>
                  <w:sz w:val="22"/>
                  <w:szCs w:val="22"/>
                </w:rPr>
                <w:t xml:space="preserve">Aftësimin e gjyqtarëve dhe prokurorëve në detyrë, në lidhje me implementimin e </w:t>
              </w:r>
            </w:p>
            <w:p w:rsidR="002652A5" w:rsidRDefault="002652A5" w:rsidP="002652A5">
              <w:pPr>
                <w:pStyle w:val="Default"/>
                <w:contextualSpacing/>
                <w:jc w:val="both"/>
                <w:rPr>
                  <w:rFonts w:ascii="Bookman Old Style" w:hAnsi="Bookman Old Style"/>
                  <w:color w:val="auto"/>
                  <w:sz w:val="22"/>
                  <w:szCs w:val="22"/>
                </w:rPr>
              </w:pPr>
              <w:r w:rsidRPr="000871C1">
                <w:rPr>
                  <w:rFonts w:ascii="Bookman Old Style" w:hAnsi="Bookman Old Style"/>
                  <w:sz w:val="22"/>
                  <w:szCs w:val="22"/>
                </w:rPr>
                <w:t xml:space="preserve">rregullave kombëtare dhe ndërkombëtare dhe parimet për të drejtën e shtetasve për një gjykim të drejtë e të shpejtë, të drejtën e mbrojtjes dhe të barazisë në gjyq, të drejtën për t’u gjykuar nga një gjyqtar i paanshëm. Në këtë pikëpamje, qëllimi ynë do të jetë vazhdimi, si më parë, i trajnimit të gjyqtarëve e prokurorëve në lidhje me çështje të Konventës Evropiane për të Drejtat e Njeriut dhe Etikës Profesionale të Gjyqësorit dhe në të njëjtën kohë, zhvillimin e trajnimeve të reja për aksesin në drejtësi dhe për një </w:t>
              </w:r>
              <w:r w:rsidRPr="000871C1">
                <w:rPr>
                  <w:rFonts w:ascii="Bookman Old Style" w:hAnsi="Bookman Old Style"/>
                  <w:color w:val="auto"/>
                  <w:sz w:val="22"/>
                  <w:szCs w:val="22"/>
                </w:rPr>
                <w:t>lidhje më të drejtpërdrejtë të gjyqtarëve dhe prokurorëve me tema të fokusuara mbi çështje të kontekstit social.</w:t>
              </w:r>
            </w:p>
            <w:p w:rsidR="002652A5" w:rsidRPr="000871C1" w:rsidRDefault="002652A5" w:rsidP="002652A5">
              <w:pPr>
                <w:pStyle w:val="Default"/>
                <w:contextualSpacing/>
                <w:jc w:val="both"/>
                <w:rPr>
                  <w:rFonts w:ascii="Bookman Old Style" w:hAnsi="Bookman Old Style"/>
                  <w:color w:val="auto"/>
                  <w:sz w:val="22"/>
                  <w:szCs w:val="22"/>
                </w:rPr>
              </w:pPr>
            </w:p>
            <w:p w:rsidR="002652A5" w:rsidRPr="000871C1" w:rsidRDefault="002652A5" w:rsidP="002652A5">
              <w:pPr>
                <w:pStyle w:val="Default"/>
                <w:contextualSpacing/>
                <w:jc w:val="both"/>
                <w:rPr>
                  <w:rFonts w:ascii="Bookman Old Style" w:hAnsi="Bookman Old Style"/>
                  <w:sz w:val="22"/>
                  <w:szCs w:val="22"/>
                </w:rPr>
              </w:pPr>
              <w:r>
                <w:rPr>
                  <w:rFonts w:ascii="Bookman Old Style" w:hAnsi="Bookman Old Style"/>
                  <w:sz w:val="22"/>
                  <w:szCs w:val="22"/>
                </w:rPr>
                <w:t xml:space="preserve">9. </w:t>
              </w:r>
              <w:r w:rsidRPr="000871C1">
                <w:rPr>
                  <w:rFonts w:ascii="Bookman Old Style" w:hAnsi="Bookman Old Style"/>
                  <w:sz w:val="22"/>
                  <w:szCs w:val="22"/>
                </w:rPr>
                <w:t xml:space="preserve">Përsëri do të mbetet prioritet azhurnimi dhe pasurimi i programeve, duke marrë në </w:t>
              </w:r>
            </w:p>
            <w:p w:rsidR="002652A5" w:rsidRDefault="002652A5" w:rsidP="002652A5">
              <w:pPr>
                <w:pStyle w:val="Default"/>
                <w:contextualSpacing/>
                <w:jc w:val="both"/>
                <w:rPr>
                  <w:rFonts w:ascii="Bookman Old Style" w:hAnsi="Bookman Old Style"/>
                  <w:sz w:val="22"/>
                  <w:szCs w:val="22"/>
                </w:rPr>
              </w:pPr>
              <w:r w:rsidRPr="000871C1">
                <w:rPr>
                  <w:rFonts w:ascii="Bookman Old Style" w:hAnsi="Bookman Old Style"/>
                  <w:sz w:val="22"/>
                  <w:szCs w:val="22"/>
                </w:rPr>
                <w:t xml:space="preserve">konsideratë nxitjen që vjen nga jeta shkencore. Trajnimi i gjyqtarëve dhe prokurorëve, i ofruar nga Shkolla, do të investigojë marrëdhëniet ndërmjet të drejtës dhe shkencës, të drejtës dhe filozofisë, të drejtës dhe logjikës, të drejtës dhe psikologjisë dhe të drejtës dhe ekonomisë. Kjo, me qëllim që ligji të jetë në funksion të shoqërisë. </w:t>
              </w:r>
            </w:p>
            <w:p w:rsidR="002652A5" w:rsidRPr="000871C1" w:rsidRDefault="002652A5" w:rsidP="002652A5">
              <w:pPr>
                <w:pStyle w:val="Default"/>
                <w:contextualSpacing/>
                <w:jc w:val="both"/>
                <w:rPr>
                  <w:rFonts w:ascii="Bookman Old Style" w:hAnsi="Bookman Old Style"/>
                  <w:sz w:val="22"/>
                  <w:szCs w:val="22"/>
                </w:rPr>
              </w:pPr>
            </w:p>
            <w:p w:rsidR="002652A5" w:rsidRDefault="002652A5" w:rsidP="002652A5">
              <w:pPr>
                <w:pStyle w:val="Default"/>
                <w:contextualSpacing/>
                <w:jc w:val="both"/>
                <w:rPr>
                  <w:rFonts w:ascii="Bookman Old Style" w:hAnsi="Bookman Old Style"/>
                  <w:sz w:val="22"/>
                  <w:szCs w:val="22"/>
                </w:rPr>
              </w:pPr>
              <w:r>
                <w:rPr>
                  <w:rFonts w:ascii="Bookman Old Style" w:hAnsi="Bookman Old Style"/>
                  <w:sz w:val="22"/>
                  <w:szCs w:val="22"/>
                </w:rPr>
                <w:t xml:space="preserve">10. </w:t>
              </w:r>
              <w:r w:rsidRPr="000871C1">
                <w:rPr>
                  <w:rFonts w:ascii="Bookman Old Style" w:hAnsi="Bookman Old Style"/>
                  <w:sz w:val="22"/>
                  <w:szCs w:val="22"/>
                </w:rPr>
                <w:t>Identifikimin nga pikëpamja sasiore e numrit të gjyqtarëve dhe prokurorëve që do të trajnohen lidhur me legjislacionin dhe standardet e BE-së dhe praktikën ndërkombëtare. Në këtë vështrim, do të studiohet një orientim i tematikës mbi bazë nivelesh dhe duke studiuar realitetin dhe perspektivën e përçimit të këtyre standardeve.</w:t>
              </w:r>
            </w:p>
            <w:p w:rsidR="002652A5" w:rsidRPr="000871C1" w:rsidRDefault="002652A5" w:rsidP="002652A5">
              <w:pPr>
                <w:pStyle w:val="Default"/>
                <w:contextualSpacing/>
                <w:jc w:val="both"/>
                <w:rPr>
                  <w:rFonts w:ascii="Bookman Old Style" w:hAnsi="Bookman Old Style"/>
                  <w:sz w:val="22"/>
                  <w:szCs w:val="22"/>
                </w:rPr>
              </w:pPr>
            </w:p>
            <w:p w:rsidR="002652A5" w:rsidRDefault="002652A5" w:rsidP="002652A5">
              <w:pPr>
                <w:pStyle w:val="Default"/>
                <w:contextualSpacing/>
                <w:jc w:val="both"/>
                <w:rPr>
                  <w:rFonts w:ascii="Bookman Old Style" w:hAnsi="Bookman Old Style"/>
                  <w:sz w:val="22"/>
                  <w:szCs w:val="22"/>
                </w:rPr>
              </w:pPr>
              <w:r>
                <w:rPr>
                  <w:rFonts w:ascii="Bookman Old Style" w:hAnsi="Bookman Old Style"/>
                  <w:sz w:val="22"/>
                  <w:szCs w:val="22"/>
                </w:rPr>
                <w:t xml:space="preserve">11. </w:t>
              </w:r>
              <w:r w:rsidRPr="000871C1">
                <w:rPr>
                  <w:rFonts w:ascii="Bookman Old Style" w:hAnsi="Bookman Old Style"/>
                  <w:sz w:val="22"/>
                  <w:szCs w:val="22"/>
                </w:rPr>
                <w:t xml:space="preserve">Shkolla do të tregojë vëmendje në vazhdimësi për rritjen e kapaciteteve të trajnerëve lokalë të ardhur nga radhët e gjyqtarëve dhe prokurorëve; do të kujdeset në vazhdimësi për evidentimin e trajnerëve të rinj dhe trajnimin e tyre në vazhdimësi, si dhe do të mbajë në vëmendje gjithashtu, për vendosjen e marrëdhënieve të drejta ndërmjet trajnerëve lokalë dhe atyre ndërkombëtare. </w:t>
              </w:r>
            </w:p>
            <w:p w:rsidR="002652A5" w:rsidRPr="000871C1" w:rsidRDefault="002652A5" w:rsidP="002652A5">
              <w:pPr>
                <w:pStyle w:val="Default"/>
                <w:contextualSpacing/>
                <w:jc w:val="both"/>
                <w:rPr>
                  <w:rFonts w:ascii="Bookman Old Style" w:hAnsi="Bookman Old Style"/>
                  <w:sz w:val="22"/>
                  <w:szCs w:val="22"/>
                </w:rPr>
              </w:pPr>
            </w:p>
            <w:p w:rsidR="002652A5" w:rsidRPr="000871C1" w:rsidRDefault="002652A5" w:rsidP="002652A5">
              <w:pPr>
                <w:pStyle w:val="Default"/>
                <w:contextualSpacing/>
                <w:jc w:val="both"/>
                <w:rPr>
                  <w:rFonts w:ascii="Bookman Old Style" w:hAnsi="Bookman Old Style"/>
                  <w:sz w:val="22"/>
                  <w:szCs w:val="22"/>
                </w:rPr>
              </w:pPr>
              <w:r>
                <w:rPr>
                  <w:rFonts w:ascii="Bookman Old Style" w:hAnsi="Bookman Old Style"/>
                  <w:sz w:val="22"/>
                  <w:szCs w:val="22"/>
                </w:rPr>
                <w:t xml:space="preserve">12. </w:t>
              </w:r>
              <w:r w:rsidRPr="000871C1">
                <w:rPr>
                  <w:rFonts w:ascii="Bookman Old Style" w:hAnsi="Bookman Old Style"/>
                  <w:sz w:val="22"/>
                  <w:szCs w:val="22"/>
                </w:rPr>
                <w:t xml:space="preserve">Shkolla do të vazhdojë t’i dedikojë një vëmendje të veçantë, trajnimit të kryetarëve </w:t>
              </w:r>
            </w:p>
            <w:p w:rsidR="002652A5" w:rsidRDefault="002652A5" w:rsidP="002652A5">
              <w:pPr>
                <w:pStyle w:val="Default"/>
                <w:contextualSpacing/>
                <w:jc w:val="both"/>
                <w:rPr>
                  <w:rFonts w:ascii="Bookman Old Style" w:hAnsi="Bookman Old Style"/>
                  <w:sz w:val="22"/>
                  <w:szCs w:val="22"/>
                </w:rPr>
              </w:pPr>
              <w:r w:rsidRPr="000871C1">
                <w:rPr>
                  <w:rFonts w:ascii="Bookman Old Style" w:hAnsi="Bookman Old Style"/>
                  <w:sz w:val="22"/>
                  <w:szCs w:val="22"/>
                </w:rPr>
                <w:t xml:space="preserve">të gjykatave dhe drejtuesve të prokurorive, duke pasur parasysh se puna e tyre presupozon aftësi gjyqësore dhe gjithashtu administruese. Në një afat të shkurtër, ne do të vazhdojmë të zhvillojmë më tej trajnimet për kryetarët e gjykatave në lidhje me: kuadrin ligjor që rregullon statusin, rolin dhe përgjegjësitë e tyre; planifikimin dhe administrimin e zyrave në lidhje me implementimin e reformave administrative dhe gjyqësore; menaxhimin e burimeve njerëzore; kontabilitetin; politikat buxhetore; dhe vlerësimin profesional të gjyqtarëve. Disa sesione trajnuese do të jenë të përbashkëta </w:t>
              </w:r>
              <w:r w:rsidRPr="000871C1">
                <w:rPr>
                  <w:rFonts w:ascii="Bookman Old Style" w:hAnsi="Bookman Old Style"/>
                  <w:sz w:val="22"/>
                  <w:szCs w:val="22"/>
                </w:rPr>
                <w:lastRenderedPageBreak/>
                <w:t>me kancelarët, përderisa ne shohim detyra dhe përgjegjësi të përbashkëta në lidhje me administrimin e gjykatës. Në të njëjtën mënyrë do të zhvillohen edhe sesione trajnimi specifike të dedikuara prokurorëve të rretheve në fushën e administrimit të prokurorive.</w:t>
              </w:r>
            </w:p>
            <w:p w:rsidR="002652A5" w:rsidRPr="000871C1" w:rsidRDefault="002652A5" w:rsidP="002652A5">
              <w:pPr>
                <w:pStyle w:val="Default"/>
                <w:contextualSpacing/>
                <w:jc w:val="both"/>
                <w:rPr>
                  <w:rFonts w:ascii="Bookman Old Style" w:hAnsi="Bookman Old Style"/>
                  <w:sz w:val="22"/>
                  <w:szCs w:val="22"/>
                </w:rPr>
              </w:pPr>
            </w:p>
            <w:p w:rsidR="002652A5" w:rsidRPr="000871C1" w:rsidRDefault="002652A5" w:rsidP="002652A5">
              <w:pPr>
                <w:pStyle w:val="Default"/>
                <w:contextualSpacing/>
                <w:jc w:val="both"/>
                <w:rPr>
                  <w:rFonts w:ascii="Bookman Old Style" w:hAnsi="Bookman Old Style"/>
                  <w:sz w:val="22"/>
                  <w:szCs w:val="22"/>
                </w:rPr>
              </w:pPr>
              <w:r>
                <w:rPr>
                  <w:rFonts w:ascii="Bookman Old Style" w:hAnsi="Bookman Old Style"/>
                  <w:sz w:val="22"/>
                  <w:szCs w:val="22"/>
                </w:rPr>
                <w:t xml:space="preserve">13. </w:t>
              </w:r>
              <w:r w:rsidRPr="000871C1">
                <w:rPr>
                  <w:rFonts w:ascii="Bookman Old Style" w:hAnsi="Bookman Old Style"/>
                  <w:sz w:val="22"/>
                  <w:szCs w:val="22"/>
                </w:rPr>
                <w:t xml:space="preserve">Shkolla do të kujdeset të orientojë trajnimin e gjyqtarëve dhe prokurorëve edhe me </w:t>
              </w:r>
            </w:p>
            <w:p w:rsidR="002652A5" w:rsidRDefault="002652A5" w:rsidP="002652A5">
              <w:pPr>
                <w:pStyle w:val="Default"/>
                <w:contextualSpacing/>
                <w:jc w:val="both"/>
                <w:rPr>
                  <w:rFonts w:ascii="Bookman Old Style" w:hAnsi="Bookman Old Style"/>
                  <w:sz w:val="22"/>
                  <w:szCs w:val="22"/>
                </w:rPr>
              </w:pPr>
              <w:r w:rsidRPr="000871C1">
                <w:rPr>
                  <w:rFonts w:ascii="Bookman Old Style" w:hAnsi="Bookman Old Style"/>
                  <w:sz w:val="22"/>
                  <w:szCs w:val="22"/>
                </w:rPr>
                <w:t>legjislacionin rajonal, me të cilin marrëdhëniet juridiksionale janë më të spikatura. Kështu, do të bëhet orientimi i të gjithë tematikës, për nga nivelet e marrëdhënieve dhe të ndërvarësisë të legjislacionit shqiptar me atë të shteteve të tjera dhe të BE-së;</w:t>
              </w:r>
            </w:p>
            <w:p w:rsidR="002652A5" w:rsidRPr="000871C1" w:rsidRDefault="002652A5" w:rsidP="002652A5">
              <w:pPr>
                <w:pStyle w:val="Default"/>
                <w:contextualSpacing/>
                <w:jc w:val="both"/>
                <w:rPr>
                  <w:rFonts w:ascii="Bookman Old Style" w:hAnsi="Bookman Old Style"/>
                  <w:sz w:val="22"/>
                  <w:szCs w:val="22"/>
                </w:rPr>
              </w:pPr>
              <w:r w:rsidRPr="000871C1">
                <w:rPr>
                  <w:rFonts w:ascii="Bookman Old Style" w:hAnsi="Bookman Old Style"/>
                  <w:sz w:val="22"/>
                  <w:szCs w:val="22"/>
                </w:rPr>
                <w:t xml:space="preserve"> </w:t>
              </w:r>
            </w:p>
            <w:p w:rsidR="002652A5" w:rsidRPr="000871C1" w:rsidRDefault="002652A5" w:rsidP="002652A5">
              <w:pPr>
                <w:pStyle w:val="Default"/>
                <w:contextualSpacing/>
                <w:jc w:val="both"/>
                <w:rPr>
                  <w:rFonts w:ascii="Bookman Old Style" w:hAnsi="Bookman Old Style"/>
                  <w:sz w:val="22"/>
                  <w:szCs w:val="22"/>
                </w:rPr>
              </w:pPr>
              <w:r>
                <w:rPr>
                  <w:rFonts w:ascii="Bookman Old Style" w:hAnsi="Bookman Old Style"/>
                  <w:sz w:val="22"/>
                  <w:szCs w:val="22"/>
                </w:rPr>
                <w:t xml:space="preserve">14. </w:t>
              </w:r>
              <w:r w:rsidRPr="000871C1">
                <w:rPr>
                  <w:rFonts w:ascii="Bookman Old Style" w:hAnsi="Bookman Old Style"/>
                  <w:sz w:val="22"/>
                  <w:szCs w:val="22"/>
                </w:rPr>
                <w:t xml:space="preserve">Nxitjen e gjyqtarëve dhe prokurorëve për përdorimin e teknologjisë ekzistuese dhe </w:t>
              </w:r>
            </w:p>
            <w:p w:rsidR="002652A5" w:rsidRDefault="002652A5" w:rsidP="002652A5">
              <w:pPr>
                <w:pStyle w:val="Default"/>
                <w:contextualSpacing/>
                <w:jc w:val="both"/>
                <w:rPr>
                  <w:rFonts w:ascii="Bookman Old Style" w:hAnsi="Bookman Old Style"/>
                  <w:sz w:val="22"/>
                  <w:szCs w:val="22"/>
                </w:rPr>
              </w:pPr>
              <w:r w:rsidRPr="000871C1">
                <w:rPr>
                  <w:rFonts w:ascii="Bookman Old Style" w:hAnsi="Bookman Old Style"/>
                  <w:sz w:val="22"/>
                  <w:szCs w:val="22"/>
                </w:rPr>
                <w:t xml:space="preserve">në zhvillim. Shkolla ka faqen e saj të internetit, në të cilën do të paraqiten informacione të ndryshme, që i vijnë në ndihmë çdo përdoruesi duke futur informacion në lidhje me kurset e ardhshme, në mënyrë që të ketë më tepër pjesëmarrje; futjen e materialeve ligjore si: leksione, jurisprudencë të mbledhur nga seminaret, në mënyrë që njohuritë e trajnimit të përhapen në të gjithë vendin; rritjen e pjesëmarrjes në forumet e diskutimit. Do të jemi vazhdimisht të azhurnuar me ndryshimet në teknologji dhe do të kërkojmë që të përfitojmë plotësisht nga burimet e disponueshme të Internetit. Ndër të tjera, kjo do të përfshijë zhvillimin e mëtejshëm të faqes së Internetit në përfitim të gjyqtarëve dhe prokurorëve në detyrë, duke zhvilluar dhe stimuluar përdorimin e forumit të diskutimit në Internet dhe përhapjen e informacionit ligjor me anë të komunikimit online në Internet me ta. Ne do të vazhdojmë t’i kushtojmë vëmendje përmirësimit të faqes së Internetit të Shkollës për ta bërë sa më të dobishme që të mundemi, ndërmjet të tjera duke: futur informacion në lidhje me kurset e ardhshme, në mënyrë që të ketë më tepër pjesëmarrje; me futjen e materialeve ligjore si leksione jurisprudencë të mbledhur nga seminaret, në mënyrë që njohuritë e trajnimit të përhapen në të gjithë vendin. </w:t>
              </w:r>
            </w:p>
            <w:p w:rsidR="002652A5" w:rsidRPr="000871C1" w:rsidRDefault="002652A5" w:rsidP="002652A5">
              <w:pPr>
                <w:pStyle w:val="Default"/>
                <w:contextualSpacing/>
                <w:jc w:val="both"/>
                <w:rPr>
                  <w:rFonts w:ascii="Bookman Old Style" w:hAnsi="Bookman Old Style"/>
                  <w:sz w:val="22"/>
                  <w:szCs w:val="22"/>
                </w:rPr>
              </w:pPr>
            </w:p>
            <w:p w:rsidR="002652A5" w:rsidRPr="000871C1" w:rsidRDefault="002652A5" w:rsidP="002652A5">
              <w:pPr>
                <w:pStyle w:val="Default"/>
                <w:contextualSpacing/>
                <w:jc w:val="both"/>
                <w:rPr>
                  <w:rFonts w:ascii="Bookman Old Style" w:hAnsi="Bookman Old Style"/>
                  <w:sz w:val="22"/>
                  <w:szCs w:val="22"/>
                </w:rPr>
              </w:pPr>
              <w:r>
                <w:rPr>
                  <w:rFonts w:ascii="Bookman Old Style" w:hAnsi="Bookman Old Style"/>
                  <w:sz w:val="22"/>
                  <w:szCs w:val="22"/>
                </w:rPr>
                <w:t xml:space="preserve">15. </w:t>
              </w:r>
              <w:r w:rsidRPr="000871C1">
                <w:rPr>
                  <w:rFonts w:ascii="Bookman Old Style" w:hAnsi="Bookman Old Style"/>
                  <w:sz w:val="22"/>
                  <w:szCs w:val="22"/>
                </w:rPr>
                <w:t xml:space="preserve">Angazhimi ynë ka konsistuar edhe në vendosjen e pikave të kontaktit me Gjykatat </w:t>
              </w:r>
            </w:p>
            <w:p w:rsidR="002652A5" w:rsidRDefault="002652A5" w:rsidP="002652A5">
              <w:pPr>
                <w:pStyle w:val="Default"/>
                <w:contextualSpacing/>
                <w:jc w:val="both"/>
                <w:rPr>
                  <w:rFonts w:ascii="Bookman Old Style" w:hAnsi="Bookman Old Style"/>
                  <w:sz w:val="22"/>
                  <w:szCs w:val="22"/>
                </w:rPr>
              </w:pPr>
              <w:r w:rsidRPr="000871C1">
                <w:rPr>
                  <w:rFonts w:ascii="Bookman Old Style" w:hAnsi="Bookman Old Style"/>
                  <w:sz w:val="22"/>
                  <w:szCs w:val="22"/>
                </w:rPr>
                <w:t>dhe Prokuroritë në rreth dhe apel, me qëllim koordinimin e aktiviteteve duke siguruar komunikim të drejtpërdrejtë dhe në kohë reale. Ky angazhim do të mbetet prioritet i Shkollës edhe për të ardhmen.</w:t>
              </w:r>
            </w:p>
            <w:p w:rsidR="002652A5" w:rsidRPr="000871C1" w:rsidRDefault="002652A5" w:rsidP="002652A5">
              <w:pPr>
                <w:pStyle w:val="Default"/>
                <w:contextualSpacing/>
                <w:jc w:val="both"/>
                <w:rPr>
                  <w:rFonts w:ascii="Bookman Old Style" w:hAnsi="Bookman Old Style"/>
                  <w:sz w:val="22"/>
                  <w:szCs w:val="22"/>
                </w:rPr>
              </w:pPr>
            </w:p>
            <w:p w:rsidR="002652A5" w:rsidRPr="000871C1" w:rsidRDefault="002652A5" w:rsidP="002652A5">
              <w:pPr>
                <w:pStyle w:val="Default"/>
                <w:contextualSpacing/>
                <w:jc w:val="both"/>
                <w:rPr>
                  <w:rFonts w:ascii="Bookman Old Style" w:hAnsi="Bookman Old Style"/>
                  <w:sz w:val="22"/>
                  <w:szCs w:val="22"/>
                </w:rPr>
              </w:pPr>
              <w:r>
                <w:rPr>
                  <w:rFonts w:ascii="Bookman Old Style" w:hAnsi="Bookman Old Style"/>
                  <w:sz w:val="22"/>
                  <w:szCs w:val="22"/>
                </w:rPr>
                <w:t xml:space="preserve">16. </w:t>
              </w:r>
              <w:r w:rsidRPr="000871C1">
                <w:rPr>
                  <w:rFonts w:ascii="Bookman Old Style" w:hAnsi="Bookman Old Style"/>
                  <w:sz w:val="22"/>
                  <w:szCs w:val="22"/>
                </w:rPr>
                <w:t xml:space="preserve">Shkolla do të kujdeset për rritjen e disiplinës dhe të pjesëmarrjes në seminare nga </w:t>
              </w:r>
            </w:p>
            <w:p w:rsidR="002652A5" w:rsidRDefault="002652A5" w:rsidP="002652A5">
              <w:pPr>
                <w:pStyle w:val="Default"/>
                <w:contextualSpacing/>
                <w:jc w:val="both"/>
                <w:rPr>
                  <w:rFonts w:ascii="Bookman Old Style" w:hAnsi="Bookman Old Style"/>
                  <w:sz w:val="22"/>
                  <w:szCs w:val="22"/>
                </w:rPr>
              </w:pPr>
              <w:r w:rsidRPr="000871C1">
                <w:rPr>
                  <w:rFonts w:ascii="Bookman Old Style" w:hAnsi="Bookman Old Style"/>
                  <w:sz w:val="22"/>
                  <w:szCs w:val="22"/>
                </w:rPr>
                <w:t>ana e pjesëmarrësve dhe do të rrisë shkallën e bashkëpunimit me KLD dhe Prokurorin e Përgjithshëm edhe për këtë problem.</w:t>
              </w:r>
            </w:p>
            <w:p w:rsidR="002652A5" w:rsidRPr="000871C1" w:rsidRDefault="002652A5" w:rsidP="002652A5">
              <w:pPr>
                <w:pStyle w:val="Default"/>
                <w:contextualSpacing/>
                <w:jc w:val="both"/>
                <w:rPr>
                  <w:rFonts w:ascii="Bookman Old Style" w:hAnsi="Bookman Old Style"/>
                  <w:sz w:val="22"/>
                  <w:szCs w:val="22"/>
                </w:rPr>
              </w:pPr>
            </w:p>
            <w:p w:rsidR="002652A5" w:rsidRPr="000871C1" w:rsidRDefault="002652A5" w:rsidP="002652A5">
              <w:pPr>
                <w:pStyle w:val="Default"/>
                <w:contextualSpacing/>
                <w:jc w:val="both"/>
                <w:rPr>
                  <w:rFonts w:ascii="Bookman Old Style" w:hAnsi="Bookman Old Style"/>
                  <w:sz w:val="22"/>
                  <w:szCs w:val="22"/>
                </w:rPr>
              </w:pPr>
              <w:r>
                <w:rPr>
                  <w:rFonts w:ascii="Bookman Old Style" w:hAnsi="Bookman Old Style"/>
                  <w:sz w:val="22"/>
                  <w:szCs w:val="22"/>
                </w:rPr>
                <w:t xml:space="preserve">17. </w:t>
              </w:r>
              <w:r w:rsidRPr="000871C1">
                <w:rPr>
                  <w:rFonts w:ascii="Bookman Old Style" w:hAnsi="Bookman Old Style"/>
                  <w:sz w:val="22"/>
                  <w:szCs w:val="22"/>
                </w:rPr>
                <w:t xml:space="preserve">Organizimi i trajnimeve specifike për gjyqtarët, prokurorët dhe avokatët e shtetit </w:t>
              </w:r>
            </w:p>
            <w:p w:rsidR="002652A5" w:rsidRDefault="002652A5" w:rsidP="002652A5">
              <w:pPr>
                <w:pStyle w:val="Default"/>
                <w:contextualSpacing/>
                <w:jc w:val="both"/>
                <w:rPr>
                  <w:rFonts w:ascii="Bookman Old Style" w:hAnsi="Bookman Old Style"/>
                  <w:sz w:val="22"/>
                  <w:szCs w:val="22"/>
                </w:rPr>
              </w:pPr>
              <w:r w:rsidRPr="000871C1">
                <w:rPr>
                  <w:rFonts w:ascii="Bookman Old Style" w:hAnsi="Bookman Old Style"/>
                  <w:sz w:val="22"/>
                  <w:szCs w:val="22"/>
                </w:rPr>
                <w:t xml:space="preserve">për zbatimin e ligjit për gjykatat administrative. </w:t>
              </w:r>
            </w:p>
            <w:p w:rsidR="002652A5" w:rsidRPr="000871C1" w:rsidRDefault="002652A5" w:rsidP="002652A5">
              <w:pPr>
                <w:pStyle w:val="Default"/>
                <w:contextualSpacing/>
                <w:jc w:val="both"/>
                <w:rPr>
                  <w:rFonts w:ascii="Bookman Old Style" w:hAnsi="Bookman Old Style"/>
                  <w:sz w:val="22"/>
                  <w:szCs w:val="22"/>
                </w:rPr>
              </w:pPr>
            </w:p>
            <w:p w:rsidR="002652A5" w:rsidRPr="000871C1" w:rsidRDefault="002652A5" w:rsidP="002652A5">
              <w:pPr>
                <w:pStyle w:val="Default"/>
                <w:contextualSpacing/>
                <w:jc w:val="both"/>
                <w:rPr>
                  <w:rFonts w:ascii="Bookman Old Style" w:hAnsi="Bookman Old Style"/>
                  <w:sz w:val="22"/>
                  <w:szCs w:val="22"/>
                </w:rPr>
              </w:pPr>
              <w:r>
                <w:rPr>
                  <w:rFonts w:ascii="Bookman Old Style" w:hAnsi="Bookman Old Style"/>
                  <w:sz w:val="22"/>
                  <w:szCs w:val="22"/>
                </w:rPr>
                <w:t xml:space="preserve">18. </w:t>
              </w:r>
              <w:r w:rsidRPr="000871C1">
                <w:rPr>
                  <w:rFonts w:ascii="Bookman Old Style" w:hAnsi="Bookman Old Style"/>
                  <w:sz w:val="22"/>
                  <w:szCs w:val="22"/>
                </w:rPr>
                <w:t xml:space="preserve">Identifikimi i nevojave për kurse të reja në fusha të tjera paralelisht me kurset </w:t>
              </w:r>
            </w:p>
            <w:p w:rsidR="002652A5" w:rsidRDefault="002652A5" w:rsidP="002652A5">
              <w:pPr>
                <w:pStyle w:val="Default"/>
                <w:contextualSpacing/>
                <w:jc w:val="both"/>
                <w:rPr>
                  <w:rFonts w:ascii="Bookman Old Style" w:hAnsi="Bookman Old Style"/>
                  <w:sz w:val="22"/>
                  <w:szCs w:val="22"/>
                </w:rPr>
              </w:pPr>
              <w:r w:rsidRPr="000871C1">
                <w:rPr>
                  <w:rFonts w:ascii="Bookman Old Style" w:hAnsi="Bookman Old Style"/>
                  <w:sz w:val="22"/>
                  <w:szCs w:val="22"/>
                </w:rPr>
                <w:t>ekzistuese për të rritur aftësitë gjyqësore mbi efektet e faktorëve shoqërorë në rritjen e përgjegjësisë sociale të gjyqtarëve dhe prokurorëve, për shembull, në fushën e logjikës dhe psikologjisë gjyqësore, e të tjera.</w:t>
              </w:r>
            </w:p>
            <w:p w:rsidR="002652A5" w:rsidRPr="000871C1" w:rsidRDefault="002652A5" w:rsidP="002652A5">
              <w:pPr>
                <w:pStyle w:val="Default"/>
                <w:contextualSpacing/>
                <w:jc w:val="both"/>
                <w:rPr>
                  <w:rFonts w:ascii="Bookman Old Style" w:hAnsi="Bookman Old Style"/>
                  <w:sz w:val="22"/>
                  <w:szCs w:val="22"/>
                </w:rPr>
              </w:pPr>
            </w:p>
            <w:p w:rsidR="002652A5" w:rsidRPr="000871C1" w:rsidRDefault="002652A5" w:rsidP="002652A5">
              <w:pPr>
                <w:pStyle w:val="Default"/>
                <w:contextualSpacing/>
                <w:jc w:val="both"/>
                <w:rPr>
                  <w:rFonts w:ascii="Bookman Old Style" w:hAnsi="Bookman Old Style"/>
                  <w:sz w:val="22"/>
                  <w:szCs w:val="22"/>
                </w:rPr>
              </w:pPr>
              <w:r>
                <w:rPr>
                  <w:rFonts w:ascii="Bookman Old Style" w:hAnsi="Bookman Old Style"/>
                  <w:sz w:val="22"/>
                  <w:szCs w:val="22"/>
                </w:rPr>
                <w:t xml:space="preserve">19. </w:t>
              </w:r>
              <w:r w:rsidRPr="000871C1">
                <w:rPr>
                  <w:rFonts w:ascii="Bookman Old Style" w:hAnsi="Bookman Old Style"/>
                  <w:sz w:val="22"/>
                  <w:szCs w:val="22"/>
                </w:rPr>
                <w:t xml:space="preserve">Inkurajimi i gjyqtarëve dhe prokurorëve për të aplikuar për vizita studimore në </w:t>
              </w:r>
            </w:p>
            <w:p w:rsidR="002652A5" w:rsidRPr="000871C1" w:rsidRDefault="002652A5" w:rsidP="002652A5">
              <w:pPr>
                <w:pStyle w:val="Default"/>
                <w:contextualSpacing/>
                <w:jc w:val="both"/>
                <w:rPr>
                  <w:rFonts w:ascii="Bookman Old Style" w:hAnsi="Bookman Old Style"/>
                  <w:sz w:val="22"/>
                  <w:szCs w:val="22"/>
                </w:rPr>
              </w:pPr>
              <w:r w:rsidRPr="000871C1">
                <w:rPr>
                  <w:rFonts w:ascii="Bookman Old Style" w:hAnsi="Bookman Old Style"/>
                  <w:sz w:val="22"/>
                  <w:szCs w:val="22"/>
                </w:rPr>
                <w:t>kuadër në TAIEX, në institucionet e drejtësisë të vendeve anëtare të BE-së</w:t>
              </w:r>
              <w:r>
                <w:rPr>
                  <w:rFonts w:ascii="Bookman Old Style" w:hAnsi="Bookman Old Style"/>
                  <w:sz w:val="22"/>
                  <w:szCs w:val="22"/>
                </w:rPr>
                <w:t>.</w:t>
              </w:r>
            </w:p>
            <w:p w:rsidR="002652A5" w:rsidRDefault="002652A5" w:rsidP="002652A5">
              <w:pPr>
                <w:jc w:val="both"/>
                <w:rPr>
                  <w:lang w:val="it-IT"/>
                </w:rPr>
              </w:pPr>
            </w:p>
            <w:p w:rsidR="002652A5" w:rsidRDefault="002652A5" w:rsidP="002652A5">
              <w:pPr>
                <w:jc w:val="both"/>
                <w:rPr>
                  <w:lang w:val="it-IT"/>
                </w:rPr>
              </w:pPr>
            </w:p>
            <w:p w:rsidR="002652A5" w:rsidRPr="00C7049F" w:rsidRDefault="002652A5" w:rsidP="002652A5">
              <w:pPr>
                <w:rPr>
                  <w:rFonts w:ascii="Bookman Old Style" w:hAnsi="Bookman Old Style" w:cs="Calibri"/>
                  <w:b/>
                  <w:color w:val="9D3511" w:themeColor="accent1" w:themeShade="BF"/>
                </w:rPr>
              </w:pPr>
              <w:r w:rsidRPr="00C7049F">
                <w:rPr>
                  <w:rFonts w:ascii="Bookman Old Style" w:hAnsi="Bookman Old Style" w:cs="Calibri"/>
                  <w:b/>
                  <w:color w:val="9D3511" w:themeColor="accent1" w:themeShade="BF"/>
                </w:rPr>
                <w:lastRenderedPageBreak/>
                <w:t xml:space="preserve">7.3 Publikimet dhe Puna kërkimore - shkencore </w:t>
              </w:r>
            </w:p>
            <w:p w:rsidR="002652A5" w:rsidRPr="00473E47" w:rsidRDefault="002652A5" w:rsidP="002652A5">
              <w:pPr>
                <w:jc w:val="both"/>
                <w:rPr>
                  <w:rFonts w:ascii="Bookman Old Style" w:hAnsi="Bookman Old Style" w:cs="Calibri"/>
                  <w:b/>
                </w:rPr>
              </w:pPr>
              <w:r>
                <w:rPr>
                  <w:rFonts w:ascii="Bookman Old Style" w:hAnsi="Bookman Old Style" w:cs="Calibri"/>
                  <w:b/>
                </w:rPr>
                <w:t>Objektivat për periudhën 2015-2018.</w:t>
              </w:r>
            </w:p>
            <w:p w:rsidR="002652A5" w:rsidRPr="00473E47" w:rsidRDefault="002652A5" w:rsidP="002652A5">
              <w:pPr>
                <w:jc w:val="both"/>
                <w:rPr>
                  <w:rFonts w:ascii="Bookman Old Style" w:hAnsi="Bookman Old Style"/>
                  <w:lang w:val="it-IT"/>
                </w:rPr>
              </w:pPr>
              <w:r w:rsidRPr="00473E47">
                <w:rPr>
                  <w:rFonts w:ascii="Bookman Old Style" w:hAnsi="Bookman Old Style"/>
                  <w:lang w:val="it-IT"/>
                </w:rPr>
                <w:t>Publikimet dhe puna kërkimore, konsiderohen “çelës suksesi” jo vetëm në formimin e magjistratëve të rinj, por edhe në shumë profesione dhe çështje të tjera akademike. Duam të theksojmë, se nuk synojmë t’i bëjmë këto fusha botimi monopol, edhe pse e mendojmë kërkimin shkencor dhe publikimin si pika kyçe të veprimtarisë dhe prioriteteve të Shkollës.</w:t>
              </w:r>
            </w:p>
            <w:p w:rsidR="002652A5" w:rsidRPr="00473E47" w:rsidRDefault="002652A5" w:rsidP="002652A5">
              <w:pPr>
                <w:jc w:val="both"/>
                <w:rPr>
                  <w:rFonts w:ascii="Bookman Old Style" w:hAnsi="Bookman Old Style"/>
                  <w:lang w:val="it-IT"/>
                </w:rPr>
              </w:pPr>
              <w:r w:rsidRPr="00473E47">
                <w:rPr>
                  <w:rFonts w:ascii="Bookman Old Style" w:hAnsi="Bookman Old Style"/>
                  <w:lang w:val="it-IT"/>
                </w:rPr>
                <w:t>Ne do të punojmë, hap pas hapi, me kapacitetet e vendit në fushën e së drejtës, shoqatat dhe institucionet e tjera ose individët. Duke punuar së bashku me të gjitha palët e interesuara, ne mund të fillojmë të bëjmë një ndryshim në mentalitetin shqiptar dhe në të shkruarin, lexuarin dhe kërkimin në fushën ligjore.</w:t>
              </w:r>
            </w:p>
            <w:p w:rsidR="002652A5" w:rsidRPr="00473E47" w:rsidRDefault="002652A5" w:rsidP="002652A5">
              <w:pPr>
                <w:jc w:val="both"/>
                <w:rPr>
                  <w:rFonts w:ascii="Bookman Old Style" w:hAnsi="Bookman Old Style"/>
                  <w:lang w:val="it-IT"/>
                </w:rPr>
              </w:pPr>
              <w:r w:rsidRPr="00473E47">
                <w:rPr>
                  <w:rFonts w:ascii="Bookman Old Style" w:hAnsi="Bookman Old Style"/>
                  <w:lang w:val="it-IT"/>
                </w:rPr>
                <w:t>Në vijim rendisim prioritetet ligjore dhe strategjike të lidhura me programin e studimeve, kërkimin shkencor dhe publikimeve.</w:t>
              </w:r>
            </w:p>
            <w:p w:rsidR="002652A5" w:rsidRPr="00473E47" w:rsidRDefault="002652A5" w:rsidP="002652A5">
              <w:pPr>
                <w:jc w:val="both"/>
                <w:rPr>
                  <w:rFonts w:ascii="Bookman Old Style" w:hAnsi="Bookman Old Style"/>
                  <w:bCs/>
                  <w:lang w:val="it-IT"/>
                </w:rPr>
              </w:pPr>
              <w:r w:rsidRPr="00473E47">
                <w:rPr>
                  <w:rFonts w:ascii="Bookman Old Style" w:hAnsi="Bookman Old Style"/>
                  <w:lang w:val="it-IT"/>
                </w:rPr>
                <w:t>Kështu, gjatë periudhës 2015-201</w:t>
              </w:r>
              <w:r>
                <w:rPr>
                  <w:rFonts w:ascii="Bookman Old Style" w:hAnsi="Bookman Old Style"/>
                  <w:lang w:val="it-IT"/>
                </w:rPr>
                <w:t>8</w:t>
              </w:r>
              <w:r w:rsidRPr="00473E47">
                <w:rPr>
                  <w:rFonts w:ascii="Bookman Old Style" w:hAnsi="Bookman Old Style"/>
                  <w:lang w:val="it-IT"/>
                </w:rPr>
                <w:t xml:space="preserve">, lidhur me prioritetet </w:t>
              </w:r>
              <w:r w:rsidRPr="00473E47">
                <w:rPr>
                  <w:rFonts w:ascii="Bookman Old Style" w:hAnsi="Bookman Old Style"/>
                  <w:bCs/>
                  <w:lang w:val="it-IT"/>
                </w:rPr>
                <w:t>afatshkurtra dhe afatmesme të parashikuara në planin strategjik të Shkollës së Magjistraturës ky program do të fokusohet në:</w:t>
              </w:r>
            </w:p>
            <w:p w:rsidR="002652A5" w:rsidRPr="00473E47" w:rsidRDefault="002652A5" w:rsidP="002652A5">
              <w:pPr>
                <w:jc w:val="both"/>
                <w:rPr>
                  <w:rFonts w:ascii="Bookman Old Style" w:hAnsi="Bookman Old Style"/>
                  <w:lang w:val="it-IT"/>
                </w:rPr>
              </w:pPr>
              <w:r w:rsidRPr="00473E47">
                <w:rPr>
                  <w:rFonts w:ascii="Bookman Old Style" w:hAnsi="Bookman Old Style"/>
                  <w:lang w:val="it-IT"/>
                </w:rPr>
                <w:t>1. Shkolla do të vazhdojë të publikojë revistën “Jeta Juridike” me katër numra në vit dhe të ndërmarrë hapa për ta përmirësuar atë duke nxitur juristët me përvojë (jo vetëm gjyqtarë dhe prokurorë) për të dhënë kontributin e tyre;</w:t>
              </w:r>
            </w:p>
            <w:p w:rsidR="002652A5" w:rsidRPr="00473E47" w:rsidRDefault="002652A5" w:rsidP="002652A5">
              <w:pPr>
                <w:jc w:val="both"/>
                <w:rPr>
                  <w:rFonts w:ascii="Bookman Old Style" w:hAnsi="Bookman Old Style"/>
                  <w:lang w:val="it-IT"/>
                </w:rPr>
              </w:pPr>
              <w:r>
                <w:rPr>
                  <w:rFonts w:ascii="Bookman Old Style" w:hAnsi="Bookman Old Style"/>
                  <w:lang w:val="it-IT"/>
                </w:rPr>
                <w:t>2.</w:t>
              </w:r>
              <w:r w:rsidRPr="00473E47">
                <w:rPr>
                  <w:rFonts w:ascii="Bookman Old Style" w:hAnsi="Bookman Old Style"/>
                  <w:lang w:val="it-IT"/>
                </w:rPr>
                <w:t>Po ashtu, do të vazhdojë botimin e revistës “Magjistrati” me botime të temave të kandidatëve për magjistratë të vitit të dytë;</w:t>
              </w:r>
            </w:p>
            <w:p w:rsidR="002652A5" w:rsidRPr="006C6A1D" w:rsidRDefault="002652A5" w:rsidP="002652A5">
              <w:pPr>
                <w:jc w:val="both"/>
                <w:rPr>
                  <w:rFonts w:ascii="Bookman Old Style" w:hAnsi="Bookman Old Style"/>
                  <w:lang w:val="sq-AL"/>
                </w:rPr>
              </w:pPr>
              <w:r w:rsidRPr="00473E47">
                <w:rPr>
                  <w:rFonts w:ascii="Bookman Old Style" w:hAnsi="Bookman Old Style"/>
                  <w:lang w:val="sq-AL"/>
                </w:rPr>
                <w:t>3. Përfshirja e gjyqtarëve dhe prokurorëve në fushën e publikimeve dhe forcimi i punës kërkimore shkencore;</w:t>
              </w:r>
            </w:p>
            <w:p w:rsidR="002652A5" w:rsidRPr="00473E47" w:rsidRDefault="002652A5" w:rsidP="002652A5">
              <w:pPr>
                <w:jc w:val="both"/>
                <w:rPr>
                  <w:rFonts w:ascii="Bookman Old Style" w:hAnsi="Bookman Old Style"/>
                  <w:lang w:val="it-IT"/>
                </w:rPr>
              </w:pPr>
              <w:r w:rsidRPr="00473E47">
                <w:rPr>
                  <w:rFonts w:ascii="Bookman Old Style" w:hAnsi="Bookman Old Style"/>
                  <w:lang w:val="it-IT"/>
                </w:rPr>
                <w:t>4. Shkolla e Magjistraturës do të botojë, nën emrin dhe kujdesin e saj, tekstet dhe librat të cilët trajtojnë probleme ligjore të lidhura ngushtë me programet e lëndëve dhe kurseve të Trajnimit Fillestar e Vazhdues të gjyqtarëve dhe prokurorëve, duke synuar në unifikimin dhe analizimin e praktikës gjyqësore dhe juridike kombëtare dhe ndërkombëtare. Botimi i teksteve dhe librave shkencorë do të bëhet duke vijuar me proçedurën e miratimit me Bord Editorial dhe me dy recenca. Tekstet me karakter publicistik, historik dhe tërësisht teorikë, të pailustruar me praktikë gjyqësore nuk janë në objektin dhe qëllimin e botimeve të Shkollës;</w:t>
              </w:r>
            </w:p>
            <w:p w:rsidR="002652A5" w:rsidRPr="00473E47" w:rsidRDefault="002652A5" w:rsidP="002652A5">
              <w:pPr>
                <w:jc w:val="both"/>
                <w:rPr>
                  <w:rFonts w:ascii="Bookman Old Style" w:hAnsi="Bookman Old Style"/>
                  <w:lang w:val="it-IT"/>
                </w:rPr>
              </w:pPr>
              <w:r w:rsidRPr="00473E47">
                <w:rPr>
                  <w:rFonts w:ascii="Bookman Old Style" w:hAnsi="Bookman Old Style"/>
                  <w:lang w:val="it-IT"/>
                </w:rPr>
                <w:t>5. Përditësimi i rregullores së Botimeve dhe Revistës “Jeta Juridike”, me qëllim rritjen e cilësisë së këtyre botimeve;</w:t>
              </w:r>
            </w:p>
            <w:p w:rsidR="002652A5" w:rsidRPr="00473E47" w:rsidRDefault="002652A5" w:rsidP="002652A5">
              <w:pPr>
                <w:jc w:val="both"/>
                <w:rPr>
                  <w:rFonts w:ascii="Bookman Old Style" w:hAnsi="Bookman Old Style"/>
                  <w:lang w:val="it-IT"/>
                </w:rPr>
              </w:pPr>
              <w:r w:rsidRPr="00473E47">
                <w:rPr>
                  <w:rFonts w:ascii="Bookman Old Style" w:hAnsi="Bookman Old Style"/>
                  <w:lang w:val="it-IT"/>
                </w:rPr>
                <w:t xml:space="preserve">6. Një prioritet mbetet dhe rishikimi i teksteve ligjore ekzistuese dhe bërja e një plani për botimin e leksioneve, manualeve, përgatitjen e teksteve më thelbësore që mungojnë, azhornimin e atyre që ekzistojnë dhe krijimin e një liste të teksteve të huaja që konsiderohen të dobishme. </w:t>
              </w:r>
              <w:r w:rsidRPr="00E11A35">
                <w:rPr>
                  <w:rFonts w:ascii="Bookman Old Style" w:hAnsi="Bookman Old Style"/>
                </w:rPr>
                <w:t xml:space="preserve">Përgatitja e librave, manualeve, kurseve dhe moduleve </w:t>
              </w:r>
              <w:r w:rsidRPr="00E11A35">
                <w:rPr>
                  <w:rFonts w:ascii="Bookman Old Style" w:hAnsi="Bookman Old Style"/>
                </w:rPr>
                <w:lastRenderedPageBreak/>
                <w:t>për lëndë, apo tema që trajtohen në proçesin e Formimit Fillestar të magjistratëve. Motivimi dhe trajnimi i kandidatëve për magjistratë për të hulumtuar dhe</w:t>
              </w:r>
              <w:r>
                <w:rPr>
                  <w:rFonts w:ascii="Bookman Old Style" w:hAnsi="Bookman Old Style"/>
                </w:rPr>
                <w:t xml:space="preserve"> shkruar esse e tema me qëllim </w:t>
              </w:r>
              <w:r w:rsidRPr="00E11A35">
                <w:rPr>
                  <w:rFonts w:ascii="Bookman Old Style" w:hAnsi="Bookman Old Style"/>
                </w:rPr>
                <w:t>botimin e punimeve më të mira ose të pjesëve të tyre</w:t>
              </w:r>
              <w:r>
                <w:rPr>
                  <w:rFonts w:ascii="Bookman Old Style" w:hAnsi="Bookman Old Style"/>
                </w:rPr>
                <w:t xml:space="preserve">. </w:t>
              </w:r>
              <w:r w:rsidRPr="00E11A35">
                <w:rPr>
                  <w:rFonts w:ascii="Bookman Old Style" w:hAnsi="Bookman Old Style"/>
                  <w:lang w:val="it-IT"/>
                </w:rPr>
                <w:t>Pjesë</w:t>
              </w:r>
              <w:r w:rsidRPr="00473E47">
                <w:rPr>
                  <w:rFonts w:ascii="Bookman Old Style" w:hAnsi="Bookman Old Style"/>
                  <w:lang w:val="it-IT"/>
                </w:rPr>
                <w:t xml:space="preserve"> e rëndësishme e aktivitetit të Departamentit të Botimeve do të jetë edhe botimi i temave të trajtuara në kuadër të Programit të Formimit Vazhdues;</w:t>
              </w:r>
            </w:p>
            <w:p w:rsidR="002652A5" w:rsidRPr="00473E47" w:rsidRDefault="002652A5" w:rsidP="002652A5">
              <w:pPr>
                <w:tabs>
                  <w:tab w:val="left" w:pos="900"/>
                  <w:tab w:val="left" w:pos="1080"/>
                </w:tabs>
                <w:spacing w:line="240" w:lineRule="auto"/>
                <w:jc w:val="both"/>
                <w:rPr>
                  <w:rFonts w:ascii="Bookman Old Style" w:hAnsi="Bookman Old Style"/>
                  <w:lang w:val="it-IT"/>
                </w:rPr>
              </w:pPr>
              <w:r>
                <w:rPr>
                  <w:rFonts w:ascii="Bookman Old Style" w:hAnsi="Bookman Old Style"/>
                  <w:lang w:val="it-IT"/>
                </w:rPr>
                <w:t xml:space="preserve">7. </w:t>
              </w:r>
              <w:r w:rsidRPr="00473E47">
                <w:rPr>
                  <w:rFonts w:ascii="Bookman Old Style" w:hAnsi="Bookman Old Style"/>
                  <w:lang w:val="it-IT"/>
                </w:rPr>
                <w:t>Një nga synimet e Shkollës në këtë fushë është botimi i librave me Praktikë Gjyqësore (Case study) për Trajnimin Fillestar;</w:t>
              </w:r>
            </w:p>
            <w:p w:rsidR="002652A5" w:rsidRPr="00473E47" w:rsidRDefault="002652A5" w:rsidP="002652A5">
              <w:pPr>
                <w:jc w:val="both"/>
                <w:rPr>
                  <w:rFonts w:ascii="Bookman Old Style" w:hAnsi="Bookman Old Style"/>
                  <w:lang w:val="it-IT"/>
                </w:rPr>
              </w:pPr>
              <w:r w:rsidRPr="00473E47">
                <w:rPr>
                  <w:rFonts w:ascii="Bookman Old Style" w:hAnsi="Bookman Old Style"/>
                  <w:lang w:val="it-IT"/>
                </w:rPr>
                <w:t>8. Ngritjen e një qëndre burimore për të drejtën evropiane, në shërbim të sistemit të drejtësisë në Shqipëri;</w:t>
              </w:r>
            </w:p>
            <w:p w:rsidR="002652A5" w:rsidRPr="00473E47" w:rsidRDefault="002652A5" w:rsidP="002652A5">
              <w:pPr>
                <w:jc w:val="both"/>
                <w:rPr>
                  <w:rFonts w:ascii="Bookman Old Style" w:hAnsi="Bookman Old Style"/>
                  <w:lang w:val="it-IT"/>
                </w:rPr>
              </w:pPr>
              <w:r w:rsidRPr="00473E47">
                <w:rPr>
                  <w:rFonts w:ascii="Bookman Old Style" w:hAnsi="Bookman Old Style"/>
                  <w:lang w:val="it-IT"/>
                </w:rPr>
                <w:t xml:space="preserve">9. </w:t>
              </w:r>
              <w:r>
                <w:rPr>
                  <w:rFonts w:ascii="Bookman Old Style" w:hAnsi="Bookman Old Style"/>
                  <w:lang w:val="it-IT"/>
                </w:rPr>
                <w:t>Z</w:t>
              </w:r>
              <w:r w:rsidRPr="00473E47">
                <w:rPr>
                  <w:rFonts w:ascii="Bookman Old Style" w:hAnsi="Bookman Old Style"/>
                  <w:lang w:val="it-IT"/>
                </w:rPr>
                <w:t>hvillimin dhe përmirësimin e vazhdueshëm të bibliotekës, e cila është thelbësore për magjistratët që kryejnë Formimin Fillestar dhe Vazhdues, si edhe qenien e një burimi për të diplomuarit (në rastin tonë për gjyqtarët dhe prokurorët) dhe të tjerët. Prioritetet tona afatshkurtra, për biblioteken përfshijnë përdorimin e teknologjive elektronike, pasurimin e bibliotekës me materiale shqiptare dhe të huaja për të përballuar kurset e reja që do të zhvillohen dhe zhvillimin dhe thellimin e lidhjeve tona me bibliotekat e shkollave evropiane të magjistraturës dhe institucioneve të tjera ligjore. Prioritet do të jetë sigurimi i aksesit në biblioteka dhe database online.</w:t>
              </w:r>
            </w:p>
            <w:p w:rsidR="002652A5" w:rsidRPr="00473E47" w:rsidRDefault="002652A5" w:rsidP="002652A5">
              <w:pPr>
                <w:jc w:val="both"/>
                <w:rPr>
                  <w:rFonts w:ascii="Bookman Old Style" w:hAnsi="Bookman Old Style"/>
                  <w:lang w:val="pt-BR"/>
                </w:rPr>
              </w:pPr>
              <w:r w:rsidRPr="00473E47">
                <w:rPr>
                  <w:rFonts w:ascii="Bookman Old Style" w:hAnsi="Bookman Old Style"/>
                  <w:lang w:val="pt-BR"/>
                </w:rPr>
                <w:t>Në bibliotekën tonë, do t’i kushtojmë përpjekje, katalogimit të burimeve tona në përputhje me praktikat standarte të bibliotekave, duke vazhduar të shfrytëzojmë teknologjitë e reja dhe duke qenë një shërbim mbështetjeje efikas për sektorët ose departamentet e rinj për botim dhe punë kërkimore;</w:t>
              </w:r>
            </w:p>
            <w:p w:rsidR="002652A5" w:rsidRPr="00473E47" w:rsidRDefault="002652A5" w:rsidP="002652A5">
              <w:pPr>
                <w:rPr>
                  <w:rFonts w:ascii="Bookman Old Style" w:hAnsi="Bookman Old Style" w:cs="Calibri"/>
                  <w:lang w:val="sq-AL"/>
                </w:rPr>
              </w:pPr>
              <w:r w:rsidRPr="00473E47">
                <w:rPr>
                  <w:rFonts w:ascii="Bookman Old Style" w:hAnsi="Bookman Old Style"/>
                  <w:lang w:val="it-IT"/>
                </w:rPr>
                <w:t>10. Në lidhje me bibliotekën, prioritetet tona  synojnë zgjerimin e hapësirës së saj me salla të tjera leximi, të vazhdojmë të përfitojmë dhe të shfrytëzojmë teknologjitë e reja dhe në përgjithësi, t’u shërbejmë nevojave në zhvillim të Shkollës, në</w:t>
              </w:r>
              <w:r>
                <w:rPr>
                  <w:rFonts w:ascii="Bookman Old Style" w:hAnsi="Bookman Old Style"/>
                  <w:lang w:val="it-IT"/>
                </w:rPr>
                <w:t xml:space="preserve"> koordinim me</w:t>
              </w:r>
              <w:r w:rsidRPr="00473E47">
                <w:rPr>
                  <w:rFonts w:ascii="Bookman Old Style" w:hAnsi="Bookman Old Style"/>
                  <w:lang w:val="it-IT"/>
                </w:rPr>
                <w:t xml:space="preserve"> stafin pedagogjik.</w:t>
              </w:r>
            </w:p>
            <w:p w:rsidR="002652A5" w:rsidRDefault="002652A5" w:rsidP="002652A5">
              <w:pPr>
                <w:spacing w:after="200"/>
                <w:rPr>
                  <w:b/>
                </w:rPr>
              </w:pPr>
            </w:p>
          </w:sdtContent>
        </w:sdt>
        <w:p w:rsidR="002652A5" w:rsidRPr="000871C1" w:rsidRDefault="002652A5" w:rsidP="00D40578">
          <w:pPr>
            <w:shd w:val="clear" w:color="auto" w:fill="FFFFFF"/>
            <w:jc w:val="both"/>
            <w:textAlignment w:val="baseline"/>
            <w:rPr>
              <w:rFonts w:ascii="Bookman Old Style" w:hAnsi="Bookman Old Style"/>
            </w:rPr>
          </w:pPr>
        </w:p>
        <w:p w:rsidR="00B73410" w:rsidRDefault="00A708BC">
          <w:pPr>
            <w:spacing w:after="200"/>
            <w:rPr>
              <w:b/>
            </w:rPr>
          </w:pPr>
        </w:p>
      </w:sdtContent>
    </w:sdt>
    <w:p w:rsidR="00B73410" w:rsidRDefault="00B73410">
      <w:pPr>
        <w:pStyle w:val="Subtitle"/>
      </w:pPr>
    </w:p>
    <w:p w:rsidR="00504C30" w:rsidRDefault="00504C30" w:rsidP="00987BD4"/>
    <w:p w:rsidR="002652A5" w:rsidRDefault="002652A5" w:rsidP="00987BD4"/>
    <w:p w:rsidR="002652A5" w:rsidRDefault="002652A5" w:rsidP="00987BD4"/>
    <w:p w:rsidR="002652A5" w:rsidRDefault="002652A5" w:rsidP="00987BD4"/>
    <w:p w:rsidR="002652A5" w:rsidRDefault="002652A5" w:rsidP="00987BD4"/>
    <w:p w:rsidR="00C055D0" w:rsidRDefault="00C055D0" w:rsidP="00504C30"/>
    <w:p w:rsidR="00504C30" w:rsidRPr="00504C30" w:rsidRDefault="00504C30" w:rsidP="00504C30">
      <w:pPr>
        <w:rPr>
          <w:rFonts w:ascii="Bookman Old Style" w:hAnsi="Bookman Old Style" w:cs="Calibri"/>
          <w:b/>
          <w:color w:val="9D3511" w:themeColor="accent1" w:themeShade="BF"/>
          <w:sz w:val="24"/>
          <w:lang w:val="sq-AL"/>
        </w:rPr>
      </w:pPr>
      <w:r>
        <w:rPr>
          <w:rFonts w:ascii="Bookman Old Style" w:hAnsi="Bookman Old Style" w:cs="Calibri"/>
          <w:b/>
          <w:color w:val="9D3511" w:themeColor="accent1" w:themeShade="BF"/>
          <w:sz w:val="24"/>
          <w:lang w:val="sq-AL"/>
        </w:rPr>
        <w:t>ANEKSI III-</w:t>
      </w:r>
      <w:r w:rsidRPr="00504C30">
        <w:rPr>
          <w:rFonts w:ascii="Bookman Old Style" w:hAnsi="Bookman Old Style" w:cs="Calibri"/>
          <w:b/>
          <w:color w:val="9D3511" w:themeColor="accent1" w:themeShade="BF"/>
          <w:sz w:val="24"/>
          <w:lang w:val="sq-AL"/>
        </w:rPr>
        <w:t>PASQYRA E KURSEVE,  PËR VITIN AKADEMIK 2014-201</w:t>
      </w:r>
      <w:r>
        <w:rPr>
          <w:rFonts w:ascii="Bookman Old Style" w:hAnsi="Bookman Old Style" w:cs="Calibri"/>
          <w:b/>
          <w:color w:val="9D3511" w:themeColor="accent1" w:themeShade="BF"/>
          <w:sz w:val="24"/>
          <w:lang w:val="sq-AL"/>
        </w:rPr>
        <w:t>5</w:t>
      </w:r>
    </w:p>
    <w:tbl>
      <w:tblPr>
        <w:tblpPr w:leftFromText="180" w:rightFromText="180" w:vertAnchor="text" w:horzAnchor="margin" w:tblpXSpec="center" w:tblpY="148"/>
        <w:tblW w:w="115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68"/>
        <w:gridCol w:w="1080"/>
        <w:gridCol w:w="1080"/>
        <w:gridCol w:w="990"/>
        <w:gridCol w:w="1170"/>
        <w:gridCol w:w="990"/>
        <w:gridCol w:w="4680"/>
        <w:gridCol w:w="1082"/>
      </w:tblGrid>
      <w:tr w:rsidR="00001184" w:rsidTr="00DF449D">
        <w:trPr>
          <w:trHeight w:val="102"/>
        </w:trPr>
        <w:tc>
          <w:tcPr>
            <w:tcW w:w="468"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hAnsi="Palatino Linotype"/>
                <w:b/>
                <w:sz w:val="20"/>
                <w:lang w:val="sq-AL"/>
              </w:rPr>
            </w:pPr>
            <w:r>
              <w:rPr>
                <w:rFonts w:ascii="Palatino Linotype" w:hAnsi="Palatino Linotype"/>
                <w:b/>
                <w:sz w:val="20"/>
              </w:rPr>
              <w:t>Nr</w:t>
            </w: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b/>
                <w:sz w:val="20"/>
                <w:lang w:val="sq-AL"/>
              </w:rPr>
            </w:pPr>
            <w:r>
              <w:rPr>
                <w:rFonts w:ascii="Palatino Linotype" w:hAnsi="Palatino Linotype"/>
                <w:b/>
                <w:sz w:val="20"/>
              </w:rPr>
              <w:t>Datat</w:t>
            </w:r>
          </w:p>
          <w:p w:rsidR="002652A5" w:rsidRDefault="002652A5" w:rsidP="00001184">
            <w:pPr>
              <w:spacing w:after="0" w:line="240" w:lineRule="auto"/>
              <w:jc w:val="center"/>
              <w:rPr>
                <w:rFonts w:ascii="Palatino Linotype" w:hAnsi="Palatino Linotype"/>
                <w:b/>
                <w:sz w:val="20"/>
                <w:lang w:val="sq-AL"/>
              </w:rPr>
            </w:pPr>
            <w:r>
              <w:rPr>
                <w:rFonts w:ascii="Palatino Linotype" w:hAnsi="Palatino Linotype"/>
                <w:b/>
                <w:sz w:val="20"/>
              </w:rPr>
              <w:t>potenciale</w:t>
            </w: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b/>
                <w:sz w:val="20"/>
                <w:lang w:val="sq-AL"/>
              </w:rPr>
            </w:pPr>
            <w:r>
              <w:rPr>
                <w:rFonts w:ascii="Palatino Linotype" w:hAnsi="Palatino Linotype"/>
                <w:b/>
                <w:sz w:val="20"/>
              </w:rPr>
              <w:t>Partnerë potencialë</w:t>
            </w: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b/>
                <w:sz w:val="20"/>
                <w:lang w:val="sq-AL"/>
              </w:rPr>
            </w:pPr>
            <w:r>
              <w:rPr>
                <w:rFonts w:ascii="Palatino Linotype" w:hAnsi="Palatino Linotype"/>
                <w:b/>
                <w:sz w:val="20"/>
                <w:lang w:val="it-IT"/>
              </w:rPr>
              <w:t>Ekspertë të miratuar nga KD</w:t>
            </w:r>
          </w:p>
        </w:tc>
        <w:tc>
          <w:tcPr>
            <w:tcW w:w="117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b/>
                <w:sz w:val="20"/>
              </w:rPr>
            </w:pPr>
            <w:r>
              <w:rPr>
                <w:rFonts w:ascii="Palatino Linotype" w:hAnsi="Palatino Linotype"/>
                <w:b/>
                <w:sz w:val="20"/>
              </w:rPr>
              <w:t>Lehtësues/</w:t>
            </w:r>
          </w:p>
          <w:p w:rsidR="002652A5" w:rsidRDefault="002652A5" w:rsidP="00001184">
            <w:pPr>
              <w:spacing w:after="0" w:line="240" w:lineRule="auto"/>
              <w:jc w:val="center"/>
              <w:rPr>
                <w:rFonts w:ascii="Palatino Linotype" w:hAnsi="Palatino Linotype"/>
                <w:b/>
                <w:sz w:val="20"/>
              </w:rPr>
            </w:pPr>
            <w:r>
              <w:rPr>
                <w:rFonts w:ascii="Palatino Linotype" w:hAnsi="Palatino Linotype"/>
                <w:b/>
                <w:sz w:val="20"/>
              </w:rPr>
              <w:t>Moderatorë</w:t>
            </w: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b/>
                <w:sz w:val="20"/>
                <w:lang w:val="sq-AL"/>
              </w:rPr>
            </w:pPr>
            <w:r>
              <w:rPr>
                <w:rFonts w:ascii="Palatino Linotype" w:hAnsi="Palatino Linotype"/>
                <w:b/>
                <w:sz w:val="20"/>
              </w:rPr>
              <w:t>KURSE</w:t>
            </w:r>
          </w:p>
        </w:tc>
        <w:tc>
          <w:tcPr>
            <w:tcW w:w="46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b/>
                <w:sz w:val="20"/>
                <w:lang w:val="sq-AL"/>
              </w:rPr>
            </w:pPr>
            <w:r>
              <w:rPr>
                <w:rFonts w:ascii="Palatino Linotype" w:hAnsi="Palatino Linotype"/>
                <w:b/>
                <w:sz w:val="20"/>
              </w:rPr>
              <w:t>KODET/FUSHAT</w:t>
            </w:r>
            <w:r>
              <w:rPr>
                <w:rFonts w:ascii="Palatino Linotype" w:hAnsi="Palatino Linotype"/>
                <w:b/>
                <w:sz w:val="20"/>
                <w:vertAlign w:val="superscript"/>
              </w:rPr>
              <w:footnoteReference w:id="9"/>
            </w:r>
          </w:p>
        </w:tc>
        <w:tc>
          <w:tcPr>
            <w:tcW w:w="1082"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b/>
                <w:sz w:val="20"/>
                <w:lang w:val="sq-AL"/>
              </w:rPr>
            </w:pPr>
            <w:r>
              <w:rPr>
                <w:rFonts w:ascii="Palatino Linotype" w:hAnsi="Palatino Linotype"/>
                <w:b/>
                <w:sz w:val="20"/>
              </w:rPr>
              <w:t>Vëndi i zhvillimit</w:t>
            </w:r>
          </w:p>
        </w:tc>
      </w:tr>
      <w:tr w:rsidR="00001184" w:rsidTr="00DF449D">
        <w:trPr>
          <w:trHeight w:val="79"/>
        </w:trPr>
        <w:tc>
          <w:tcPr>
            <w:tcW w:w="468"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ind w:left="360"/>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ind w:left="1440" w:hanging="1440"/>
              <w:rPr>
                <w:rFonts w:ascii="Palatino Linotype" w:hAnsi="Palatino Linotype"/>
                <w:b/>
                <w:color w:val="632423"/>
                <w:sz w:val="18"/>
                <w:szCs w:val="18"/>
              </w:rPr>
            </w:pPr>
            <w:r>
              <w:rPr>
                <w:rFonts w:ascii="Palatino Linotype" w:hAnsi="Palatino Linotype"/>
                <w:b/>
                <w:color w:val="632423"/>
                <w:sz w:val="18"/>
                <w:szCs w:val="18"/>
              </w:rPr>
              <w:t>NËNTOR</w:t>
            </w:r>
          </w:p>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b/>
                <w:color w:val="632423"/>
                <w:sz w:val="18"/>
                <w:szCs w:val="18"/>
              </w:rPr>
              <w:t>2014</w:t>
            </w:r>
          </w:p>
        </w:tc>
        <w:tc>
          <w:tcPr>
            <w:tcW w:w="108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both"/>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rPr>
                <w:rFonts w:ascii="Palatino Linotype" w:hAnsi="Palatino Linotype"/>
                <w:sz w:val="18"/>
                <w:szCs w:val="18"/>
              </w:rPr>
            </w:pPr>
          </w:p>
        </w:tc>
        <w:tc>
          <w:tcPr>
            <w:tcW w:w="117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center"/>
              <w:rPr>
                <w:rFonts w:ascii="Palatino Linotype" w:hAnsi="Palatino Linotype"/>
                <w:b/>
                <w:sz w:val="18"/>
                <w:szCs w:val="18"/>
              </w:rPr>
            </w:pPr>
          </w:p>
        </w:tc>
        <w:tc>
          <w:tcPr>
            <w:tcW w:w="468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both"/>
              <w:rPr>
                <w:rFonts w:ascii="Palatino Linotype" w:hAnsi="Palatino Linotype" w:cs="Calibri"/>
                <w:sz w:val="18"/>
                <w:szCs w:val="18"/>
                <w:lang w:val="fr-BE"/>
              </w:rPr>
            </w:pPr>
          </w:p>
        </w:tc>
        <w:tc>
          <w:tcPr>
            <w:tcW w:w="1082"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center"/>
              <w:rPr>
                <w:rFonts w:ascii="Palatino Linotype" w:hAnsi="Palatino Linotype"/>
                <w:sz w:val="18"/>
                <w:szCs w:val="18"/>
              </w:rPr>
            </w:pPr>
          </w:p>
        </w:tc>
      </w:tr>
      <w:tr w:rsidR="00001184" w:rsidTr="00DF449D">
        <w:trPr>
          <w:trHeight w:val="79"/>
        </w:trPr>
        <w:tc>
          <w:tcPr>
            <w:tcW w:w="468" w:type="dxa"/>
            <w:tcBorders>
              <w:top w:val="single" w:sz="4" w:space="0" w:color="auto"/>
              <w:left w:val="single" w:sz="4" w:space="0" w:color="auto"/>
              <w:bottom w:val="single" w:sz="4" w:space="0" w:color="auto"/>
              <w:right w:val="single" w:sz="4" w:space="0" w:color="auto"/>
            </w:tcBorders>
          </w:tcPr>
          <w:p w:rsidR="002652A5" w:rsidRDefault="002652A5" w:rsidP="00687A52">
            <w:pPr>
              <w:numPr>
                <w:ilvl w:val="0"/>
                <w:numId w:val="40"/>
              </w:numPr>
              <w:spacing w:after="0" w:line="240" w:lineRule="auto"/>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7 nëntor 2014</w:t>
            </w: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hAnsi="Palatino Linotype"/>
                <w:sz w:val="18"/>
                <w:szCs w:val="18"/>
                <w:lang w:val="sq-AL"/>
              </w:rPr>
            </w:pPr>
            <w:r>
              <w:rPr>
                <w:rFonts w:ascii="Palatino Linotype" w:hAnsi="Palatino Linotype"/>
                <w:sz w:val="18"/>
                <w:szCs w:val="18"/>
                <w:lang w:val="sq-AL"/>
              </w:rPr>
              <w:t>OPDAT</w:t>
            </w: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eastAsia="Times New Roman" w:hAnsi="Palatino Linotype"/>
                <w:sz w:val="18"/>
                <w:szCs w:val="18"/>
                <w:lang w:val="sq-AL"/>
              </w:rPr>
            </w:pPr>
            <w:r>
              <w:rPr>
                <w:rFonts w:ascii="Palatino Linotype" w:eastAsia="Times New Roman" w:hAnsi="Palatino Linotype"/>
                <w:sz w:val="18"/>
                <w:szCs w:val="18"/>
                <w:lang w:val="sq-AL"/>
              </w:rPr>
              <w:t>Stephen J. Czuleger</w:t>
            </w:r>
          </w:p>
          <w:p w:rsidR="002652A5" w:rsidRDefault="002652A5" w:rsidP="00001184">
            <w:pPr>
              <w:spacing w:after="0" w:line="240" w:lineRule="auto"/>
              <w:rPr>
                <w:rFonts w:ascii="Palatino Linotype" w:eastAsia="Times New Roman" w:hAnsi="Palatino Linotype"/>
                <w:sz w:val="18"/>
                <w:szCs w:val="18"/>
                <w:lang w:val="sq-AL"/>
              </w:rPr>
            </w:pPr>
            <w:r>
              <w:rPr>
                <w:rFonts w:ascii="Palatino Linotype" w:eastAsia="Times New Roman" w:hAnsi="Palatino Linotype"/>
                <w:sz w:val="18"/>
                <w:szCs w:val="18"/>
                <w:lang w:val="sq-AL"/>
              </w:rPr>
              <w:t>David Grise</w:t>
            </w:r>
          </w:p>
          <w:p w:rsidR="002652A5" w:rsidRDefault="002652A5" w:rsidP="00001184">
            <w:pPr>
              <w:spacing w:after="0" w:line="240" w:lineRule="auto"/>
              <w:rPr>
                <w:rFonts w:ascii="Palatino Linotype" w:eastAsia="Times New Roman" w:hAnsi="Palatino Linotype"/>
                <w:sz w:val="18"/>
                <w:szCs w:val="18"/>
                <w:lang w:val="sq-AL"/>
              </w:rPr>
            </w:pPr>
            <w:r>
              <w:rPr>
                <w:rFonts w:ascii="Palatino Linotype" w:eastAsia="Times New Roman" w:hAnsi="Palatino Linotype"/>
                <w:sz w:val="18"/>
                <w:szCs w:val="18"/>
                <w:lang w:val="sq-AL"/>
              </w:rPr>
              <w:t>Marsida Xhaferllari</w:t>
            </w:r>
          </w:p>
          <w:p w:rsidR="002652A5" w:rsidRDefault="002652A5" w:rsidP="00001184">
            <w:pPr>
              <w:spacing w:after="0" w:line="240" w:lineRule="auto"/>
              <w:rPr>
                <w:rFonts w:ascii="Palatino Linotype" w:eastAsia="Times New Roman" w:hAnsi="Palatino Linotype"/>
                <w:sz w:val="18"/>
                <w:szCs w:val="18"/>
                <w:lang w:val="sq-AL"/>
              </w:rPr>
            </w:pPr>
            <w:r>
              <w:rPr>
                <w:rFonts w:ascii="Palatino Linotype" w:eastAsia="Times New Roman" w:hAnsi="Palatino Linotype"/>
                <w:sz w:val="18"/>
                <w:szCs w:val="18"/>
                <w:lang w:val="sq-AL"/>
              </w:rPr>
              <w:t>Edlira Bako</w:t>
            </w:r>
          </w:p>
          <w:p w:rsidR="002652A5" w:rsidRDefault="002652A5" w:rsidP="00001184">
            <w:pPr>
              <w:spacing w:after="0" w:line="240" w:lineRule="auto"/>
              <w:rPr>
                <w:rFonts w:ascii="Palatino Linotype" w:eastAsia="Times New Roman" w:hAnsi="Palatino Linotype"/>
                <w:sz w:val="18"/>
                <w:szCs w:val="18"/>
                <w:lang w:val="sq-AL"/>
              </w:rPr>
            </w:pPr>
            <w:r>
              <w:rPr>
                <w:rFonts w:ascii="Palatino Linotype" w:eastAsia="Times New Roman" w:hAnsi="Palatino Linotype"/>
                <w:sz w:val="18"/>
                <w:szCs w:val="18"/>
                <w:lang w:val="sq-AL"/>
              </w:rPr>
              <w:t>Jay Carver</w:t>
            </w:r>
          </w:p>
        </w:tc>
        <w:tc>
          <w:tcPr>
            <w:tcW w:w="117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b/>
                <w:sz w:val="18"/>
                <w:szCs w:val="18"/>
              </w:rPr>
            </w:pPr>
            <w:r>
              <w:rPr>
                <w:rFonts w:ascii="Palatino Linotype" w:hAnsi="Palatino Linotype"/>
                <w:b/>
                <w:sz w:val="18"/>
                <w:szCs w:val="18"/>
              </w:rPr>
              <w:t>E</w:t>
            </w:r>
          </w:p>
        </w:tc>
        <w:tc>
          <w:tcPr>
            <w:tcW w:w="4680" w:type="dxa"/>
            <w:tcBorders>
              <w:top w:val="single" w:sz="4" w:space="0" w:color="auto"/>
              <w:left w:val="single" w:sz="4" w:space="0" w:color="auto"/>
              <w:bottom w:val="single" w:sz="4" w:space="0" w:color="auto"/>
              <w:right w:val="single" w:sz="4" w:space="0" w:color="auto"/>
            </w:tcBorders>
            <w:hideMark/>
          </w:tcPr>
          <w:p w:rsidR="002652A5" w:rsidRDefault="002652A5" w:rsidP="00001184">
            <w:pPr>
              <w:keepNext/>
              <w:spacing w:after="0" w:line="240" w:lineRule="auto"/>
              <w:outlineLvl w:val="1"/>
              <w:rPr>
                <w:rFonts w:ascii="Palatino Linotype" w:eastAsia="Times New Roman" w:hAnsi="Palatino Linotype"/>
                <w:sz w:val="18"/>
                <w:szCs w:val="18"/>
                <w:lang w:val="sq-AL"/>
              </w:rPr>
            </w:pPr>
            <w:r>
              <w:rPr>
                <w:rFonts w:ascii="Palatino Linotype" w:eastAsia="Times New Roman" w:hAnsi="Palatino Linotype"/>
                <w:sz w:val="18"/>
                <w:szCs w:val="18"/>
                <w:lang w:val="sq-AL"/>
              </w:rPr>
              <w:t>Tryezë e rrumbullakët për çështje të drejtimit të gjykatave.</w:t>
            </w:r>
          </w:p>
        </w:tc>
        <w:tc>
          <w:tcPr>
            <w:tcW w:w="1082"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i/>
                <w:sz w:val="18"/>
                <w:szCs w:val="18"/>
              </w:rPr>
            </w:pPr>
            <w:r>
              <w:rPr>
                <w:rFonts w:ascii="Palatino Linotype" w:hAnsi="Palatino Linotype"/>
                <w:i/>
                <w:sz w:val="18"/>
                <w:szCs w:val="18"/>
              </w:rPr>
              <w:t>Hotel “Rogner”</w:t>
            </w:r>
          </w:p>
        </w:tc>
      </w:tr>
      <w:tr w:rsidR="00001184" w:rsidTr="00DF449D">
        <w:trPr>
          <w:trHeight w:val="79"/>
        </w:trPr>
        <w:tc>
          <w:tcPr>
            <w:tcW w:w="468" w:type="dxa"/>
            <w:tcBorders>
              <w:top w:val="single" w:sz="4" w:space="0" w:color="auto"/>
              <w:left w:val="single" w:sz="4" w:space="0" w:color="auto"/>
              <w:bottom w:val="single" w:sz="4" w:space="0" w:color="auto"/>
              <w:right w:val="single" w:sz="4" w:space="0" w:color="auto"/>
            </w:tcBorders>
          </w:tcPr>
          <w:p w:rsidR="002652A5" w:rsidRDefault="002652A5" w:rsidP="00687A52">
            <w:pPr>
              <w:numPr>
                <w:ilvl w:val="0"/>
                <w:numId w:val="40"/>
              </w:numPr>
              <w:spacing w:after="0" w:line="240" w:lineRule="auto"/>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14 nëntor</w:t>
            </w:r>
          </w:p>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2014</w:t>
            </w: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hAnsi="Palatino Linotype"/>
                <w:sz w:val="18"/>
                <w:szCs w:val="18"/>
                <w:lang w:val="sq-AL"/>
              </w:rPr>
            </w:pPr>
            <w:r>
              <w:rPr>
                <w:rFonts w:ascii="Palatino Linotype" w:hAnsi="Palatino Linotype"/>
                <w:sz w:val="18"/>
                <w:szCs w:val="18"/>
                <w:lang w:val="sq-AL"/>
              </w:rPr>
              <w:t>OSBE</w:t>
            </w: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Vilma Sharofi</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Reida Kashta</w:t>
            </w:r>
          </w:p>
        </w:tc>
        <w:tc>
          <w:tcPr>
            <w:tcW w:w="117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Moderatore dhe lehtësuese:</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Arta Mandro</w:t>
            </w: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b/>
                <w:sz w:val="18"/>
                <w:szCs w:val="18"/>
              </w:rPr>
            </w:pPr>
            <w:r>
              <w:rPr>
                <w:rFonts w:ascii="Palatino Linotype" w:hAnsi="Palatino Linotype"/>
                <w:b/>
                <w:sz w:val="18"/>
                <w:szCs w:val="18"/>
              </w:rPr>
              <w:t>D</w:t>
            </w:r>
          </w:p>
        </w:tc>
        <w:tc>
          <w:tcPr>
            <w:tcW w:w="46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hAnsi="Palatino Linotype"/>
                <w:sz w:val="18"/>
                <w:szCs w:val="18"/>
              </w:rPr>
            </w:pPr>
            <w:r>
              <w:rPr>
                <w:rFonts w:ascii="Palatino Linotype" w:eastAsia="Times New Roman" w:hAnsi="Palatino Linotype" w:cs="Segoe UI"/>
                <w:bCs/>
                <w:color w:val="000000"/>
                <w:sz w:val="18"/>
                <w:szCs w:val="18"/>
                <w:lang w:val="it-IT"/>
              </w:rPr>
              <w:t>Legjislacioni tatimor dhe prokurimet.</w:t>
            </w:r>
          </w:p>
        </w:tc>
        <w:tc>
          <w:tcPr>
            <w:tcW w:w="1082"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i/>
                <w:sz w:val="18"/>
                <w:szCs w:val="18"/>
              </w:rPr>
            </w:pPr>
            <w:r>
              <w:rPr>
                <w:rFonts w:ascii="Palatino Linotype" w:hAnsi="Palatino Linotype"/>
                <w:i/>
                <w:sz w:val="18"/>
                <w:szCs w:val="18"/>
              </w:rPr>
              <w:t>Hotel “Sheraton”</w:t>
            </w:r>
          </w:p>
        </w:tc>
      </w:tr>
      <w:tr w:rsidR="00001184" w:rsidTr="00DF449D">
        <w:trPr>
          <w:trHeight w:val="79"/>
        </w:trPr>
        <w:tc>
          <w:tcPr>
            <w:tcW w:w="468" w:type="dxa"/>
            <w:tcBorders>
              <w:top w:val="single" w:sz="4" w:space="0" w:color="auto"/>
              <w:left w:val="single" w:sz="4" w:space="0" w:color="auto"/>
              <w:bottom w:val="single" w:sz="4" w:space="0" w:color="auto"/>
              <w:right w:val="single" w:sz="4" w:space="0" w:color="auto"/>
            </w:tcBorders>
          </w:tcPr>
          <w:p w:rsidR="002652A5" w:rsidRDefault="002652A5" w:rsidP="00687A52">
            <w:pPr>
              <w:numPr>
                <w:ilvl w:val="0"/>
                <w:numId w:val="40"/>
              </w:numPr>
              <w:spacing w:after="0" w:line="240" w:lineRule="auto"/>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17-18 nëntor</w:t>
            </w:r>
          </w:p>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2014</w:t>
            </w: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hAnsi="Palatino Linotype"/>
                <w:sz w:val="18"/>
                <w:szCs w:val="18"/>
                <w:lang w:val="sq-AL"/>
              </w:rPr>
            </w:pPr>
            <w:r>
              <w:rPr>
                <w:rFonts w:ascii="Palatino Linotype" w:hAnsi="Palatino Linotype"/>
                <w:sz w:val="18"/>
                <w:szCs w:val="18"/>
              </w:rPr>
              <w:t>Fondacioni “Terre des Hommes”</w:t>
            </w: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Marsida Xhaferllari</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Renate Winter</w:t>
            </w:r>
          </w:p>
        </w:tc>
        <w:tc>
          <w:tcPr>
            <w:tcW w:w="117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Moderatore dhe lehtësuese:</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Arta Mandro</w:t>
            </w:r>
          </w:p>
        </w:tc>
        <w:tc>
          <w:tcPr>
            <w:tcW w:w="99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center"/>
              <w:rPr>
                <w:rFonts w:ascii="Palatino Linotype" w:hAnsi="Palatino Linotype"/>
                <w:b/>
                <w:sz w:val="18"/>
                <w:szCs w:val="18"/>
              </w:rPr>
            </w:pPr>
          </w:p>
        </w:tc>
        <w:tc>
          <w:tcPr>
            <w:tcW w:w="46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hAnsi="Palatino Linotype"/>
                <w:sz w:val="18"/>
                <w:szCs w:val="18"/>
              </w:rPr>
            </w:pPr>
            <w:r>
              <w:rPr>
                <w:rFonts w:ascii="Palatino Linotype" w:hAnsi="Palatino Linotype"/>
                <w:bCs/>
                <w:color w:val="000000"/>
                <w:sz w:val="18"/>
                <w:szCs w:val="18"/>
                <w:shd w:val="clear" w:color="auto" w:fill="FFFFFF"/>
              </w:rPr>
              <w:t>Parimet dhe Standartet Ndërkombëtare/kombëtare për Mbrojtjen e viktimave dhe dëshmitarëve të krimit, fokusuar në rastet e abuzimit seksual të fëmijëve.</w:t>
            </w:r>
          </w:p>
        </w:tc>
        <w:tc>
          <w:tcPr>
            <w:tcW w:w="1082"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i/>
                <w:sz w:val="18"/>
                <w:szCs w:val="18"/>
              </w:rPr>
            </w:pPr>
            <w:r>
              <w:rPr>
                <w:rFonts w:ascii="Palatino Linotype" w:hAnsi="Palatino Linotype"/>
                <w:i/>
                <w:sz w:val="18"/>
                <w:szCs w:val="18"/>
              </w:rPr>
              <w:t>Hotel “Mondial”</w:t>
            </w:r>
          </w:p>
        </w:tc>
      </w:tr>
      <w:tr w:rsidR="00001184" w:rsidTr="00DF449D">
        <w:trPr>
          <w:trHeight w:val="79"/>
        </w:trPr>
        <w:tc>
          <w:tcPr>
            <w:tcW w:w="468" w:type="dxa"/>
            <w:tcBorders>
              <w:top w:val="single" w:sz="4" w:space="0" w:color="auto"/>
              <w:left w:val="single" w:sz="4" w:space="0" w:color="auto"/>
              <w:bottom w:val="single" w:sz="4" w:space="0" w:color="auto"/>
              <w:right w:val="single" w:sz="4" w:space="0" w:color="auto"/>
            </w:tcBorders>
          </w:tcPr>
          <w:p w:rsidR="002652A5" w:rsidRDefault="002652A5" w:rsidP="00687A52">
            <w:pPr>
              <w:numPr>
                <w:ilvl w:val="0"/>
                <w:numId w:val="40"/>
              </w:numPr>
              <w:spacing w:after="0" w:line="240" w:lineRule="auto"/>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 xml:space="preserve">21 nëntor </w:t>
            </w:r>
          </w:p>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2014</w:t>
            </w: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hAnsi="Palatino Linotype"/>
                <w:sz w:val="18"/>
                <w:szCs w:val="18"/>
                <w:lang w:val="sq-AL"/>
              </w:rPr>
            </w:pPr>
            <w:r>
              <w:rPr>
                <w:rFonts w:ascii="Palatino Linotype" w:hAnsi="Palatino Linotype"/>
                <w:sz w:val="18"/>
                <w:szCs w:val="18"/>
                <w:lang w:val="sq-AL"/>
              </w:rPr>
              <w:t>OSBE</w:t>
            </w: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Vilma Sharofi</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Reida Kashta</w:t>
            </w:r>
          </w:p>
        </w:tc>
        <w:tc>
          <w:tcPr>
            <w:tcW w:w="117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Moderatore dhe lehtesuese:</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Arta Mandro</w:t>
            </w: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b/>
                <w:sz w:val="18"/>
                <w:szCs w:val="18"/>
              </w:rPr>
            </w:pPr>
            <w:r>
              <w:rPr>
                <w:rFonts w:ascii="Palatino Linotype" w:hAnsi="Palatino Linotype"/>
                <w:b/>
                <w:sz w:val="18"/>
                <w:szCs w:val="18"/>
              </w:rPr>
              <w:t>D</w:t>
            </w:r>
          </w:p>
        </w:tc>
        <w:tc>
          <w:tcPr>
            <w:tcW w:w="46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hAnsi="Palatino Linotype"/>
                <w:sz w:val="18"/>
                <w:szCs w:val="18"/>
              </w:rPr>
            </w:pPr>
            <w:r>
              <w:rPr>
                <w:rFonts w:ascii="Palatino Linotype" w:eastAsia="Times New Roman" w:hAnsi="Palatino Linotype" w:cs="Segoe UI"/>
                <w:bCs/>
                <w:color w:val="000000"/>
                <w:sz w:val="18"/>
                <w:szCs w:val="18"/>
                <w:lang w:val="it-IT"/>
              </w:rPr>
              <w:t>Legjislacioni tatimor dhe prokurimet.</w:t>
            </w:r>
          </w:p>
        </w:tc>
        <w:tc>
          <w:tcPr>
            <w:tcW w:w="1082"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i/>
                <w:sz w:val="18"/>
                <w:szCs w:val="18"/>
              </w:rPr>
            </w:pPr>
            <w:r>
              <w:rPr>
                <w:rFonts w:ascii="Palatino Linotype" w:hAnsi="Palatino Linotype"/>
                <w:i/>
                <w:sz w:val="18"/>
                <w:szCs w:val="18"/>
              </w:rPr>
              <w:t>Hotel “Sheraton”</w:t>
            </w:r>
          </w:p>
        </w:tc>
      </w:tr>
      <w:tr w:rsidR="00001184" w:rsidTr="00DF449D">
        <w:trPr>
          <w:trHeight w:val="648"/>
        </w:trPr>
        <w:tc>
          <w:tcPr>
            <w:tcW w:w="468" w:type="dxa"/>
            <w:tcBorders>
              <w:top w:val="single" w:sz="4" w:space="0" w:color="auto"/>
              <w:left w:val="single" w:sz="4" w:space="0" w:color="auto"/>
              <w:bottom w:val="single" w:sz="4" w:space="0" w:color="auto"/>
              <w:right w:val="single" w:sz="4" w:space="0" w:color="auto"/>
            </w:tcBorders>
          </w:tcPr>
          <w:p w:rsidR="002652A5" w:rsidRDefault="002652A5" w:rsidP="00687A52">
            <w:pPr>
              <w:numPr>
                <w:ilvl w:val="0"/>
                <w:numId w:val="40"/>
              </w:numPr>
              <w:spacing w:after="0" w:line="240" w:lineRule="auto"/>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25-26 nëntor</w:t>
            </w:r>
            <w:r>
              <w:rPr>
                <w:rFonts w:ascii="Palatino Linotype" w:hAnsi="Palatino Linotype"/>
                <w:sz w:val="18"/>
                <w:szCs w:val="18"/>
              </w:rPr>
              <w:lastRenderedPageBreak/>
              <w:t xml:space="preserve"> </w:t>
            </w:r>
          </w:p>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2014</w:t>
            </w: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hAnsi="Palatino Linotype"/>
                <w:sz w:val="18"/>
                <w:szCs w:val="18"/>
                <w:lang w:val="sq-AL"/>
              </w:rPr>
            </w:pPr>
            <w:r>
              <w:rPr>
                <w:rFonts w:ascii="Palatino Linotype" w:hAnsi="Palatino Linotype"/>
                <w:sz w:val="18"/>
                <w:szCs w:val="18"/>
                <w:lang w:val="sq-AL"/>
              </w:rPr>
              <w:lastRenderedPageBreak/>
              <w:t>Komiteti Shqiptar i Helsinkit</w:t>
            </w: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Arben Rakipi</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Elira Kokona</w:t>
            </w:r>
          </w:p>
        </w:tc>
        <w:tc>
          <w:tcPr>
            <w:tcW w:w="117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b/>
                <w:sz w:val="18"/>
                <w:szCs w:val="18"/>
              </w:rPr>
            </w:pPr>
            <w:r>
              <w:rPr>
                <w:rFonts w:ascii="Palatino Linotype" w:hAnsi="Palatino Linotype"/>
                <w:b/>
                <w:sz w:val="18"/>
                <w:szCs w:val="18"/>
              </w:rPr>
              <w:t>B</w:t>
            </w:r>
          </w:p>
        </w:tc>
        <w:tc>
          <w:tcPr>
            <w:tcW w:w="46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hAnsi="Palatino Linotype"/>
                <w:sz w:val="18"/>
                <w:szCs w:val="18"/>
              </w:rPr>
            </w:pPr>
            <w:r>
              <w:rPr>
                <w:rFonts w:ascii="Palatino Linotype" w:hAnsi="Palatino Linotype"/>
                <w:sz w:val="18"/>
                <w:szCs w:val="18"/>
              </w:rPr>
              <w:t xml:space="preserve">Tortura dhe trajtimi ç’njerëzor në kuadër të Konventës Europiane për të Drejtat e Njeriut. </w:t>
            </w:r>
          </w:p>
        </w:tc>
        <w:tc>
          <w:tcPr>
            <w:tcW w:w="1082"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sz w:val="18"/>
                <w:szCs w:val="18"/>
              </w:rPr>
            </w:pPr>
            <w:r>
              <w:rPr>
                <w:rFonts w:ascii="Palatino Linotype" w:hAnsi="Palatino Linotype"/>
                <w:sz w:val="18"/>
                <w:szCs w:val="18"/>
              </w:rPr>
              <w:t>ShM</w:t>
            </w:r>
          </w:p>
        </w:tc>
      </w:tr>
      <w:tr w:rsidR="00001184" w:rsidTr="00DF449D">
        <w:trPr>
          <w:trHeight w:val="79"/>
        </w:trPr>
        <w:tc>
          <w:tcPr>
            <w:tcW w:w="468"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ind w:left="1440" w:hanging="1440"/>
              <w:rPr>
                <w:rFonts w:ascii="Palatino Linotype" w:hAnsi="Palatino Linotype"/>
                <w:b/>
                <w:color w:val="632423"/>
                <w:sz w:val="18"/>
                <w:szCs w:val="18"/>
              </w:rPr>
            </w:pPr>
            <w:r>
              <w:rPr>
                <w:rFonts w:ascii="Palatino Linotype" w:hAnsi="Palatino Linotype"/>
                <w:b/>
                <w:color w:val="632423"/>
                <w:sz w:val="18"/>
                <w:szCs w:val="18"/>
              </w:rPr>
              <w:t>DHJETOR</w:t>
            </w:r>
          </w:p>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b/>
                <w:color w:val="632423"/>
                <w:sz w:val="18"/>
                <w:szCs w:val="18"/>
              </w:rPr>
              <w:t>2014</w:t>
            </w:r>
          </w:p>
        </w:tc>
        <w:tc>
          <w:tcPr>
            <w:tcW w:w="108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both"/>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rPr>
                <w:rFonts w:ascii="Palatino Linotype" w:hAnsi="Palatino Linotype"/>
                <w:sz w:val="18"/>
                <w:szCs w:val="18"/>
              </w:rPr>
            </w:pPr>
          </w:p>
        </w:tc>
        <w:tc>
          <w:tcPr>
            <w:tcW w:w="117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center"/>
              <w:rPr>
                <w:rFonts w:ascii="Palatino Linotype" w:hAnsi="Palatino Linotype"/>
                <w:b/>
                <w:sz w:val="18"/>
                <w:szCs w:val="18"/>
              </w:rPr>
            </w:pPr>
          </w:p>
        </w:tc>
        <w:tc>
          <w:tcPr>
            <w:tcW w:w="468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both"/>
              <w:rPr>
                <w:rFonts w:ascii="Palatino Linotype" w:hAnsi="Palatino Linotype" w:cs="Calibri"/>
                <w:sz w:val="18"/>
                <w:szCs w:val="18"/>
                <w:lang w:val="fr-BE"/>
              </w:rPr>
            </w:pPr>
          </w:p>
        </w:tc>
        <w:tc>
          <w:tcPr>
            <w:tcW w:w="1082"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center"/>
              <w:rPr>
                <w:rFonts w:ascii="Palatino Linotype" w:hAnsi="Palatino Linotype"/>
                <w:sz w:val="18"/>
                <w:szCs w:val="18"/>
              </w:rPr>
            </w:pPr>
          </w:p>
        </w:tc>
      </w:tr>
      <w:tr w:rsidR="00001184" w:rsidTr="00DF449D">
        <w:trPr>
          <w:trHeight w:val="79"/>
        </w:trPr>
        <w:tc>
          <w:tcPr>
            <w:tcW w:w="468" w:type="dxa"/>
            <w:tcBorders>
              <w:top w:val="single" w:sz="4" w:space="0" w:color="auto"/>
              <w:left w:val="single" w:sz="4" w:space="0" w:color="auto"/>
              <w:bottom w:val="single" w:sz="4" w:space="0" w:color="auto"/>
              <w:right w:val="single" w:sz="4" w:space="0" w:color="auto"/>
            </w:tcBorders>
          </w:tcPr>
          <w:p w:rsidR="002652A5" w:rsidRDefault="002652A5" w:rsidP="00687A52">
            <w:pPr>
              <w:numPr>
                <w:ilvl w:val="0"/>
                <w:numId w:val="40"/>
              </w:numPr>
              <w:spacing w:after="0" w:line="240" w:lineRule="auto"/>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 xml:space="preserve">2 dhjetor </w:t>
            </w:r>
          </w:p>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2014</w:t>
            </w: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sz w:val="24"/>
                <w:szCs w:val="24"/>
                <w:lang w:val="it-IT"/>
              </w:rPr>
            </w:pPr>
            <w:r>
              <w:rPr>
                <w:rFonts w:ascii="Palatino Linotype" w:hAnsi="Palatino Linotype"/>
                <w:sz w:val="18"/>
                <w:szCs w:val="18"/>
                <w:lang w:val="it-IT"/>
              </w:rPr>
              <w:t>Komiteti i Helsinikit të Hollandës/ QNL</w:t>
            </w: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Sandër Simoni</w:t>
            </w:r>
          </w:p>
          <w:p w:rsidR="002652A5" w:rsidRDefault="002652A5" w:rsidP="00001184">
            <w:pPr>
              <w:spacing w:after="0" w:line="240" w:lineRule="auto"/>
              <w:rPr>
                <w:rFonts w:ascii="Palatino Linotype" w:hAnsi="Palatino Linotype"/>
                <w:sz w:val="18"/>
                <w:szCs w:val="18"/>
              </w:rPr>
            </w:pPr>
            <w:r>
              <w:rPr>
                <w:rFonts w:ascii="Palatino Linotype" w:eastAsia="Times New Roman" w:hAnsi="Palatino Linotype" w:cs="Tahoma"/>
                <w:sz w:val="18"/>
                <w:szCs w:val="18"/>
                <w:lang w:val="en-GB"/>
              </w:rPr>
              <w:t>Kees Klomp</w:t>
            </w:r>
          </w:p>
          <w:p w:rsidR="002652A5" w:rsidRDefault="002652A5" w:rsidP="00001184">
            <w:pPr>
              <w:spacing w:after="0" w:line="240" w:lineRule="auto"/>
              <w:rPr>
                <w:rFonts w:ascii="Palatino Linotype" w:eastAsia="Times New Roman" w:hAnsi="Palatino Linotype" w:cs="Tahoma"/>
                <w:sz w:val="18"/>
                <w:szCs w:val="18"/>
                <w:lang w:val="en-GB"/>
              </w:rPr>
            </w:pPr>
            <w:r>
              <w:rPr>
                <w:rFonts w:ascii="Palatino Linotype" w:eastAsia="Times New Roman" w:hAnsi="Palatino Linotype" w:cs="Tahoma"/>
                <w:sz w:val="18"/>
                <w:szCs w:val="18"/>
                <w:lang w:val="en-GB"/>
              </w:rPr>
              <w:t>Marian Tankink</w:t>
            </w:r>
          </w:p>
          <w:p w:rsidR="002652A5" w:rsidRDefault="002652A5" w:rsidP="00001184">
            <w:pPr>
              <w:spacing w:after="0" w:line="240" w:lineRule="auto"/>
              <w:rPr>
                <w:rFonts w:ascii="Palatino Linotype" w:hAnsi="Palatino Linotype"/>
                <w:sz w:val="18"/>
                <w:szCs w:val="18"/>
              </w:rPr>
            </w:pPr>
            <w:r>
              <w:rPr>
                <w:rFonts w:ascii="Palatino Linotype" w:eastAsia="Times New Roman" w:hAnsi="Palatino Linotype" w:cs="Tahoma"/>
                <w:sz w:val="18"/>
                <w:szCs w:val="18"/>
                <w:lang w:val="en-GB"/>
              </w:rPr>
              <w:t>Marjan Wijers</w:t>
            </w:r>
            <w:r>
              <w:rPr>
                <w:rFonts w:ascii="Tahoma" w:eastAsia="Times New Roman" w:hAnsi="Tahoma" w:cs="Tahoma"/>
                <w:sz w:val="20"/>
                <w:lang w:val="en-GB"/>
              </w:rPr>
              <w:t xml:space="preserve"> </w:t>
            </w:r>
          </w:p>
        </w:tc>
        <w:tc>
          <w:tcPr>
            <w:tcW w:w="117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lang w:val="it-IT"/>
              </w:rPr>
            </w:pPr>
            <w:r>
              <w:rPr>
                <w:rFonts w:ascii="Palatino Linotype" w:hAnsi="Palatino Linotype"/>
                <w:sz w:val="18"/>
                <w:szCs w:val="18"/>
                <w:lang w:val="it-IT"/>
              </w:rPr>
              <w:t>Moderatore dhe lehtësuese:</w:t>
            </w:r>
          </w:p>
          <w:p w:rsidR="002652A5" w:rsidRDefault="002652A5" w:rsidP="00001184">
            <w:pPr>
              <w:spacing w:after="0" w:line="240" w:lineRule="auto"/>
              <w:rPr>
                <w:rFonts w:ascii="Palatino Linotype" w:hAnsi="Palatino Linotype"/>
                <w:sz w:val="18"/>
                <w:szCs w:val="18"/>
                <w:lang w:val="it-IT"/>
              </w:rPr>
            </w:pPr>
            <w:r>
              <w:rPr>
                <w:rFonts w:ascii="Palatino Linotype" w:hAnsi="Palatino Linotype"/>
                <w:sz w:val="18"/>
                <w:szCs w:val="18"/>
                <w:lang w:val="it-IT"/>
              </w:rPr>
              <w:t>Arta Mandro</w:t>
            </w: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b/>
                <w:sz w:val="18"/>
                <w:szCs w:val="18"/>
              </w:rPr>
            </w:pPr>
            <w:r>
              <w:rPr>
                <w:rFonts w:ascii="Palatino Linotype" w:hAnsi="Palatino Linotype"/>
                <w:b/>
                <w:sz w:val="18"/>
                <w:szCs w:val="18"/>
              </w:rPr>
              <w:t>B</w:t>
            </w:r>
          </w:p>
        </w:tc>
        <w:tc>
          <w:tcPr>
            <w:tcW w:w="468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both"/>
              <w:rPr>
                <w:rFonts w:ascii="Palatino Linotype" w:hAnsi="Palatino Linotype"/>
                <w:sz w:val="18"/>
                <w:szCs w:val="18"/>
              </w:rPr>
            </w:pPr>
            <w:r>
              <w:rPr>
                <w:rFonts w:ascii="Palatino Linotype" w:hAnsi="Palatino Linotype"/>
                <w:sz w:val="18"/>
                <w:szCs w:val="18"/>
                <w:lang w:val="it-IT"/>
              </w:rPr>
              <w:t xml:space="preserve">Standartet ndërkombëtare mbi trajtimin e viktimave dhe parandalimin e riviktimizimit. </w:t>
            </w:r>
            <w:r>
              <w:rPr>
                <w:rFonts w:ascii="Palatino Linotype" w:hAnsi="Palatino Linotype"/>
                <w:sz w:val="18"/>
                <w:szCs w:val="18"/>
              </w:rPr>
              <w:t>Impakti psikologjik dhe shëndetesor tek viktimat.</w:t>
            </w:r>
          </w:p>
          <w:p w:rsidR="002652A5" w:rsidRDefault="002652A5" w:rsidP="00001184">
            <w:pPr>
              <w:spacing w:after="0" w:line="240" w:lineRule="auto"/>
              <w:jc w:val="both"/>
              <w:rPr>
                <w:rFonts w:ascii="Palatino Linotype" w:hAnsi="Palatino Linotype"/>
                <w:sz w:val="18"/>
                <w:szCs w:val="18"/>
              </w:rPr>
            </w:pPr>
          </w:p>
          <w:p w:rsidR="002652A5" w:rsidRDefault="002652A5" w:rsidP="00001184">
            <w:pPr>
              <w:spacing w:after="0" w:line="240" w:lineRule="auto"/>
              <w:jc w:val="both"/>
              <w:rPr>
                <w:rFonts w:ascii="Palatino Linotype" w:hAnsi="Palatino Linotype" w:cs="Calibri"/>
                <w:sz w:val="18"/>
                <w:szCs w:val="18"/>
                <w:lang w:val="fr-BE"/>
              </w:rPr>
            </w:pPr>
          </w:p>
        </w:tc>
        <w:tc>
          <w:tcPr>
            <w:tcW w:w="1082"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i/>
                <w:sz w:val="18"/>
                <w:szCs w:val="18"/>
              </w:rPr>
            </w:pPr>
            <w:r>
              <w:rPr>
                <w:rFonts w:ascii="Palatino Linotype" w:hAnsi="Palatino Linotype"/>
                <w:i/>
                <w:sz w:val="18"/>
                <w:szCs w:val="18"/>
              </w:rPr>
              <w:t>Hotel “Mondial”</w:t>
            </w:r>
          </w:p>
        </w:tc>
      </w:tr>
      <w:tr w:rsidR="00001184" w:rsidTr="00DF449D">
        <w:trPr>
          <w:trHeight w:val="79"/>
        </w:trPr>
        <w:tc>
          <w:tcPr>
            <w:tcW w:w="468" w:type="dxa"/>
            <w:tcBorders>
              <w:top w:val="single" w:sz="4" w:space="0" w:color="auto"/>
              <w:left w:val="single" w:sz="4" w:space="0" w:color="auto"/>
              <w:bottom w:val="single" w:sz="4" w:space="0" w:color="auto"/>
              <w:right w:val="single" w:sz="4" w:space="0" w:color="auto"/>
            </w:tcBorders>
          </w:tcPr>
          <w:p w:rsidR="002652A5" w:rsidRDefault="002652A5" w:rsidP="00687A52">
            <w:pPr>
              <w:numPr>
                <w:ilvl w:val="0"/>
                <w:numId w:val="40"/>
              </w:numPr>
              <w:spacing w:after="0" w:line="240" w:lineRule="auto"/>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 xml:space="preserve">3 dhjetor </w:t>
            </w:r>
          </w:p>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2014</w:t>
            </w: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hAnsi="Palatino Linotype"/>
                <w:sz w:val="18"/>
                <w:szCs w:val="18"/>
                <w:lang w:val="it-IT"/>
              </w:rPr>
            </w:pPr>
            <w:r>
              <w:rPr>
                <w:rFonts w:ascii="Palatino Linotype" w:hAnsi="Palatino Linotype"/>
                <w:sz w:val="18"/>
                <w:szCs w:val="18"/>
                <w:lang w:val="it-IT"/>
              </w:rPr>
              <w:t>Komiteti i Helsinikit të Hollandës/</w:t>
            </w:r>
          </w:p>
          <w:p w:rsidR="002652A5" w:rsidRDefault="002652A5" w:rsidP="00001184">
            <w:pPr>
              <w:spacing w:after="0" w:line="240" w:lineRule="auto"/>
              <w:jc w:val="both"/>
              <w:rPr>
                <w:rFonts w:ascii="Palatino Linotype" w:hAnsi="Palatino Linotype"/>
                <w:sz w:val="18"/>
                <w:szCs w:val="18"/>
              </w:rPr>
            </w:pPr>
            <w:r>
              <w:rPr>
                <w:rFonts w:ascii="Palatino Linotype" w:hAnsi="Palatino Linotype"/>
                <w:sz w:val="18"/>
                <w:szCs w:val="18"/>
              </w:rPr>
              <w:t>QNL</w:t>
            </w: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Sandër Simoni</w:t>
            </w:r>
          </w:p>
          <w:p w:rsidR="002652A5" w:rsidRDefault="002652A5" w:rsidP="00001184">
            <w:pPr>
              <w:spacing w:after="0" w:line="240" w:lineRule="auto"/>
              <w:rPr>
                <w:rFonts w:ascii="Palatino Linotype" w:eastAsia="Times New Roman" w:hAnsi="Palatino Linotype" w:cs="Tahoma"/>
                <w:sz w:val="18"/>
                <w:szCs w:val="18"/>
                <w:lang w:val="en-GB"/>
              </w:rPr>
            </w:pPr>
            <w:r>
              <w:rPr>
                <w:rFonts w:ascii="Palatino Linotype" w:eastAsia="Times New Roman" w:hAnsi="Palatino Linotype" w:cs="Tahoma"/>
                <w:sz w:val="18"/>
                <w:szCs w:val="18"/>
                <w:lang w:val="en-GB"/>
              </w:rPr>
              <w:t>Kees Klomp</w:t>
            </w:r>
          </w:p>
          <w:p w:rsidR="002652A5" w:rsidRDefault="002652A5" w:rsidP="00001184">
            <w:pPr>
              <w:spacing w:after="0" w:line="240" w:lineRule="auto"/>
              <w:rPr>
                <w:rFonts w:ascii="Palatino Linotype" w:eastAsia="Times New Roman" w:hAnsi="Palatino Linotype" w:cs="Tahoma"/>
                <w:sz w:val="18"/>
                <w:szCs w:val="18"/>
                <w:lang w:val="en-GB"/>
              </w:rPr>
            </w:pPr>
            <w:r>
              <w:rPr>
                <w:rFonts w:ascii="Palatino Linotype" w:eastAsia="Times New Roman" w:hAnsi="Palatino Linotype" w:cs="Tahoma"/>
                <w:sz w:val="18"/>
                <w:szCs w:val="18"/>
                <w:lang w:val="en-GB"/>
              </w:rPr>
              <w:t>Marian Tankink</w:t>
            </w:r>
          </w:p>
          <w:p w:rsidR="002652A5" w:rsidRDefault="002652A5" w:rsidP="00001184">
            <w:pPr>
              <w:spacing w:after="0" w:line="240" w:lineRule="auto"/>
              <w:rPr>
                <w:rFonts w:ascii="Palatino Linotype" w:hAnsi="Palatino Linotype"/>
                <w:sz w:val="18"/>
                <w:szCs w:val="18"/>
              </w:rPr>
            </w:pPr>
            <w:r>
              <w:rPr>
                <w:rFonts w:ascii="Palatino Linotype" w:eastAsia="Times New Roman" w:hAnsi="Palatino Linotype" w:cs="Tahoma"/>
                <w:sz w:val="18"/>
                <w:szCs w:val="18"/>
                <w:lang w:val="en-GB"/>
              </w:rPr>
              <w:t>Marjan Wijers</w:t>
            </w:r>
          </w:p>
        </w:tc>
        <w:tc>
          <w:tcPr>
            <w:tcW w:w="117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lang w:val="it-IT"/>
              </w:rPr>
            </w:pPr>
            <w:r>
              <w:rPr>
                <w:rFonts w:ascii="Palatino Linotype" w:hAnsi="Palatino Linotype"/>
                <w:sz w:val="18"/>
                <w:szCs w:val="18"/>
                <w:lang w:val="it-IT"/>
              </w:rPr>
              <w:t>Moderatore dhe lehtësuese:</w:t>
            </w:r>
          </w:p>
          <w:p w:rsidR="002652A5" w:rsidRDefault="002652A5" w:rsidP="00001184">
            <w:pPr>
              <w:spacing w:after="0" w:line="240" w:lineRule="auto"/>
              <w:rPr>
                <w:rFonts w:ascii="Palatino Linotype" w:hAnsi="Palatino Linotype"/>
                <w:sz w:val="18"/>
                <w:szCs w:val="18"/>
                <w:lang w:val="it-IT"/>
              </w:rPr>
            </w:pPr>
            <w:r>
              <w:rPr>
                <w:rFonts w:ascii="Palatino Linotype" w:hAnsi="Palatino Linotype"/>
                <w:sz w:val="18"/>
                <w:szCs w:val="18"/>
                <w:lang w:val="it-IT"/>
              </w:rPr>
              <w:t>Arta Mandro</w:t>
            </w: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b/>
                <w:sz w:val="18"/>
                <w:szCs w:val="18"/>
              </w:rPr>
            </w:pPr>
            <w:r>
              <w:rPr>
                <w:rFonts w:ascii="Palatino Linotype" w:hAnsi="Palatino Linotype"/>
                <w:b/>
                <w:sz w:val="18"/>
                <w:szCs w:val="18"/>
              </w:rPr>
              <w:t>B</w:t>
            </w:r>
          </w:p>
        </w:tc>
        <w:tc>
          <w:tcPr>
            <w:tcW w:w="468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both"/>
              <w:rPr>
                <w:rFonts w:ascii="Palatino Linotype" w:hAnsi="Palatino Linotype"/>
                <w:sz w:val="18"/>
                <w:szCs w:val="18"/>
              </w:rPr>
            </w:pPr>
            <w:r>
              <w:rPr>
                <w:rFonts w:ascii="Palatino Linotype" w:hAnsi="Palatino Linotype"/>
                <w:sz w:val="18"/>
                <w:szCs w:val="18"/>
                <w:lang w:val="it-IT"/>
              </w:rPr>
              <w:t xml:space="preserve">Standartet ndërkombëtare mbi trajtimin e viktimave dhe parandalimin e riviktimizimit. </w:t>
            </w:r>
            <w:r>
              <w:rPr>
                <w:rFonts w:ascii="Palatino Linotype" w:hAnsi="Palatino Linotype"/>
                <w:sz w:val="18"/>
                <w:szCs w:val="18"/>
              </w:rPr>
              <w:t>Impakti psikologjik dhe shëndetesor tek viktimat.</w:t>
            </w:r>
          </w:p>
          <w:p w:rsidR="002652A5" w:rsidRDefault="002652A5" w:rsidP="00001184">
            <w:pPr>
              <w:spacing w:after="0" w:line="240" w:lineRule="auto"/>
              <w:jc w:val="both"/>
              <w:rPr>
                <w:rFonts w:ascii="Palatino Linotype" w:hAnsi="Palatino Linotype"/>
                <w:sz w:val="18"/>
                <w:szCs w:val="18"/>
              </w:rPr>
            </w:pPr>
          </w:p>
          <w:p w:rsidR="002652A5" w:rsidRDefault="002652A5" w:rsidP="00001184">
            <w:pPr>
              <w:spacing w:after="0" w:line="240" w:lineRule="auto"/>
              <w:jc w:val="both"/>
              <w:rPr>
                <w:rFonts w:ascii="Palatino Linotype" w:hAnsi="Palatino Linotype" w:cs="Calibri"/>
                <w:sz w:val="18"/>
                <w:szCs w:val="18"/>
                <w:lang w:val="fr-BE"/>
              </w:rPr>
            </w:pPr>
          </w:p>
        </w:tc>
        <w:tc>
          <w:tcPr>
            <w:tcW w:w="1082"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sz w:val="18"/>
                <w:szCs w:val="18"/>
              </w:rPr>
            </w:pPr>
            <w:r>
              <w:rPr>
                <w:rFonts w:ascii="Palatino Linotype" w:hAnsi="Palatino Linotype"/>
                <w:i/>
                <w:sz w:val="18"/>
                <w:szCs w:val="18"/>
              </w:rPr>
              <w:t>Hotel “Mondial”</w:t>
            </w:r>
          </w:p>
        </w:tc>
      </w:tr>
      <w:tr w:rsidR="00001184" w:rsidTr="00DF449D">
        <w:trPr>
          <w:trHeight w:val="417"/>
        </w:trPr>
        <w:tc>
          <w:tcPr>
            <w:tcW w:w="468" w:type="dxa"/>
            <w:tcBorders>
              <w:top w:val="single" w:sz="4" w:space="0" w:color="auto"/>
              <w:left w:val="single" w:sz="4" w:space="0" w:color="auto"/>
              <w:bottom w:val="single" w:sz="4" w:space="0" w:color="auto"/>
              <w:right w:val="single" w:sz="4" w:space="0" w:color="auto"/>
            </w:tcBorders>
          </w:tcPr>
          <w:p w:rsidR="002652A5" w:rsidRDefault="002652A5" w:rsidP="00687A52">
            <w:pPr>
              <w:numPr>
                <w:ilvl w:val="0"/>
                <w:numId w:val="40"/>
              </w:numPr>
              <w:spacing w:after="0" w:line="240" w:lineRule="auto"/>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9-10 dhjetor</w:t>
            </w:r>
          </w:p>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2014</w:t>
            </w:r>
          </w:p>
        </w:tc>
        <w:tc>
          <w:tcPr>
            <w:tcW w:w="108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both"/>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Arian Muçaj</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Edmond Koloshi</w:t>
            </w:r>
          </w:p>
          <w:p w:rsidR="002652A5" w:rsidRDefault="002652A5" w:rsidP="00001184">
            <w:pPr>
              <w:spacing w:after="0" w:line="240" w:lineRule="auto"/>
              <w:rPr>
                <w:rFonts w:ascii="Palatino Linotype" w:hAnsi="Palatino Linotype"/>
                <w:sz w:val="18"/>
                <w:szCs w:val="18"/>
              </w:rPr>
            </w:pPr>
          </w:p>
        </w:tc>
        <w:tc>
          <w:tcPr>
            <w:tcW w:w="117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rPr>
                <w:rFonts w:ascii="Palatino Linotype" w:hAnsi="Palatino Linotype"/>
                <w:b/>
                <w:sz w:val="18"/>
                <w:szCs w:val="18"/>
              </w:rPr>
            </w:pP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b/>
                <w:sz w:val="18"/>
                <w:szCs w:val="18"/>
              </w:rPr>
            </w:pPr>
            <w:r>
              <w:rPr>
                <w:rFonts w:ascii="Palatino Linotype" w:hAnsi="Palatino Linotype"/>
                <w:b/>
                <w:sz w:val="18"/>
                <w:szCs w:val="18"/>
              </w:rPr>
              <w:t>B 18</w:t>
            </w:r>
          </w:p>
        </w:tc>
        <w:tc>
          <w:tcPr>
            <w:tcW w:w="46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eastAsia="Times New Roman" w:hAnsi="Palatino Linotype" w:cs="Tahoma"/>
                <w:color w:val="000000"/>
                <w:sz w:val="18"/>
                <w:szCs w:val="18"/>
              </w:rPr>
            </w:pPr>
            <w:r>
              <w:rPr>
                <w:rFonts w:ascii="Palatino Linotype" w:eastAsia="Times New Roman" w:hAnsi="Palatino Linotype" w:cs="Tahoma"/>
                <w:color w:val="000000"/>
                <w:sz w:val="18"/>
                <w:szCs w:val="18"/>
              </w:rPr>
              <w:t>Veprat penale kompjuterike.</w:t>
            </w:r>
          </w:p>
          <w:p w:rsidR="002652A5" w:rsidRDefault="002652A5" w:rsidP="00687A52">
            <w:pPr>
              <w:numPr>
                <w:ilvl w:val="0"/>
                <w:numId w:val="41"/>
              </w:numPr>
              <w:spacing w:after="0" w:line="240" w:lineRule="auto"/>
              <w:jc w:val="both"/>
              <w:rPr>
                <w:rFonts w:ascii="Palatino Linotype" w:eastAsia="MS Mincho" w:hAnsi="Palatino Linotype"/>
                <w:sz w:val="18"/>
                <w:szCs w:val="18"/>
              </w:rPr>
            </w:pPr>
            <w:r>
              <w:rPr>
                <w:rFonts w:ascii="Palatino Linotype" w:eastAsia="Times New Roman" w:hAnsi="Palatino Linotype" w:cs="Tahoma"/>
                <w:color w:val="000000"/>
                <w:sz w:val="18"/>
                <w:szCs w:val="18"/>
              </w:rPr>
              <w:t>Kuptimi i elementëve të figurave të reja të krimit kompjuterik (kibernetik).</w:t>
            </w:r>
          </w:p>
          <w:p w:rsidR="002652A5" w:rsidRDefault="002652A5" w:rsidP="00687A52">
            <w:pPr>
              <w:numPr>
                <w:ilvl w:val="0"/>
                <w:numId w:val="41"/>
              </w:numPr>
              <w:spacing w:after="0" w:line="240" w:lineRule="auto"/>
              <w:jc w:val="both"/>
              <w:rPr>
                <w:rFonts w:ascii="Palatino Linotype" w:hAnsi="Palatino Linotype"/>
                <w:sz w:val="18"/>
                <w:szCs w:val="18"/>
              </w:rPr>
            </w:pPr>
            <w:r>
              <w:rPr>
                <w:rFonts w:ascii="Palatino Linotype" w:eastAsia="Times New Roman" w:hAnsi="Palatino Linotype" w:cs="Tahoma"/>
                <w:color w:val="000000"/>
                <w:sz w:val="18"/>
                <w:szCs w:val="18"/>
              </w:rPr>
              <w:t xml:space="preserve">Krimi kompjuterik si vepër penale,Mashtrimi kompjuterik, Krimet kundër të dhënave kompjuterike dhe kundër sistemeve kompjuterike. </w:t>
            </w:r>
          </w:p>
          <w:p w:rsidR="002652A5" w:rsidRDefault="002652A5" w:rsidP="00687A52">
            <w:pPr>
              <w:numPr>
                <w:ilvl w:val="0"/>
                <w:numId w:val="41"/>
              </w:numPr>
              <w:spacing w:after="0" w:line="240" w:lineRule="auto"/>
              <w:jc w:val="both"/>
              <w:rPr>
                <w:rFonts w:ascii="Palatino Linotype" w:hAnsi="Palatino Linotype"/>
                <w:sz w:val="18"/>
                <w:szCs w:val="18"/>
              </w:rPr>
            </w:pPr>
            <w:r>
              <w:rPr>
                <w:rFonts w:ascii="Palatino Linotype" w:eastAsia="Times New Roman" w:hAnsi="Palatino Linotype" w:cs="Tahoma"/>
                <w:color w:val="000000"/>
                <w:sz w:val="18"/>
                <w:szCs w:val="18"/>
              </w:rPr>
              <w:t>Krimet kompjuterike të lidhura me mashtrim dhe falsifikim, Krimet kompjuterike të lidhura me vepra si pornografia e fëmijëve, ksenofobia, racizmi pronësia intelektuale, Vendime të Gjykatës.</w:t>
            </w:r>
          </w:p>
        </w:tc>
        <w:tc>
          <w:tcPr>
            <w:tcW w:w="1082"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sz w:val="24"/>
                <w:szCs w:val="24"/>
              </w:rPr>
            </w:pPr>
            <w:r>
              <w:rPr>
                <w:rFonts w:ascii="Palatino Linotype" w:hAnsi="Palatino Linotype"/>
                <w:sz w:val="18"/>
                <w:szCs w:val="18"/>
              </w:rPr>
              <w:t>ShM</w:t>
            </w:r>
          </w:p>
        </w:tc>
      </w:tr>
      <w:tr w:rsidR="00001184" w:rsidTr="00DF449D">
        <w:trPr>
          <w:trHeight w:val="648"/>
        </w:trPr>
        <w:tc>
          <w:tcPr>
            <w:tcW w:w="468" w:type="dxa"/>
            <w:tcBorders>
              <w:top w:val="single" w:sz="4" w:space="0" w:color="auto"/>
              <w:left w:val="single" w:sz="4" w:space="0" w:color="auto"/>
              <w:bottom w:val="single" w:sz="4" w:space="0" w:color="auto"/>
              <w:right w:val="single" w:sz="4" w:space="0" w:color="auto"/>
            </w:tcBorders>
          </w:tcPr>
          <w:p w:rsidR="002652A5" w:rsidRDefault="002652A5" w:rsidP="00687A52">
            <w:pPr>
              <w:numPr>
                <w:ilvl w:val="0"/>
                <w:numId w:val="40"/>
              </w:numPr>
              <w:spacing w:after="0" w:line="240" w:lineRule="auto"/>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11-12 dhjetor</w:t>
            </w:r>
          </w:p>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2014</w:t>
            </w:r>
          </w:p>
        </w:tc>
        <w:tc>
          <w:tcPr>
            <w:tcW w:w="108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both"/>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Mariana Semini</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Vangjel Kosta</w:t>
            </w:r>
          </w:p>
        </w:tc>
        <w:tc>
          <w:tcPr>
            <w:tcW w:w="117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b/>
                <w:sz w:val="18"/>
                <w:szCs w:val="18"/>
              </w:rPr>
            </w:pPr>
            <w:r>
              <w:rPr>
                <w:rFonts w:ascii="Palatino Linotype" w:hAnsi="Palatino Linotype"/>
                <w:b/>
                <w:sz w:val="18"/>
                <w:szCs w:val="18"/>
              </w:rPr>
              <w:t>A 05</w:t>
            </w:r>
          </w:p>
        </w:tc>
        <w:tc>
          <w:tcPr>
            <w:tcW w:w="46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hAnsi="Palatino Linotype"/>
                <w:sz w:val="18"/>
                <w:szCs w:val="18"/>
              </w:rPr>
            </w:pPr>
            <w:r>
              <w:rPr>
                <w:rFonts w:ascii="Palatino Linotype" w:hAnsi="Palatino Linotype"/>
                <w:sz w:val="18"/>
                <w:szCs w:val="18"/>
              </w:rPr>
              <w:t>Problematika që përcillet në gjyqësorin shqiptar në lidhje me përbërësit e gjëndjes civile dhe legjislacionin përkatës.</w:t>
            </w:r>
          </w:p>
        </w:tc>
        <w:tc>
          <w:tcPr>
            <w:tcW w:w="1082"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sz w:val="24"/>
                <w:szCs w:val="24"/>
              </w:rPr>
            </w:pPr>
            <w:r>
              <w:rPr>
                <w:rFonts w:ascii="Palatino Linotype" w:hAnsi="Palatino Linotype"/>
                <w:sz w:val="18"/>
                <w:szCs w:val="18"/>
              </w:rPr>
              <w:t>ShM</w:t>
            </w:r>
          </w:p>
        </w:tc>
      </w:tr>
      <w:tr w:rsidR="00001184" w:rsidTr="00DF449D">
        <w:trPr>
          <w:trHeight w:val="79"/>
        </w:trPr>
        <w:tc>
          <w:tcPr>
            <w:tcW w:w="468" w:type="dxa"/>
            <w:tcBorders>
              <w:top w:val="single" w:sz="4" w:space="0" w:color="auto"/>
              <w:left w:val="single" w:sz="4" w:space="0" w:color="auto"/>
              <w:bottom w:val="single" w:sz="4" w:space="0" w:color="auto"/>
              <w:right w:val="single" w:sz="4" w:space="0" w:color="auto"/>
            </w:tcBorders>
          </w:tcPr>
          <w:p w:rsidR="002652A5" w:rsidRDefault="002652A5" w:rsidP="00687A52">
            <w:pPr>
              <w:numPr>
                <w:ilvl w:val="0"/>
                <w:numId w:val="40"/>
              </w:numPr>
              <w:spacing w:after="0" w:line="240" w:lineRule="auto"/>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16-17 dhjetor</w:t>
            </w:r>
          </w:p>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2014</w:t>
            </w:r>
          </w:p>
        </w:tc>
        <w:tc>
          <w:tcPr>
            <w:tcW w:w="108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both"/>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Sandër Simoni</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Sokol Binaj</w:t>
            </w:r>
          </w:p>
          <w:p w:rsidR="002652A5" w:rsidRDefault="002652A5" w:rsidP="00001184">
            <w:pPr>
              <w:spacing w:after="0" w:line="240" w:lineRule="auto"/>
              <w:rPr>
                <w:rFonts w:ascii="Palatino Linotype" w:hAnsi="Palatino Linotype"/>
                <w:sz w:val="18"/>
                <w:szCs w:val="18"/>
              </w:rPr>
            </w:pPr>
          </w:p>
          <w:p w:rsidR="002652A5" w:rsidRDefault="002652A5" w:rsidP="00001184">
            <w:pPr>
              <w:spacing w:after="0" w:line="240" w:lineRule="auto"/>
              <w:rPr>
                <w:rFonts w:ascii="Palatino Linotype" w:hAnsi="Palatino Linotype"/>
                <w:sz w:val="18"/>
                <w:szCs w:val="18"/>
              </w:rPr>
            </w:pPr>
          </w:p>
        </w:tc>
        <w:tc>
          <w:tcPr>
            <w:tcW w:w="117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Lehtësuese:</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Enkeleda Millonai</w:t>
            </w: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b/>
                <w:sz w:val="18"/>
                <w:szCs w:val="18"/>
              </w:rPr>
            </w:pPr>
            <w:r>
              <w:rPr>
                <w:rFonts w:ascii="Palatino Linotype" w:hAnsi="Palatino Linotype"/>
                <w:b/>
                <w:sz w:val="18"/>
                <w:szCs w:val="18"/>
              </w:rPr>
              <w:t>B 26</w:t>
            </w:r>
          </w:p>
        </w:tc>
        <w:tc>
          <w:tcPr>
            <w:tcW w:w="46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hAnsi="Palatino Linotype"/>
                <w:sz w:val="18"/>
                <w:szCs w:val="18"/>
              </w:rPr>
            </w:pPr>
            <w:r>
              <w:rPr>
                <w:rFonts w:ascii="Palatino Linotype" w:hAnsi="Palatino Linotype"/>
                <w:sz w:val="18"/>
                <w:szCs w:val="18"/>
              </w:rPr>
              <w:t xml:space="preserve">Pyetja e të pandehurit, deklarimet e të bashkëpandehurit ose të pandehurit në një procedim të lidhur. </w:t>
            </w:r>
          </w:p>
          <w:p w:rsidR="002652A5" w:rsidRDefault="002652A5" w:rsidP="00687A52">
            <w:pPr>
              <w:numPr>
                <w:ilvl w:val="0"/>
                <w:numId w:val="42"/>
              </w:numPr>
              <w:spacing w:after="0" w:line="240" w:lineRule="auto"/>
              <w:jc w:val="both"/>
              <w:rPr>
                <w:rFonts w:ascii="Palatino Linotype" w:hAnsi="Palatino Linotype"/>
                <w:sz w:val="18"/>
                <w:szCs w:val="18"/>
              </w:rPr>
            </w:pPr>
            <w:r>
              <w:rPr>
                <w:rFonts w:ascii="Palatino Linotype" w:hAnsi="Palatino Linotype"/>
                <w:sz w:val="18"/>
                <w:szCs w:val="18"/>
              </w:rPr>
              <w:t>Kriteret e vlerësimit të fakteve që burojnë</w:t>
            </w:r>
          </w:p>
          <w:p w:rsidR="002652A5" w:rsidRDefault="002652A5" w:rsidP="00687A52">
            <w:pPr>
              <w:numPr>
                <w:ilvl w:val="0"/>
                <w:numId w:val="42"/>
              </w:numPr>
              <w:spacing w:after="0" w:line="240" w:lineRule="auto"/>
              <w:jc w:val="both"/>
              <w:rPr>
                <w:rFonts w:ascii="Palatino Linotype" w:hAnsi="Palatino Linotype"/>
                <w:sz w:val="18"/>
                <w:szCs w:val="18"/>
              </w:rPr>
            </w:pPr>
            <w:r>
              <w:rPr>
                <w:rFonts w:ascii="Palatino Linotype" w:hAnsi="Palatino Linotype"/>
                <w:sz w:val="18"/>
                <w:szCs w:val="18"/>
              </w:rPr>
              <w:t>Regjimi përkatës i leximeve të lejueshme.</w:t>
            </w:r>
          </w:p>
          <w:p w:rsidR="002652A5" w:rsidRDefault="002652A5" w:rsidP="00687A52">
            <w:pPr>
              <w:numPr>
                <w:ilvl w:val="0"/>
                <w:numId w:val="42"/>
              </w:numPr>
              <w:spacing w:after="0" w:line="240" w:lineRule="auto"/>
              <w:jc w:val="both"/>
              <w:rPr>
                <w:rFonts w:ascii="Palatino Linotype" w:hAnsi="Palatino Linotype"/>
                <w:sz w:val="18"/>
                <w:szCs w:val="18"/>
                <w:lang w:val="it-IT"/>
              </w:rPr>
            </w:pPr>
            <w:r>
              <w:rPr>
                <w:rFonts w:ascii="Palatino Linotype" w:hAnsi="Palatino Linotype"/>
                <w:sz w:val="18"/>
                <w:szCs w:val="18"/>
                <w:lang w:val="it-IT"/>
              </w:rPr>
              <w:t>Respektimi i kontradiktoritetit në përqasje me jurisprudencën e GJEDNJ.</w:t>
            </w:r>
          </w:p>
        </w:tc>
        <w:tc>
          <w:tcPr>
            <w:tcW w:w="1082"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sz w:val="24"/>
                <w:szCs w:val="24"/>
              </w:rPr>
            </w:pPr>
            <w:r>
              <w:rPr>
                <w:rFonts w:ascii="Palatino Linotype" w:hAnsi="Palatino Linotype"/>
                <w:sz w:val="18"/>
                <w:szCs w:val="18"/>
              </w:rPr>
              <w:t>ShM</w:t>
            </w:r>
          </w:p>
        </w:tc>
      </w:tr>
      <w:tr w:rsidR="00001184" w:rsidTr="00DF449D">
        <w:trPr>
          <w:trHeight w:val="79"/>
        </w:trPr>
        <w:tc>
          <w:tcPr>
            <w:tcW w:w="468" w:type="dxa"/>
            <w:tcBorders>
              <w:top w:val="single" w:sz="4" w:space="0" w:color="auto"/>
              <w:left w:val="single" w:sz="4" w:space="0" w:color="auto"/>
              <w:bottom w:val="single" w:sz="4" w:space="0" w:color="auto"/>
              <w:right w:val="single" w:sz="4" w:space="0" w:color="auto"/>
            </w:tcBorders>
          </w:tcPr>
          <w:p w:rsidR="002652A5" w:rsidRDefault="002652A5" w:rsidP="00687A52">
            <w:pPr>
              <w:numPr>
                <w:ilvl w:val="0"/>
                <w:numId w:val="40"/>
              </w:numPr>
              <w:spacing w:after="0" w:line="240" w:lineRule="auto"/>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 xml:space="preserve">17-18 </w:t>
            </w:r>
            <w:r>
              <w:rPr>
                <w:rFonts w:ascii="Palatino Linotype" w:hAnsi="Palatino Linotype"/>
                <w:sz w:val="18"/>
                <w:szCs w:val="18"/>
              </w:rPr>
              <w:lastRenderedPageBreak/>
              <w:t xml:space="preserve">dhjetor </w:t>
            </w:r>
          </w:p>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2014</w:t>
            </w: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hAnsi="Palatino Linotype"/>
                <w:sz w:val="18"/>
                <w:szCs w:val="18"/>
                <w:lang w:val="sq-AL"/>
              </w:rPr>
            </w:pPr>
            <w:r>
              <w:rPr>
                <w:rFonts w:ascii="Palatino Linotype" w:hAnsi="Palatino Linotype"/>
                <w:sz w:val="18"/>
                <w:szCs w:val="18"/>
                <w:lang w:val="sq-AL"/>
              </w:rPr>
              <w:lastRenderedPageBreak/>
              <w:t>FZK/ShM</w:t>
            </w: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 xml:space="preserve">Mariana </w:t>
            </w:r>
            <w:r>
              <w:rPr>
                <w:rFonts w:ascii="Palatino Linotype" w:hAnsi="Palatino Linotype"/>
                <w:sz w:val="18"/>
                <w:szCs w:val="18"/>
              </w:rPr>
              <w:lastRenderedPageBreak/>
              <w:t>Semini</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Arta Mandro</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Arben Isaraj</w:t>
            </w:r>
          </w:p>
        </w:tc>
        <w:tc>
          <w:tcPr>
            <w:tcW w:w="117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lastRenderedPageBreak/>
              <w:t>Lehtesues:</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lastRenderedPageBreak/>
              <w:t>Vladimir Skënderi</w:t>
            </w:r>
          </w:p>
          <w:p w:rsidR="002652A5" w:rsidRDefault="002652A5" w:rsidP="00001184">
            <w:pPr>
              <w:spacing w:after="0" w:line="240" w:lineRule="auto"/>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b/>
                <w:sz w:val="18"/>
                <w:szCs w:val="18"/>
              </w:rPr>
            </w:pPr>
            <w:r>
              <w:rPr>
                <w:rFonts w:ascii="Palatino Linotype" w:hAnsi="Palatino Linotype"/>
                <w:b/>
                <w:sz w:val="18"/>
                <w:szCs w:val="18"/>
              </w:rPr>
              <w:lastRenderedPageBreak/>
              <w:t>B</w:t>
            </w:r>
          </w:p>
        </w:tc>
        <w:tc>
          <w:tcPr>
            <w:tcW w:w="46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hAnsi="Palatino Linotype"/>
                <w:sz w:val="18"/>
                <w:szCs w:val="18"/>
              </w:rPr>
            </w:pPr>
            <w:r>
              <w:rPr>
                <w:rFonts w:ascii="Palatino Linotype" w:hAnsi="Palatino Linotype"/>
                <w:sz w:val="18"/>
                <w:szCs w:val="18"/>
              </w:rPr>
              <w:t>Drejtësia restauruese dhe ndërmjetësimit viktimë-</w:t>
            </w:r>
            <w:r>
              <w:rPr>
                <w:rFonts w:ascii="Palatino Linotype" w:hAnsi="Palatino Linotype"/>
                <w:sz w:val="18"/>
                <w:szCs w:val="18"/>
              </w:rPr>
              <w:lastRenderedPageBreak/>
              <w:t>kundërvuajtës për të miturit.</w:t>
            </w:r>
          </w:p>
        </w:tc>
        <w:tc>
          <w:tcPr>
            <w:tcW w:w="1082"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sz w:val="18"/>
                <w:szCs w:val="18"/>
              </w:rPr>
            </w:pPr>
            <w:r>
              <w:rPr>
                <w:rFonts w:ascii="Palatino Linotype" w:hAnsi="Palatino Linotype"/>
                <w:sz w:val="18"/>
                <w:szCs w:val="18"/>
              </w:rPr>
              <w:lastRenderedPageBreak/>
              <w:t>ShM</w:t>
            </w:r>
          </w:p>
        </w:tc>
      </w:tr>
      <w:tr w:rsidR="00001184" w:rsidTr="00DF449D">
        <w:trPr>
          <w:trHeight w:val="79"/>
        </w:trPr>
        <w:tc>
          <w:tcPr>
            <w:tcW w:w="468" w:type="dxa"/>
            <w:tcBorders>
              <w:top w:val="single" w:sz="4" w:space="0" w:color="auto"/>
              <w:left w:val="single" w:sz="4" w:space="0" w:color="auto"/>
              <w:bottom w:val="single" w:sz="4" w:space="0" w:color="auto"/>
              <w:right w:val="single" w:sz="4" w:space="0" w:color="auto"/>
            </w:tcBorders>
          </w:tcPr>
          <w:p w:rsidR="002652A5" w:rsidRDefault="002652A5" w:rsidP="00687A52">
            <w:pPr>
              <w:numPr>
                <w:ilvl w:val="0"/>
                <w:numId w:val="40"/>
              </w:numPr>
              <w:spacing w:after="0" w:line="240" w:lineRule="auto"/>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18-19 dhjetor</w:t>
            </w:r>
          </w:p>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2014</w:t>
            </w:r>
          </w:p>
        </w:tc>
        <w:tc>
          <w:tcPr>
            <w:tcW w:w="108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both"/>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Sokol Sadushi</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 xml:space="preserve">Admir Thanza </w:t>
            </w:r>
          </w:p>
        </w:tc>
        <w:tc>
          <w:tcPr>
            <w:tcW w:w="117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Lehtësuese:</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Anila Karanxha</w:t>
            </w: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b/>
                <w:sz w:val="18"/>
                <w:szCs w:val="18"/>
              </w:rPr>
            </w:pPr>
            <w:r>
              <w:rPr>
                <w:rFonts w:ascii="Palatino Linotype" w:hAnsi="Palatino Linotype"/>
                <w:b/>
                <w:sz w:val="18"/>
                <w:szCs w:val="18"/>
              </w:rPr>
              <w:t>A 18</w:t>
            </w:r>
          </w:p>
        </w:tc>
        <w:tc>
          <w:tcPr>
            <w:tcW w:w="46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hAnsi="Palatino Linotype"/>
                <w:sz w:val="18"/>
                <w:szCs w:val="18"/>
              </w:rPr>
            </w:pPr>
            <w:r>
              <w:rPr>
                <w:rFonts w:ascii="Palatino Linotype" w:hAnsi="Palatino Linotype"/>
                <w:sz w:val="18"/>
                <w:szCs w:val="18"/>
              </w:rPr>
              <w:t xml:space="preserve">Standarti i procesit të rregullt ligjor sipas doktrinës dhe jurisprudencës kushtetuese dhe konventore. Procesi i rregullt ligjor procedural dhe ai substancial. </w:t>
            </w:r>
          </w:p>
          <w:p w:rsidR="002652A5" w:rsidRDefault="002652A5" w:rsidP="00687A52">
            <w:pPr>
              <w:numPr>
                <w:ilvl w:val="0"/>
                <w:numId w:val="43"/>
              </w:numPr>
              <w:spacing w:after="0" w:line="240" w:lineRule="auto"/>
              <w:jc w:val="both"/>
              <w:rPr>
                <w:rFonts w:ascii="Palatino Linotype" w:hAnsi="Palatino Linotype"/>
                <w:sz w:val="18"/>
                <w:szCs w:val="18"/>
              </w:rPr>
            </w:pPr>
            <w:r>
              <w:rPr>
                <w:rFonts w:ascii="Palatino Linotype" w:hAnsi="Palatino Linotype"/>
                <w:sz w:val="18"/>
                <w:szCs w:val="18"/>
              </w:rPr>
              <w:t xml:space="preserve">Gjyqtari i zankonshëm si një gjyqtar kushtetues në menaxhimin e rastit në gjykim, sipas standarteve të nenit 6 KEDNJ dhe nenit 42 të Kushtetutës. </w:t>
            </w:r>
          </w:p>
          <w:p w:rsidR="002652A5" w:rsidRDefault="002652A5" w:rsidP="00687A52">
            <w:pPr>
              <w:numPr>
                <w:ilvl w:val="0"/>
                <w:numId w:val="43"/>
              </w:numPr>
              <w:spacing w:after="0" w:line="240" w:lineRule="auto"/>
              <w:jc w:val="both"/>
              <w:rPr>
                <w:rFonts w:ascii="Palatino Linotype" w:hAnsi="Palatino Linotype"/>
                <w:sz w:val="18"/>
                <w:szCs w:val="18"/>
                <w:lang w:val="it-IT"/>
              </w:rPr>
            </w:pPr>
            <w:r>
              <w:rPr>
                <w:rFonts w:ascii="Palatino Linotype" w:hAnsi="Palatino Linotype"/>
                <w:sz w:val="18"/>
                <w:szCs w:val="18"/>
                <w:lang w:val="it-IT"/>
              </w:rPr>
              <w:t xml:space="preserve">Zbatimi i parimeve procedurale në gjykimin civil, garanci për një proces të rregullt ligjor. </w:t>
            </w:r>
          </w:p>
          <w:p w:rsidR="002652A5" w:rsidRDefault="002652A5" w:rsidP="00687A52">
            <w:pPr>
              <w:numPr>
                <w:ilvl w:val="0"/>
                <w:numId w:val="43"/>
              </w:numPr>
              <w:spacing w:after="0" w:line="240" w:lineRule="auto"/>
              <w:jc w:val="both"/>
              <w:rPr>
                <w:rFonts w:ascii="Palatino Linotype" w:hAnsi="Palatino Linotype"/>
                <w:sz w:val="18"/>
                <w:szCs w:val="18"/>
                <w:lang w:val="it-IT"/>
              </w:rPr>
            </w:pPr>
            <w:r>
              <w:rPr>
                <w:rFonts w:ascii="Palatino Linotype" w:hAnsi="Palatino Linotype"/>
                <w:sz w:val="18"/>
                <w:szCs w:val="18"/>
                <w:lang w:val="it-IT"/>
              </w:rPr>
              <w:t xml:space="preserve">Roli i Gjykatës së Apelit në kontrollin e respektimit të parimit të procesit të rregullt ligjor. </w:t>
            </w:r>
          </w:p>
          <w:p w:rsidR="002652A5" w:rsidRDefault="002652A5" w:rsidP="00687A52">
            <w:pPr>
              <w:numPr>
                <w:ilvl w:val="0"/>
                <w:numId w:val="43"/>
              </w:numPr>
              <w:spacing w:after="0" w:line="240" w:lineRule="auto"/>
              <w:jc w:val="both"/>
              <w:rPr>
                <w:rFonts w:ascii="Palatino Linotype" w:hAnsi="Palatino Linotype"/>
                <w:sz w:val="18"/>
                <w:szCs w:val="18"/>
                <w:lang w:val="it-IT"/>
              </w:rPr>
            </w:pPr>
            <w:r>
              <w:rPr>
                <w:rFonts w:ascii="Palatino Linotype" w:hAnsi="Palatino Linotype"/>
                <w:sz w:val="18"/>
                <w:szCs w:val="18"/>
                <w:lang w:val="it-IT"/>
              </w:rPr>
              <w:t>Jurisprudenca e GJK dhe GJL).</w:t>
            </w:r>
          </w:p>
        </w:tc>
        <w:tc>
          <w:tcPr>
            <w:tcW w:w="1082"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sz w:val="24"/>
                <w:szCs w:val="24"/>
              </w:rPr>
            </w:pPr>
            <w:r>
              <w:rPr>
                <w:rFonts w:ascii="Palatino Linotype" w:hAnsi="Palatino Linotype"/>
                <w:sz w:val="18"/>
                <w:szCs w:val="18"/>
              </w:rPr>
              <w:t>ShM</w:t>
            </w:r>
          </w:p>
        </w:tc>
      </w:tr>
      <w:tr w:rsidR="00001184" w:rsidTr="00DF449D">
        <w:trPr>
          <w:trHeight w:val="79"/>
        </w:trPr>
        <w:tc>
          <w:tcPr>
            <w:tcW w:w="468"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ind w:left="360"/>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b/>
                <w:color w:val="632423"/>
                <w:sz w:val="18"/>
                <w:szCs w:val="18"/>
              </w:rPr>
              <w:t>JANAR 2015</w:t>
            </w:r>
          </w:p>
        </w:tc>
        <w:tc>
          <w:tcPr>
            <w:tcW w:w="108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both"/>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rPr>
                <w:rFonts w:ascii="Palatino Linotype" w:hAnsi="Palatino Linotype"/>
                <w:sz w:val="18"/>
                <w:szCs w:val="18"/>
              </w:rPr>
            </w:pPr>
          </w:p>
        </w:tc>
        <w:tc>
          <w:tcPr>
            <w:tcW w:w="117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center"/>
              <w:rPr>
                <w:rFonts w:ascii="Palatino Linotype" w:hAnsi="Palatino Linotype"/>
                <w:b/>
                <w:sz w:val="18"/>
                <w:szCs w:val="18"/>
              </w:rPr>
            </w:pPr>
          </w:p>
        </w:tc>
        <w:tc>
          <w:tcPr>
            <w:tcW w:w="468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both"/>
              <w:rPr>
                <w:rFonts w:ascii="Palatino Linotype" w:hAnsi="Palatino Linotype"/>
                <w:sz w:val="18"/>
                <w:szCs w:val="18"/>
              </w:rPr>
            </w:pPr>
          </w:p>
        </w:tc>
        <w:tc>
          <w:tcPr>
            <w:tcW w:w="1082"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center"/>
              <w:rPr>
                <w:rFonts w:ascii="Palatino Linotype" w:hAnsi="Palatino Linotype"/>
                <w:i/>
                <w:sz w:val="18"/>
                <w:szCs w:val="18"/>
              </w:rPr>
            </w:pPr>
          </w:p>
        </w:tc>
      </w:tr>
      <w:tr w:rsidR="00001184" w:rsidTr="00DF449D">
        <w:trPr>
          <w:trHeight w:val="79"/>
        </w:trPr>
        <w:tc>
          <w:tcPr>
            <w:tcW w:w="468" w:type="dxa"/>
            <w:tcBorders>
              <w:top w:val="single" w:sz="4" w:space="0" w:color="auto"/>
              <w:left w:val="single" w:sz="4" w:space="0" w:color="auto"/>
              <w:bottom w:val="single" w:sz="4" w:space="0" w:color="auto"/>
              <w:right w:val="single" w:sz="4" w:space="0" w:color="auto"/>
            </w:tcBorders>
          </w:tcPr>
          <w:p w:rsidR="002652A5" w:rsidRDefault="002652A5" w:rsidP="00687A52">
            <w:pPr>
              <w:numPr>
                <w:ilvl w:val="0"/>
                <w:numId w:val="40"/>
              </w:numPr>
              <w:spacing w:after="0" w:line="240" w:lineRule="auto"/>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20-21 janar</w:t>
            </w:r>
          </w:p>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2015</w:t>
            </w:r>
          </w:p>
          <w:p w:rsidR="002652A5" w:rsidRDefault="002652A5" w:rsidP="00001184">
            <w:pPr>
              <w:spacing w:after="0" w:line="240" w:lineRule="auto"/>
              <w:ind w:left="1440" w:hanging="1440"/>
              <w:rPr>
                <w:rFonts w:ascii="Palatino Linotype" w:hAnsi="Palatino Linotype"/>
                <w:sz w:val="18"/>
                <w:szCs w:val="18"/>
              </w:rPr>
            </w:pPr>
          </w:p>
        </w:tc>
        <w:tc>
          <w:tcPr>
            <w:tcW w:w="108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both"/>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Admir Belishta</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Albana Boksi</w:t>
            </w:r>
          </w:p>
          <w:p w:rsidR="002652A5" w:rsidRDefault="002652A5" w:rsidP="00001184">
            <w:pPr>
              <w:spacing w:after="0" w:line="240" w:lineRule="auto"/>
              <w:rPr>
                <w:rFonts w:ascii="Palatino Linotype" w:hAnsi="Palatino Linotype"/>
                <w:sz w:val="18"/>
                <w:szCs w:val="18"/>
              </w:rPr>
            </w:pPr>
          </w:p>
          <w:p w:rsidR="002652A5" w:rsidRDefault="002652A5" w:rsidP="00001184">
            <w:pPr>
              <w:spacing w:after="0" w:line="240" w:lineRule="auto"/>
              <w:rPr>
                <w:rFonts w:ascii="Palatino Linotype" w:hAnsi="Palatino Linotype"/>
                <w:sz w:val="18"/>
                <w:szCs w:val="18"/>
              </w:rPr>
            </w:pPr>
          </w:p>
        </w:tc>
        <w:tc>
          <w:tcPr>
            <w:tcW w:w="117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Lehtësuese:</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Elena Bakallbashi</w:t>
            </w:r>
          </w:p>
          <w:p w:rsidR="002652A5" w:rsidRDefault="002652A5" w:rsidP="00001184">
            <w:pPr>
              <w:spacing w:after="0" w:line="240" w:lineRule="auto"/>
              <w:rPr>
                <w:rFonts w:ascii="Palatino Linotype" w:hAnsi="Palatino Linotype"/>
                <w:b/>
                <w:sz w:val="18"/>
                <w:szCs w:val="18"/>
              </w:rPr>
            </w:pP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b/>
                <w:sz w:val="18"/>
                <w:szCs w:val="18"/>
              </w:rPr>
            </w:pPr>
            <w:r>
              <w:rPr>
                <w:rFonts w:ascii="Palatino Linotype" w:hAnsi="Palatino Linotype"/>
                <w:b/>
                <w:sz w:val="18"/>
                <w:szCs w:val="18"/>
              </w:rPr>
              <w:t>B 10</w:t>
            </w:r>
          </w:p>
        </w:tc>
        <w:tc>
          <w:tcPr>
            <w:tcW w:w="46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hAnsi="Palatino Linotype"/>
                <w:sz w:val="18"/>
                <w:szCs w:val="18"/>
              </w:rPr>
            </w:pPr>
            <w:r>
              <w:rPr>
                <w:rFonts w:ascii="Palatino Linotype" w:hAnsi="Palatino Linotype"/>
                <w:sz w:val="18"/>
                <w:szCs w:val="18"/>
              </w:rPr>
              <w:t>Akuzat e reja.</w:t>
            </w:r>
          </w:p>
          <w:p w:rsidR="002652A5" w:rsidRDefault="002652A5" w:rsidP="00687A52">
            <w:pPr>
              <w:numPr>
                <w:ilvl w:val="0"/>
                <w:numId w:val="44"/>
              </w:numPr>
              <w:spacing w:after="0" w:line="240" w:lineRule="auto"/>
              <w:jc w:val="both"/>
              <w:rPr>
                <w:rFonts w:ascii="Palatino Linotype" w:hAnsi="Palatino Linotype"/>
                <w:sz w:val="18"/>
                <w:szCs w:val="18"/>
              </w:rPr>
            </w:pPr>
            <w:r>
              <w:rPr>
                <w:rFonts w:ascii="Palatino Linotype" w:hAnsi="Palatino Linotype"/>
                <w:sz w:val="18"/>
                <w:szCs w:val="18"/>
              </w:rPr>
              <w:t>Ndryshimi i cilësimit juridik të veprës penale, në gjykimin e zakonshëm dhe gjykimin e shkurtuar (nullum crimen, nulla poena sine praviea lege).</w:t>
            </w:r>
          </w:p>
          <w:p w:rsidR="002652A5" w:rsidRDefault="002652A5" w:rsidP="00687A52">
            <w:pPr>
              <w:numPr>
                <w:ilvl w:val="0"/>
                <w:numId w:val="44"/>
              </w:numPr>
              <w:spacing w:after="0" w:line="240" w:lineRule="auto"/>
              <w:jc w:val="both"/>
              <w:rPr>
                <w:rFonts w:ascii="Palatino Linotype" w:hAnsi="Palatino Linotype"/>
                <w:sz w:val="18"/>
                <w:szCs w:val="18"/>
              </w:rPr>
            </w:pPr>
            <w:r>
              <w:rPr>
                <w:rFonts w:ascii="Palatino Linotype" w:hAnsi="Palatino Linotype"/>
                <w:sz w:val="18"/>
                <w:szCs w:val="18"/>
              </w:rPr>
              <w:t xml:space="preserve">Jurisprudenca e GJL-së dhe GJEDNJ-së (neni 34 e Kushtetutës dhe neni 7 të KEDNJ-së) </w:t>
            </w:r>
          </w:p>
        </w:tc>
        <w:tc>
          <w:tcPr>
            <w:tcW w:w="1082"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sz w:val="24"/>
                <w:szCs w:val="24"/>
              </w:rPr>
            </w:pPr>
            <w:r>
              <w:rPr>
                <w:rFonts w:ascii="Palatino Linotype" w:hAnsi="Palatino Linotype"/>
                <w:sz w:val="18"/>
                <w:szCs w:val="18"/>
              </w:rPr>
              <w:t>ShM</w:t>
            </w:r>
          </w:p>
        </w:tc>
      </w:tr>
      <w:tr w:rsidR="00001184" w:rsidTr="00DF449D">
        <w:trPr>
          <w:trHeight w:val="79"/>
        </w:trPr>
        <w:tc>
          <w:tcPr>
            <w:tcW w:w="468" w:type="dxa"/>
            <w:tcBorders>
              <w:top w:val="single" w:sz="4" w:space="0" w:color="auto"/>
              <w:left w:val="single" w:sz="4" w:space="0" w:color="auto"/>
              <w:bottom w:val="single" w:sz="4" w:space="0" w:color="auto"/>
              <w:right w:val="single" w:sz="4" w:space="0" w:color="auto"/>
            </w:tcBorders>
          </w:tcPr>
          <w:p w:rsidR="002652A5" w:rsidRDefault="002652A5" w:rsidP="00687A52">
            <w:pPr>
              <w:numPr>
                <w:ilvl w:val="0"/>
                <w:numId w:val="40"/>
              </w:numPr>
              <w:spacing w:after="0" w:line="240" w:lineRule="auto"/>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22-23 janar</w:t>
            </w:r>
          </w:p>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2015</w:t>
            </w:r>
          </w:p>
        </w:tc>
        <w:tc>
          <w:tcPr>
            <w:tcW w:w="108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both"/>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Gurali Brahimllari</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Besnik Muçi</w:t>
            </w:r>
          </w:p>
        </w:tc>
        <w:tc>
          <w:tcPr>
            <w:tcW w:w="117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Lehtësuese:</w:t>
            </w:r>
          </w:p>
          <w:p w:rsidR="002652A5" w:rsidRDefault="002652A5" w:rsidP="00001184">
            <w:pPr>
              <w:spacing w:after="0" w:line="240" w:lineRule="auto"/>
              <w:rPr>
                <w:rFonts w:ascii="Palatino Linotype" w:hAnsi="Palatino Linotype"/>
                <w:b/>
                <w:sz w:val="18"/>
                <w:szCs w:val="18"/>
              </w:rPr>
            </w:pPr>
            <w:r>
              <w:rPr>
                <w:rFonts w:ascii="Palatino Linotype" w:hAnsi="Palatino Linotype"/>
                <w:sz w:val="18"/>
                <w:szCs w:val="18"/>
              </w:rPr>
              <w:t>Enkeleda Millonai</w:t>
            </w:r>
          </w:p>
          <w:p w:rsidR="002652A5" w:rsidRDefault="002652A5" w:rsidP="00001184">
            <w:pPr>
              <w:spacing w:after="0" w:line="240" w:lineRule="auto"/>
              <w:rPr>
                <w:rFonts w:ascii="Palatino Linotype" w:hAnsi="Palatino Linotype"/>
                <w:b/>
                <w:sz w:val="18"/>
                <w:szCs w:val="18"/>
              </w:rPr>
            </w:pP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b/>
                <w:sz w:val="18"/>
                <w:szCs w:val="18"/>
              </w:rPr>
            </w:pPr>
            <w:r>
              <w:rPr>
                <w:rFonts w:ascii="Palatino Linotype" w:hAnsi="Palatino Linotype"/>
                <w:b/>
                <w:sz w:val="18"/>
                <w:szCs w:val="18"/>
              </w:rPr>
              <w:t>B 12</w:t>
            </w:r>
          </w:p>
        </w:tc>
        <w:tc>
          <w:tcPr>
            <w:tcW w:w="46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hAnsi="Palatino Linotype"/>
                <w:sz w:val="18"/>
                <w:szCs w:val="18"/>
              </w:rPr>
            </w:pPr>
            <w:r>
              <w:rPr>
                <w:rFonts w:ascii="Palatino Linotype" w:hAnsi="Palatino Linotype"/>
                <w:sz w:val="18"/>
                <w:szCs w:val="18"/>
              </w:rPr>
              <w:t>Veprat penale që lidhen me korrupsionin.</w:t>
            </w:r>
          </w:p>
          <w:p w:rsidR="002652A5" w:rsidRDefault="002652A5" w:rsidP="00687A52">
            <w:pPr>
              <w:numPr>
                <w:ilvl w:val="0"/>
                <w:numId w:val="45"/>
              </w:numPr>
              <w:spacing w:after="0" w:line="240" w:lineRule="auto"/>
              <w:jc w:val="both"/>
              <w:rPr>
                <w:rFonts w:ascii="Palatino Linotype" w:hAnsi="Palatino Linotype"/>
                <w:sz w:val="18"/>
                <w:szCs w:val="18"/>
              </w:rPr>
            </w:pPr>
            <w:r>
              <w:rPr>
                <w:rFonts w:ascii="Palatino Linotype" w:hAnsi="Palatino Linotype"/>
                <w:sz w:val="18"/>
                <w:szCs w:val="18"/>
              </w:rPr>
              <w:t xml:space="preserve">Parashikimet ligjore dhe aktet ndërkombëtare në këtë fushë </w:t>
            </w:r>
          </w:p>
          <w:p w:rsidR="002652A5" w:rsidRDefault="002652A5" w:rsidP="00687A52">
            <w:pPr>
              <w:numPr>
                <w:ilvl w:val="0"/>
                <w:numId w:val="45"/>
              </w:numPr>
              <w:spacing w:after="0" w:line="240" w:lineRule="auto"/>
              <w:jc w:val="both"/>
              <w:rPr>
                <w:rFonts w:ascii="Palatino Linotype" w:hAnsi="Palatino Linotype"/>
                <w:sz w:val="18"/>
                <w:szCs w:val="18"/>
              </w:rPr>
            </w:pPr>
            <w:r>
              <w:rPr>
                <w:rFonts w:ascii="Palatino Linotype" w:hAnsi="Palatino Linotype"/>
                <w:sz w:val="18"/>
                <w:szCs w:val="18"/>
              </w:rPr>
              <w:t>Praktikat më të mira mbi hetimin dhe gjykimin e veprave korruptive.</w:t>
            </w:r>
          </w:p>
          <w:p w:rsidR="002652A5" w:rsidRDefault="002652A5" w:rsidP="00687A52">
            <w:pPr>
              <w:numPr>
                <w:ilvl w:val="0"/>
                <w:numId w:val="45"/>
              </w:numPr>
              <w:spacing w:after="0" w:line="240" w:lineRule="auto"/>
              <w:jc w:val="both"/>
              <w:rPr>
                <w:rFonts w:ascii="Palatino Linotype" w:hAnsi="Palatino Linotype"/>
                <w:sz w:val="18"/>
                <w:szCs w:val="18"/>
                <w:lang w:val="it-IT"/>
              </w:rPr>
            </w:pPr>
            <w:r>
              <w:rPr>
                <w:rFonts w:ascii="Palatino Linotype" w:hAnsi="Palatino Linotype"/>
                <w:sz w:val="18"/>
                <w:szCs w:val="18"/>
                <w:lang w:val="it-IT"/>
              </w:rPr>
              <w:t>Korrupsioni dhe krimi i organizuar</w:t>
            </w:r>
          </w:p>
        </w:tc>
        <w:tc>
          <w:tcPr>
            <w:tcW w:w="1082"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sz w:val="24"/>
                <w:szCs w:val="24"/>
              </w:rPr>
            </w:pPr>
            <w:r>
              <w:rPr>
                <w:rFonts w:ascii="Palatino Linotype" w:hAnsi="Palatino Linotype"/>
                <w:sz w:val="18"/>
                <w:szCs w:val="18"/>
              </w:rPr>
              <w:t>ShM</w:t>
            </w:r>
          </w:p>
        </w:tc>
      </w:tr>
      <w:tr w:rsidR="00001184" w:rsidTr="00DF449D">
        <w:trPr>
          <w:trHeight w:val="79"/>
        </w:trPr>
        <w:tc>
          <w:tcPr>
            <w:tcW w:w="468" w:type="dxa"/>
            <w:tcBorders>
              <w:top w:val="single" w:sz="4" w:space="0" w:color="auto"/>
              <w:left w:val="single" w:sz="4" w:space="0" w:color="auto"/>
              <w:bottom w:val="single" w:sz="4" w:space="0" w:color="auto"/>
              <w:right w:val="single" w:sz="4" w:space="0" w:color="auto"/>
            </w:tcBorders>
          </w:tcPr>
          <w:p w:rsidR="002652A5" w:rsidRDefault="002652A5" w:rsidP="00687A52">
            <w:pPr>
              <w:numPr>
                <w:ilvl w:val="0"/>
                <w:numId w:val="40"/>
              </w:numPr>
              <w:spacing w:after="0" w:line="240" w:lineRule="auto"/>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25-30 janar</w:t>
            </w:r>
          </w:p>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2015</w:t>
            </w: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hAnsi="Palatino Linotype"/>
                <w:sz w:val="18"/>
                <w:szCs w:val="18"/>
                <w:lang w:val="it-IT"/>
              </w:rPr>
            </w:pPr>
            <w:r>
              <w:rPr>
                <w:rFonts w:ascii="Palatino Linotype" w:hAnsi="Palatino Linotype"/>
                <w:sz w:val="18"/>
                <w:szCs w:val="18"/>
                <w:lang w:val="it-IT"/>
              </w:rPr>
              <w:t>Komiteti i Helsinikit të Hollandës/</w:t>
            </w:r>
          </w:p>
          <w:p w:rsidR="002652A5" w:rsidRDefault="002652A5" w:rsidP="00001184">
            <w:pPr>
              <w:spacing w:after="0" w:line="240" w:lineRule="auto"/>
              <w:jc w:val="both"/>
              <w:rPr>
                <w:rFonts w:ascii="Palatino Linotype" w:hAnsi="Palatino Linotype"/>
                <w:sz w:val="18"/>
                <w:szCs w:val="18"/>
              </w:rPr>
            </w:pPr>
            <w:r>
              <w:rPr>
                <w:rFonts w:ascii="Palatino Linotype" w:hAnsi="Palatino Linotype"/>
                <w:sz w:val="18"/>
                <w:szCs w:val="18"/>
              </w:rPr>
              <w:t>QNL</w:t>
            </w:r>
          </w:p>
        </w:tc>
        <w:tc>
          <w:tcPr>
            <w:tcW w:w="99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rPr>
                <w:rFonts w:ascii="Palatino Linotype" w:hAnsi="Palatino Linotype"/>
                <w:sz w:val="18"/>
                <w:szCs w:val="18"/>
              </w:rPr>
            </w:pPr>
          </w:p>
        </w:tc>
        <w:tc>
          <w:tcPr>
            <w:tcW w:w="117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b/>
                <w:sz w:val="18"/>
                <w:szCs w:val="18"/>
              </w:rPr>
            </w:pPr>
            <w:r>
              <w:rPr>
                <w:rFonts w:ascii="Palatino Linotype" w:hAnsi="Palatino Linotype"/>
                <w:b/>
                <w:sz w:val="18"/>
                <w:szCs w:val="18"/>
              </w:rPr>
              <w:t>B</w:t>
            </w:r>
          </w:p>
        </w:tc>
        <w:tc>
          <w:tcPr>
            <w:tcW w:w="46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hAnsi="Palatino Linotype"/>
                <w:sz w:val="18"/>
                <w:szCs w:val="18"/>
              </w:rPr>
            </w:pPr>
            <w:r>
              <w:rPr>
                <w:rFonts w:ascii="Palatino Linotype" w:hAnsi="Palatino Linotype"/>
                <w:b/>
                <w:sz w:val="18"/>
                <w:szCs w:val="18"/>
                <w:lang w:val="sq-AL"/>
              </w:rPr>
              <w:t>Vizitë studimore:</w:t>
            </w:r>
            <w:r>
              <w:rPr>
                <w:rFonts w:ascii="Palatino Linotype" w:hAnsi="Palatino Linotype"/>
                <w:sz w:val="18"/>
                <w:szCs w:val="18"/>
                <w:lang w:val="sq-AL"/>
              </w:rPr>
              <w:t xml:space="preserve"> Qasje në rastet e trafikimit në Shqipëri dhe Bosnjë-Hercegovinë.</w:t>
            </w:r>
          </w:p>
        </w:tc>
        <w:tc>
          <w:tcPr>
            <w:tcW w:w="1082"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sz w:val="18"/>
                <w:szCs w:val="18"/>
              </w:rPr>
            </w:pPr>
            <w:r>
              <w:rPr>
                <w:rFonts w:ascii="Palatino Linotype" w:hAnsi="Palatino Linotype"/>
                <w:sz w:val="18"/>
                <w:szCs w:val="18"/>
              </w:rPr>
              <w:t>Hollandë</w:t>
            </w:r>
          </w:p>
        </w:tc>
      </w:tr>
      <w:tr w:rsidR="00001184" w:rsidTr="00DF449D">
        <w:trPr>
          <w:trHeight w:val="79"/>
        </w:trPr>
        <w:tc>
          <w:tcPr>
            <w:tcW w:w="468" w:type="dxa"/>
            <w:tcBorders>
              <w:top w:val="single" w:sz="4" w:space="0" w:color="auto"/>
              <w:left w:val="single" w:sz="4" w:space="0" w:color="auto"/>
              <w:bottom w:val="single" w:sz="4" w:space="0" w:color="auto"/>
              <w:right w:val="single" w:sz="4" w:space="0" w:color="auto"/>
            </w:tcBorders>
          </w:tcPr>
          <w:p w:rsidR="002652A5" w:rsidRDefault="002652A5" w:rsidP="00687A52">
            <w:pPr>
              <w:numPr>
                <w:ilvl w:val="0"/>
                <w:numId w:val="40"/>
              </w:numPr>
              <w:spacing w:after="0" w:line="240" w:lineRule="auto"/>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26 janar 2015</w:t>
            </w:r>
          </w:p>
        </w:tc>
        <w:tc>
          <w:tcPr>
            <w:tcW w:w="108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both"/>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Ilir Panda</w:t>
            </w:r>
          </w:p>
          <w:p w:rsidR="002652A5" w:rsidRDefault="002652A5" w:rsidP="00001184">
            <w:pPr>
              <w:spacing w:after="0" w:line="240" w:lineRule="auto"/>
              <w:rPr>
                <w:rFonts w:ascii="Palatino Linotype" w:hAnsi="Palatino Linotype"/>
                <w:color w:val="FF0000"/>
                <w:sz w:val="18"/>
                <w:szCs w:val="18"/>
              </w:rPr>
            </w:pPr>
          </w:p>
        </w:tc>
        <w:tc>
          <w:tcPr>
            <w:tcW w:w="117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Lehtësues:</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Nazim Shtino</w:t>
            </w: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b/>
                <w:sz w:val="18"/>
                <w:szCs w:val="18"/>
              </w:rPr>
            </w:pPr>
            <w:r>
              <w:rPr>
                <w:rFonts w:ascii="Palatino Linotype" w:hAnsi="Palatino Linotype"/>
                <w:b/>
                <w:sz w:val="18"/>
                <w:szCs w:val="18"/>
              </w:rPr>
              <w:t>B 01</w:t>
            </w:r>
          </w:p>
        </w:tc>
        <w:tc>
          <w:tcPr>
            <w:tcW w:w="46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Dhënia e masave mjekësore për mjekim të detyruar.</w:t>
            </w:r>
          </w:p>
          <w:p w:rsidR="002652A5" w:rsidRDefault="002652A5" w:rsidP="00687A52">
            <w:pPr>
              <w:numPr>
                <w:ilvl w:val="0"/>
                <w:numId w:val="46"/>
              </w:numPr>
              <w:spacing w:after="0" w:line="240" w:lineRule="auto"/>
              <w:rPr>
                <w:rFonts w:ascii="Palatino Linotype" w:hAnsi="Palatino Linotype"/>
                <w:sz w:val="18"/>
                <w:szCs w:val="18"/>
              </w:rPr>
            </w:pPr>
            <w:r>
              <w:rPr>
                <w:rFonts w:ascii="Palatino Linotype" w:hAnsi="Palatino Linotype"/>
                <w:sz w:val="18"/>
                <w:szCs w:val="18"/>
              </w:rPr>
              <w:t>Ekzekutimi i këtyre vendimeve penale</w:t>
            </w:r>
          </w:p>
          <w:p w:rsidR="002652A5" w:rsidRDefault="002652A5" w:rsidP="00687A52">
            <w:pPr>
              <w:numPr>
                <w:ilvl w:val="0"/>
                <w:numId w:val="46"/>
              </w:numPr>
              <w:spacing w:after="0" w:line="240" w:lineRule="auto"/>
              <w:rPr>
                <w:rFonts w:ascii="Palatino Linotype" w:hAnsi="Palatino Linotype"/>
                <w:sz w:val="18"/>
                <w:szCs w:val="18"/>
              </w:rPr>
            </w:pPr>
            <w:r>
              <w:rPr>
                <w:rFonts w:ascii="Palatino Linotype" w:hAnsi="Palatino Linotype"/>
                <w:sz w:val="18"/>
                <w:szCs w:val="18"/>
              </w:rPr>
              <w:t>Ndjekja e zbatimit të masës në gjykata.</w:t>
            </w:r>
          </w:p>
        </w:tc>
        <w:tc>
          <w:tcPr>
            <w:tcW w:w="1082"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sz w:val="24"/>
                <w:szCs w:val="24"/>
              </w:rPr>
            </w:pPr>
            <w:r>
              <w:rPr>
                <w:rFonts w:ascii="Palatino Linotype" w:hAnsi="Palatino Linotype"/>
                <w:sz w:val="18"/>
                <w:szCs w:val="18"/>
              </w:rPr>
              <w:t>ShM</w:t>
            </w:r>
          </w:p>
        </w:tc>
      </w:tr>
      <w:tr w:rsidR="00001184" w:rsidTr="00DF449D">
        <w:trPr>
          <w:trHeight w:val="79"/>
        </w:trPr>
        <w:tc>
          <w:tcPr>
            <w:tcW w:w="468" w:type="dxa"/>
            <w:tcBorders>
              <w:top w:val="single" w:sz="4" w:space="0" w:color="auto"/>
              <w:left w:val="single" w:sz="4" w:space="0" w:color="auto"/>
              <w:bottom w:val="single" w:sz="4" w:space="0" w:color="auto"/>
              <w:right w:val="single" w:sz="4" w:space="0" w:color="auto"/>
            </w:tcBorders>
          </w:tcPr>
          <w:p w:rsidR="002652A5" w:rsidRDefault="002652A5" w:rsidP="00687A52">
            <w:pPr>
              <w:numPr>
                <w:ilvl w:val="0"/>
                <w:numId w:val="40"/>
              </w:numPr>
              <w:spacing w:after="0" w:line="240" w:lineRule="auto"/>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28-29 janar</w:t>
            </w:r>
          </w:p>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lastRenderedPageBreak/>
              <w:t>2015</w:t>
            </w:r>
          </w:p>
        </w:tc>
        <w:tc>
          <w:tcPr>
            <w:tcW w:w="108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both"/>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Dashami</w:t>
            </w:r>
            <w:r>
              <w:rPr>
                <w:rFonts w:ascii="Palatino Linotype" w:hAnsi="Palatino Linotype"/>
                <w:sz w:val="18"/>
                <w:szCs w:val="18"/>
              </w:rPr>
              <w:lastRenderedPageBreak/>
              <w:t>r Kore</w:t>
            </w:r>
          </w:p>
          <w:p w:rsidR="002652A5" w:rsidRDefault="002652A5" w:rsidP="00001184">
            <w:pPr>
              <w:spacing w:after="0" w:line="240" w:lineRule="auto"/>
              <w:rPr>
                <w:rFonts w:ascii="Palatino Linotype" w:hAnsi="Palatino Linotype"/>
                <w:sz w:val="18"/>
                <w:szCs w:val="18"/>
              </w:rPr>
            </w:pPr>
          </w:p>
        </w:tc>
        <w:tc>
          <w:tcPr>
            <w:tcW w:w="117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lastRenderedPageBreak/>
              <w:t>Lehtësuesit:</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lastRenderedPageBreak/>
              <w:t>Joana Qeleshi</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Asim Vokshi</w:t>
            </w:r>
          </w:p>
          <w:p w:rsidR="002652A5" w:rsidRDefault="002652A5" w:rsidP="00001184">
            <w:pPr>
              <w:spacing w:after="0" w:line="240" w:lineRule="auto"/>
              <w:rPr>
                <w:rFonts w:ascii="Palatino Linotype" w:hAnsi="Palatino Linotype"/>
                <w:sz w:val="18"/>
                <w:szCs w:val="18"/>
              </w:rPr>
            </w:pPr>
          </w:p>
          <w:p w:rsidR="002652A5" w:rsidRDefault="002652A5" w:rsidP="00001184">
            <w:pPr>
              <w:spacing w:after="0" w:line="240" w:lineRule="auto"/>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b/>
                <w:sz w:val="18"/>
                <w:szCs w:val="18"/>
              </w:rPr>
            </w:pPr>
            <w:r>
              <w:rPr>
                <w:rFonts w:ascii="Palatino Linotype" w:hAnsi="Palatino Linotype"/>
                <w:b/>
                <w:sz w:val="18"/>
                <w:szCs w:val="18"/>
              </w:rPr>
              <w:lastRenderedPageBreak/>
              <w:t>A 01</w:t>
            </w:r>
          </w:p>
        </w:tc>
        <w:tc>
          <w:tcPr>
            <w:tcW w:w="46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hAnsi="Palatino Linotype"/>
                <w:sz w:val="18"/>
                <w:szCs w:val="18"/>
              </w:rPr>
            </w:pPr>
            <w:r>
              <w:rPr>
                <w:rFonts w:ascii="Palatino Linotype" w:hAnsi="Palatino Linotype"/>
                <w:sz w:val="18"/>
                <w:szCs w:val="18"/>
              </w:rPr>
              <w:t>Aspekte proceduriale të të drejtës së padisë.</w:t>
            </w:r>
          </w:p>
          <w:p w:rsidR="002652A5" w:rsidRDefault="002652A5" w:rsidP="00687A52">
            <w:pPr>
              <w:numPr>
                <w:ilvl w:val="0"/>
                <w:numId w:val="47"/>
              </w:numPr>
              <w:spacing w:after="0" w:line="240" w:lineRule="auto"/>
              <w:jc w:val="both"/>
              <w:rPr>
                <w:rFonts w:ascii="Palatino Linotype" w:hAnsi="Palatino Linotype"/>
                <w:sz w:val="18"/>
                <w:szCs w:val="18"/>
                <w:lang w:val="it-IT"/>
              </w:rPr>
            </w:pPr>
            <w:r>
              <w:rPr>
                <w:rFonts w:ascii="Palatino Linotype" w:hAnsi="Palatino Linotype"/>
                <w:sz w:val="18"/>
                <w:szCs w:val="18"/>
                <w:lang w:val="it-IT"/>
              </w:rPr>
              <w:lastRenderedPageBreak/>
              <w:t xml:space="preserve">Parimi i disponibilitetit të padisë. </w:t>
            </w:r>
          </w:p>
          <w:p w:rsidR="002652A5" w:rsidRDefault="002652A5" w:rsidP="00687A52">
            <w:pPr>
              <w:numPr>
                <w:ilvl w:val="0"/>
                <w:numId w:val="47"/>
              </w:numPr>
              <w:spacing w:after="0" w:line="240" w:lineRule="auto"/>
              <w:jc w:val="both"/>
              <w:rPr>
                <w:rFonts w:ascii="Palatino Linotype" w:hAnsi="Palatino Linotype"/>
                <w:sz w:val="18"/>
                <w:szCs w:val="18"/>
                <w:lang w:val="it-IT"/>
              </w:rPr>
            </w:pPr>
            <w:r>
              <w:rPr>
                <w:rFonts w:ascii="Palatino Linotype" w:hAnsi="Palatino Linotype"/>
                <w:sz w:val="18"/>
                <w:szCs w:val="18"/>
                <w:lang w:val="it-IT"/>
              </w:rPr>
              <w:t>Raportet proceduralo-civile midis palëve ne procesin civil.</w:t>
            </w:r>
          </w:p>
          <w:p w:rsidR="002652A5" w:rsidRDefault="002652A5" w:rsidP="00687A52">
            <w:pPr>
              <w:numPr>
                <w:ilvl w:val="0"/>
                <w:numId w:val="47"/>
              </w:numPr>
              <w:spacing w:after="0" w:line="240" w:lineRule="auto"/>
              <w:jc w:val="both"/>
              <w:rPr>
                <w:rFonts w:ascii="Palatino Linotype" w:hAnsi="Palatino Linotype"/>
                <w:sz w:val="18"/>
                <w:szCs w:val="18"/>
                <w:lang w:val="it-IT"/>
              </w:rPr>
            </w:pPr>
            <w:r>
              <w:rPr>
                <w:rFonts w:ascii="Palatino Linotype" w:hAnsi="Palatino Linotype"/>
                <w:sz w:val="18"/>
                <w:szCs w:val="18"/>
                <w:lang w:val="it-IT"/>
              </w:rPr>
              <w:t>Paditë që s’mund të ngrihen dhe praktikat gjyqësore kontradiktore lidhur me këtë çështje.</w:t>
            </w:r>
          </w:p>
          <w:p w:rsidR="002652A5" w:rsidRDefault="002652A5" w:rsidP="00687A52">
            <w:pPr>
              <w:numPr>
                <w:ilvl w:val="0"/>
                <w:numId w:val="47"/>
              </w:numPr>
              <w:spacing w:after="0" w:line="240" w:lineRule="auto"/>
              <w:jc w:val="both"/>
              <w:rPr>
                <w:rFonts w:ascii="Palatino Linotype" w:hAnsi="Palatino Linotype"/>
                <w:sz w:val="18"/>
                <w:szCs w:val="18"/>
                <w:lang w:val="it-IT"/>
              </w:rPr>
            </w:pPr>
            <w:r>
              <w:rPr>
                <w:rFonts w:ascii="Palatino Linotype" w:hAnsi="Palatino Linotype"/>
                <w:sz w:val="18"/>
                <w:szCs w:val="18"/>
                <w:lang w:val="it-IT"/>
              </w:rPr>
              <w:t xml:space="preserve">Shkaqet ligjore të prishjes së vendimeve nga gjykatat më të larta. </w:t>
            </w:r>
          </w:p>
        </w:tc>
        <w:tc>
          <w:tcPr>
            <w:tcW w:w="1082"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sz w:val="24"/>
                <w:szCs w:val="24"/>
              </w:rPr>
            </w:pPr>
            <w:r>
              <w:rPr>
                <w:rFonts w:ascii="Palatino Linotype" w:hAnsi="Palatino Linotype"/>
                <w:sz w:val="18"/>
                <w:szCs w:val="18"/>
              </w:rPr>
              <w:lastRenderedPageBreak/>
              <w:t>ShM</w:t>
            </w:r>
          </w:p>
        </w:tc>
      </w:tr>
      <w:tr w:rsidR="00001184" w:rsidTr="00DF449D">
        <w:trPr>
          <w:trHeight w:val="79"/>
        </w:trPr>
        <w:tc>
          <w:tcPr>
            <w:tcW w:w="468" w:type="dxa"/>
            <w:tcBorders>
              <w:top w:val="single" w:sz="4" w:space="0" w:color="auto"/>
              <w:left w:val="single" w:sz="4" w:space="0" w:color="auto"/>
              <w:bottom w:val="single" w:sz="4" w:space="0" w:color="auto"/>
              <w:right w:val="single" w:sz="4" w:space="0" w:color="auto"/>
            </w:tcBorders>
          </w:tcPr>
          <w:p w:rsidR="002652A5" w:rsidRDefault="002652A5" w:rsidP="00687A52">
            <w:pPr>
              <w:numPr>
                <w:ilvl w:val="0"/>
                <w:numId w:val="40"/>
              </w:numPr>
              <w:spacing w:after="0" w:line="240" w:lineRule="auto"/>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30 janar</w:t>
            </w:r>
          </w:p>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2015</w:t>
            </w:r>
          </w:p>
        </w:tc>
        <w:tc>
          <w:tcPr>
            <w:tcW w:w="108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both"/>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color w:val="FF0000"/>
                <w:sz w:val="18"/>
                <w:szCs w:val="18"/>
              </w:rPr>
            </w:pPr>
            <w:r>
              <w:rPr>
                <w:rFonts w:ascii="Palatino Linotype" w:hAnsi="Palatino Linotype"/>
                <w:sz w:val="18"/>
                <w:szCs w:val="18"/>
              </w:rPr>
              <w:t>Vilma Sharofi</w:t>
            </w:r>
          </w:p>
        </w:tc>
        <w:tc>
          <w:tcPr>
            <w:tcW w:w="117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Lehtësues:</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Arbena Ahmeti</w:t>
            </w: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b/>
                <w:sz w:val="18"/>
                <w:szCs w:val="18"/>
              </w:rPr>
            </w:pPr>
            <w:r>
              <w:rPr>
                <w:rFonts w:ascii="Palatino Linotype" w:hAnsi="Palatino Linotype"/>
                <w:b/>
                <w:sz w:val="18"/>
                <w:szCs w:val="18"/>
              </w:rPr>
              <w:t>A 15</w:t>
            </w:r>
          </w:p>
        </w:tc>
        <w:tc>
          <w:tcPr>
            <w:tcW w:w="46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hAnsi="Palatino Linotype"/>
                <w:sz w:val="18"/>
                <w:szCs w:val="18"/>
              </w:rPr>
            </w:pPr>
            <w:r>
              <w:rPr>
                <w:rFonts w:ascii="Palatino Linotype" w:hAnsi="Palatino Linotype"/>
                <w:sz w:val="18"/>
                <w:szCs w:val="18"/>
              </w:rPr>
              <w:t>Problematika që përcillet në gjyqësorin shqiptar në lidhje me legjislacionin në fushën e tatimeve.</w:t>
            </w:r>
          </w:p>
          <w:p w:rsidR="002652A5" w:rsidRDefault="002652A5" w:rsidP="00687A52">
            <w:pPr>
              <w:numPr>
                <w:ilvl w:val="0"/>
                <w:numId w:val="48"/>
              </w:numPr>
              <w:spacing w:after="0" w:line="240" w:lineRule="auto"/>
              <w:jc w:val="both"/>
              <w:rPr>
                <w:rFonts w:ascii="Palatino Linotype" w:hAnsi="Palatino Linotype"/>
                <w:sz w:val="18"/>
                <w:szCs w:val="18"/>
              </w:rPr>
            </w:pPr>
            <w:r>
              <w:rPr>
                <w:rFonts w:ascii="Palatino Linotype" w:hAnsi="Palatino Linotype"/>
                <w:sz w:val="18"/>
                <w:szCs w:val="18"/>
              </w:rPr>
              <w:t>Apektet ligjore.</w:t>
            </w:r>
          </w:p>
          <w:p w:rsidR="002652A5" w:rsidRDefault="002652A5" w:rsidP="00687A52">
            <w:pPr>
              <w:numPr>
                <w:ilvl w:val="0"/>
                <w:numId w:val="48"/>
              </w:numPr>
              <w:spacing w:after="0" w:line="240" w:lineRule="auto"/>
              <w:jc w:val="both"/>
              <w:rPr>
                <w:rFonts w:ascii="Palatino Linotype" w:hAnsi="Palatino Linotype"/>
                <w:sz w:val="18"/>
                <w:szCs w:val="18"/>
              </w:rPr>
            </w:pPr>
            <w:r>
              <w:rPr>
                <w:rFonts w:ascii="Palatino Linotype" w:hAnsi="Palatino Linotype"/>
                <w:sz w:val="18"/>
                <w:szCs w:val="18"/>
              </w:rPr>
              <w:t xml:space="preserve">Aspektet praktike, jurisprudenca e GjL-së. </w:t>
            </w:r>
          </w:p>
        </w:tc>
        <w:tc>
          <w:tcPr>
            <w:tcW w:w="1082"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sz w:val="24"/>
                <w:szCs w:val="24"/>
              </w:rPr>
            </w:pPr>
            <w:r>
              <w:rPr>
                <w:rFonts w:ascii="Palatino Linotype" w:hAnsi="Palatino Linotype"/>
                <w:sz w:val="18"/>
                <w:szCs w:val="18"/>
              </w:rPr>
              <w:t>ShM</w:t>
            </w:r>
          </w:p>
        </w:tc>
      </w:tr>
      <w:tr w:rsidR="00001184" w:rsidTr="00DF449D">
        <w:trPr>
          <w:trHeight w:val="79"/>
        </w:trPr>
        <w:tc>
          <w:tcPr>
            <w:tcW w:w="468"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ind w:left="1440" w:hanging="1440"/>
              <w:rPr>
                <w:rFonts w:ascii="Palatino Linotype" w:hAnsi="Palatino Linotype"/>
                <w:b/>
                <w:color w:val="632423"/>
                <w:sz w:val="18"/>
                <w:szCs w:val="18"/>
              </w:rPr>
            </w:pPr>
            <w:r>
              <w:rPr>
                <w:rFonts w:ascii="Palatino Linotype" w:hAnsi="Palatino Linotype"/>
                <w:b/>
                <w:color w:val="632423"/>
                <w:sz w:val="18"/>
                <w:szCs w:val="18"/>
              </w:rPr>
              <w:t>SHKURT</w:t>
            </w:r>
          </w:p>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b/>
                <w:color w:val="632423"/>
                <w:sz w:val="18"/>
                <w:szCs w:val="18"/>
              </w:rPr>
              <w:t>2015</w:t>
            </w:r>
          </w:p>
        </w:tc>
        <w:tc>
          <w:tcPr>
            <w:tcW w:w="108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both"/>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rPr>
                <w:rFonts w:ascii="Palatino Linotype" w:hAnsi="Palatino Linotype"/>
                <w:sz w:val="18"/>
                <w:szCs w:val="18"/>
              </w:rPr>
            </w:pPr>
          </w:p>
        </w:tc>
        <w:tc>
          <w:tcPr>
            <w:tcW w:w="117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center"/>
              <w:rPr>
                <w:rFonts w:ascii="Palatino Linotype" w:hAnsi="Palatino Linotype"/>
                <w:b/>
                <w:sz w:val="18"/>
                <w:szCs w:val="18"/>
              </w:rPr>
            </w:pPr>
          </w:p>
        </w:tc>
        <w:tc>
          <w:tcPr>
            <w:tcW w:w="468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both"/>
              <w:rPr>
                <w:rFonts w:ascii="Palatino Linotype" w:hAnsi="Palatino Linotype"/>
                <w:sz w:val="18"/>
                <w:szCs w:val="18"/>
              </w:rPr>
            </w:pPr>
          </w:p>
        </w:tc>
        <w:tc>
          <w:tcPr>
            <w:tcW w:w="1082"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center"/>
              <w:rPr>
                <w:rFonts w:ascii="Palatino Linotype" w:hAnsi="Palatino Linotype"/>
                <w:i/>
                <w:sz w:val="18"/>
                <w:szCs w:val="18"/>
              </w:rPr>
            </w:pPr>
          </w:p>
        </w:tc>
      </w:tr>
      <w:tr w:rsidR="00001184" w:rsidTr="00DF449D">
        <w:trPr>
          <w:trHeight w:val="79"/>
        </w:trPr>
        <w:tc>
          <w:tcPr>
            <w:tcW w:w="468" w:type="dxa"/>
            <w:tcBorders>
              <w:top w:val="single" w:sz="4" w:space="0" w:color="auto"/>
              <w:left w:val="single" w:sz="4" w:space="0" w:color="auto"/>
              <w:bottom w:val="single" w:sz="4" w:space="0" w:color="auto"/>
              <w:right w:val="single" w:sz="4" w:space="0" w:color="auto"/>
            </w:tcBorders>
          </w:tcPr>
          <w:p w:rsidR="002652A5" w:rsidRDefault="002652A5" w:rsidP="00687A52">
            <w:pPr>
              <w:numPr>
                <w:ilvl w:val="0"/>
                <w:numId w:val="40"/>
              </w:numPr>
              <w:spacing w:after="0" w:line="240" w:lineRule="auto"/>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 shkurt</w:t>
            </w:r>
          </w:p>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2015</w:t>
            </w:r>
          </w:p>
          <w:p w:rsidR="002652A5" w:rsidRDefault="002652A5" w:rsidP="00001184">
            <w:pPr>
              <w:spacing w:after="0" w:line="240" w:lineRule="auto"/>
              <w:ind w:left="1440" w:hanging="1440"/>
              <w:rPr>
                <w:rFonts w:ascii="Palatino Linotype" w:hAnsi="Palatino Linotype"/>
                <w:sz w:val="18"/>
                <w:szCs w:val="18"/>
              </w:rPr>
            </w:pPr>
          </w:p>
        </w:tc>
        <w:tc>
          <w:tcPr>
            <w:tcW w:w="108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both"/>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Ardian Nuni</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Ardian Dvorani</w:t>
            </w:r>
          </w:p>
          <w:p w:rsidR="002652A5" w:rsidRDefault="002652A5" w:rsidP="00001184">
            <w:pPr>
              <w:spacing w:after="0" w:line="240" w:lineRule="auto"/>
              <w:rPr>
                <w:rFonts w:ascii="Palatino Linotype" w:hAnsi="Palatino Linotype"/>
                <w:sz w:val="18"/>
                <w:szCs w:val="18"/>
              </w:rPr>
            </w:pPr>
          </w:p>
        </w:tc>
        <w:tc>
          <w:tcPr>
            <w:tcW w:w="117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b/>
                <w:sz w:val="18"/>
                <w:szCs w:val="18"/>
              </w:rPr>
            </w:pPr>
            <w:r>
              <w:rPr>
                <w:rFonts w:ascii="Palatino Linotype" w:hAnsi="Palatino Linotype"/>
                <w:sz w:val="18"/>
                <w:szCs w:val="18"/>
              </w:rPr>
              <w:t xml:space="preserve"> </w:t>
            </w: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b/>
                <w:sz w:val="18"/>
                <w:szCs w:val="18"/>
              </w:rPr>
            </w:pPr>
            <w:r>
              <w:rPr>
                <w:rFonts w:ascii="Palatino Linotype" w:hAnsi="Palatino Linotype"/>
                <w:b/>
                <w:sz w:val="18"/>
                <w:szCs w:val="18"/>
              </w:rPr>
              <w:t>A 04</w:t>
            </w:r>
          </w:p>
        </w:tc>
        <w:tc>
          <w:tcPr>
            <w:tcW w:w="46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 xml:space="preserve">Dëmi jashtëkontraktor dhe përgjegjësitë që rrjedhin prej tij. </w:t>
            </w:r>
          </w:p>
          <w:p w:rsidR="002652A5" w:rsidRDefault="002652A5" w:rsidP="00687A52">
            <w:pPr>
              <w:numPr>
                <w:ilvl w:val="0"/>
                <w:numId w:val="49"/>
              </w:numPr>
              <w:spacing w:after="0" w:line="240" w:lineRule="auto"/>
              <w:rPr>
                <w:rFonts w:ascii="Palatino Linotype" w:hAnsi="Palatino Linotype"/>
                <w:sz w:val="18"/>
                <w:szCs w:val="18"/>
              </w:rPr>
            </w:pPr>
            <w:r>
              <w:rPr>
                <w:rFonts w:ascii="Palatino Linotype" w:hAnsi="Palatino Linotype"/>
                <w:sz w:val="18"/>
                <w:szCs w:val="18"/>
              </w:rPr>
              <w:t xml:space="preserve">Mënyrat dhe kriteret e shpërblimit të këtyre dëmeve. </w:t>
            </w:r>
          </w:p>
          <w:p w:rsidR="002652A5" w:rsidRDefault="002652A5" w:rsidP="00687A52">
            <w:pPr>
              <w:numPr>
                <w:ilvl w:val="0"/>
                <w:numId w:val="49"/>
              </w:numPr>
              <w:spacing w:after="0" w:line="240" w:lineRule="auto"/>
              <w:rPr>
                <w:rFonts w:ascii="Palatino Linotype" w:hAnsi="Palatino Linotype"/>
                <w:sz w:val="18"/>
                <w:szCs w:val="18"/>
              </w:rPr>
            </w:pPr>
            <w:r>
              <w:rPr>
                <w:rFonts w:ascii="Palatino Linotype" w:hAnsi="Palatino Linotype"/>
                <w:sz w:val="18"/>
                <w:szCs w:val="18"/>
              </w:rPr>
              <w:t xml:space="preserve">Dëmi jopasuror dhe kuptimet e reja të tij. </w:t>
            </w:r>
          </w:p>
          <w:p w:rsidR="002652A5" w:rsidRDefault="002652A5" w:rsidP="00687A52">
            <w:pPr>
              <w:numPr>
                <w:ilvl w:val="0"/>
                <w:numId w:val="49"/>
              </w:numPr>
              <w:spacing w:after="0" w:line="240" w:lineRule="auto"/>
              <w:rPr>
                <w:rFonts w:ascii="Palatino Linotype" w:hAnsi="Palatino Linotype"/>
                <w:sz w:val="18"/>
                <w:szCs w:val="18"/>
              </w:rPr>
            </w:pPr>
            <w:r>
              <w:rPr>
                <w:rFonts w:ascii="Palatino Linotype" w:hAnsi="Palatino Linotype"/>
                <w:sz w:val="18"/>
                <w:szCs w:val="18"/>
              </w:rPr>
              <w:t xml:space="preserve">Praktika gjyqësore shqiptare dhe jurisprudenca e GJEDNJ mbi përgjegjësitë jashtëkontraktore. </w:t>
            </w:r>
          </w:p>
        </w:tc>
        <w:tc>
          <w:tcPr>
            <w:tcW w:w="1082"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sz w:val="18"/>
                <w:szCs w:val="18"/>
              </w:rPr>
            </w:pPr>
            <w:r>
              <w:rPr>
                <w:rFonts w:ascii="Palatino Linotype" w:hAnsi="Palatino Linotype"/>
                <w:sz w:val="18"/>
                <w:szCs w:val="18"/>
              </w:rPr>
              <w:t>ShM</w:t>
            </w:r>
          </w:p>
          <w:p w:rsidR="002652A5" w:rsidRDefault="002652A5" w:rsidP="00001184">
            <w:pPr>
              <w:spacing w:after="0" w:line="240" w:lineRule="auto"/>
              <w:jc w:val="center"/>
              <w:rPr>
                <w:sz w:val="24"/>
                <w:szCs w:val="24"/>
              </w:rPr>
            </w:pPr>
            <w:r>
              <w:rPr>
                <w:rFonts w:ascii="Palatino Linotype" w:hAnsi="Palatino Linotype"/>
                <w:sz w:val="18"/>
                <w:szCs w:val="18"/>
              </w:rPr>
              <w:t>[</w:t>
            </w:r>
            <w:r>
              <w:rPr>
                <w:rFonts w:ascii="Palatino Linotype" w:hAnsi="Palatino Linotype"/>
                <w:i/>
                <w:sz w:val="18"/>
                <w:szCs w:val="18"/>
              </w:rPr>
              <w:t>salla e gjyqit imitues</w:t>
            </w:r>
            <w:r>
              <w:rPr>
                <w:rFonts w:ascii="Palatino Linotype" w:hAnsi="Palatino Linotype"/>
                <w:sz w:val="18"/>
                <w:szCs w:val="18"/>
              </w:rPr>
              <w:t>]</w:t>
            </w:r>
          </w:p>
        </w:tc>
      </w:tr>
      <w:tr w:rsidR="00001184" w:rsidTr="00DF449D">
        <w:trPr>
          <w:trHeight w:val="79"/>
        </w:trPr>
        <w:tc>
          <w:tcPr>
            <w:tcW w:w="468" w:type="dxa"/>
            <w:tcBorders>
              <w:top w:val="single" w:sz="4" w:space="0" w:color="auto"/>
              <w:left w:val="single" w:sz="4" w:space="0" w:color="auto"/>
              <w:bottom w:val="single" w:sz="4" w:space="0" w:color="auto"/>
              <w:right w:val="single" w:sz="4" w:space="0" w:color="auto"/>
            </w:tcBorders>
          </w:tcPr>
          <w:p w:rsidR="002652A5" w:rsidRDefault="002652A5" w:rsidP="00687A52">
            <w:pPr>
              <w:numPr>
                <w:ilvl w:val="0"/>
                <w:numId w:val="40"/>
              </w:numPr>
              <w:spacing w:after="0" w:line="240" w:lineRule="auto"/>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2-3 shkurt</w:t>
            </w:r>
          </w:p>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2015</w:t>
            </w:r>
          </w:p>
        </w:tc>
        <w:tc>
          <w:tcPr>
            <w:tcW w:w="108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both"/>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 xml:space="preserve">Altin Shkurti </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Ardian Nuni</w:t>
            </w:r>
            <w:r>
              <w:rPr>
                <w:rStyle w:val="FootnoteReference"/>
                <w:rFonts w:ascii="Palatino Linotype" w:hAnsi="Palatino Linotype"/>
                <w:sz w:val="18"/>
                <w:szCs w:val="18"/>
              </w:rPr>
              <w:footnoteReference w:id="10"/>
            </w:r>
            <w:r>
              <w:rPr>
                <w:rFonts w:ascii="Palatino Linotype" w:hAnsi="Palatino Linotype"/>
                <w:sz w:val="18"/>
                <w:szCs w:val="18"/>
              </w:rPr>
              <w:t xml:space="preserve"> </w:t>
            </w:r>
          </w:p>
          <w:p w:rsidR="002652A5" w:rsidRDefault="002652A5" w:rsidP="00001184">
            <w:pPr>
              <w:spacing w:after="0" w:line="240" w:lineRule="auto"/>
              <w:rPr>
                <w:rFonts w:ascii="Palatino Linotype" w:hAnsi="Palatino Linotype"/>
                <w:sz w:val="18"/>
                <w:szCs w:val="18"/>
              </w:rPr>
            </w:pPr>
          </w:p>
          <w:p w:rsidR="002652A5" w:rsidRDefault="002652A5" w:rsidP="00001184">
            <w:pPr>
              <w:spacing w:after="0" w:line="240" w:lineRule="auto"/>
              <w:rPr>
                <w:rFonts w:ascii="Palatino Linotype" w:hAnsi="Palatino Linotype"/>
                <w:sz w:val="18"/>
                <w:szCs w:val="18"/>
              </w:rPr>
            </w:pPr>
          </w:p>
          <w:p w:rsidR="002652A5" w:rsidRDefault="002652A5" w:rsidP="00001184">
            <w:pPr>
              <w:spacing w:after="0" w:line="240" w:lineRule="auto"/>
              <w:rPr>
                <w:rFonts w:ascii="Palatino Linotype" w:hAnsi="Palatino Linotype"/>
                <w:b/>
                <w:sz w:val="18"/>
                <w:szCs w:val="18"/>
              </w:rPr>
            </w:pPr>
            <w:r>
              <w:rPr>
                <w:rFonts w:ascii="Palatino Linotype" w:hAnsi="Palatino Linotype"/>
                <w:sz w:val="18"/>
                <w:szCs w:val="18"/>
              </w:rPr>
              <w:t xml:space="preserve"> </w:t>
            </w:r>
          </w:p>
        </w:tc>
        <w:tc>
          <w:tcPr>
            <w:tcW w:w="117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Lehtësuese:</w:t>
            </w:r>
          </w:p>
          <w:p w:rsidR="002652A5" w:rsidRDefault="002652A5" w:rsidP="00001184">
            <w:pPr>
              <w:spacing w:after="0" w:line="240" w:lineRule="auto"/>
              <w:rPr>
                <w:rFonts w:ascii="Palatino Linotype" w:hAnsi="Palatino Linotype"/>
                <w:b/>
                <w:sz w:val="18"/>
                <w:szCs w:val="18"/>
              </w:rPr>
            </w:pPr>
            <w:r>
              <w:rPr>
                <w:rFonts w:ascii="Palatino Linotype" w:hAnsi="Palatino Linotype"/>
                <w:sz w:val="18"/>
                <w:szCs w:val="18"/>
              </w:rPr>
              <w:t xml:space="preserve">Rezarta Mataj </w:t>
            </w: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b/>
                <w:sz w:val="18"/>
                <w:szCs w:val="18"/>
              </w:rPr>
            </w:pPr>
            <w:r>
              <w:rPr>
                <w:rFonts w:ascii="Palatino Linotype" w:hAnsi="Palatino Linotype"/>
                <w:b/>
                <w:sz w:val="18"/>
                <w:szCs w:val="18"/>
              </w:rPr>
              <w:t>A 03</w:t>
            </w:r>
          </w:p>
        </w:tc>
        <w:tc>
          <w:tcPr>
            <w:tcW w:w="46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 xml:space="preserve">Dëmet, shpërblimet dhe kontrata e sigurimit të detyrueshëm në sektorin e transportit.  </w:t>
            </w:r>
          </w:p>
          <w:p w:rsidR="002652A5" w:rsidRDefault="002652A5" w:rsidP="00687A52">
            <w:pPr>
              <w:numPr>
                <w:ilvl w:val="0"/>
                <w:numId w:val="50"/>
              </w:numPr>
              <w:spacing w:after="0" w:line="240" w:lineRule="auto"/>
              <w:rPr>
                <w:rFonts w:ascii="Palatino Linotype" w:hAnsi="Palatino Linotype"/>
                <w:sz w:val="18"/>
                <w:szCs w:val="18"/>
              </w:rPr>
            </w:pPr>
            <w:r>
              <w:rPr>
                <w:rFonts w:ascii="Palatino Linotype" w:hAnsi="Palatino Linotype"/>
                <w:sz w:val="18"/>
                <w:szCs w:val="18"/>
              </w:rPr>
              <w:t xml:space="preserve">Efektet e ligjit nr. 10076/12.2.2009 “Për sigurimin e detyrueshëm në sektorin e transportit” i ndryshuar dhe të akteve nënligjore në fuqi. </w:t>
            </w:r>
          </w:p>
          <w:p w:rsidR="002652A5" w:rsidRDefault="002652A5" w:rsidP="00687A52">
            <w:pPr>
              <w:numPr>
                <w:ilvl w:val="0"/>
                <w:numId w:val="50"/>
              </w:numPr>
              <w:spacing w:after="0" w:line="240" w:lineRule="auto"/>
              <w:rPr>
                <w:rFonts w:ascii="Palatino Linotype" w:hAnsi="Palatino Linotype"/>
                <w:sz w:val="18"/>
                <w:szCs w:val="18"/>
              </w:rPr>
            </w:pPr>
            <w:r>
              <w:rPr>
                <w:rFonts w:ascii="Palatino Linotype" w:hAnsi="Palatino Linotype"/>
                <w:sz w:val="18"/>
                <w:szCs w:val="18"/>
              </w:rPr>
              <w:t>Ndikimi i vendimit unifikues nr. 14/12.09.2007 të Kolegjeve të Bashkuara të GjL, në praktikën gjyqësore.</w:t>
            </w:r>
          </w:p>
        </w:tc>
        <w:tc>
          <w:tcPr>
            <w:tcW w:w="1082"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sz w:val="18"/>
                <w:szCs w:val="18"/>
              </w:rPr>
            </w:pPr>
            <w:r>
              <w:rPr>
                <w:rFonts w:ascii="Palatino Linotype" w:hAnsi="Palatino Linotype"/>
                <w:sz w:val="18"/>
                <w:szCs w:val="18"/>
              </w:rPr>
              <w:t>ShM</w:t>
            </w:r>
          </w:p>
        </w:tc>
      </w:tr>
      <w:tr w:rsidR="00001184" w:rsidTr="00DF449D">
        <w:trPr>
          <w:trHeight w:val="79"/>
        </w:trPr>
        <w:tc>
          <w:tcPr>
            <w:tcW w:w="468" w:type="dxa"/>
            <w:tcBorders>
              <w:top w:val="single" w:sz="4" w:space="0" w:color="auto"/>
              <w:left w:val="single" w:sz="4" w:space="0" w:color="auto"/>
              <w:bottom w:val="single" w:sz="4" w:space="0" w:color="auto"/>
              <w:right w:val="single" w:sz="4" w:space="0" w:color="auto"/>
            </w:tcBorders>
          </w:tcPr>
          <w:p w:rsidR="002652A5" w:rsidRDefault="002652A5" w:rsidP="00687A52">
            <w:pPr>
              <w:numPr>
                <w:ilvl w:val="0"/>
                <w:numId w:val="40"/>
              </w:numPr>
              <w:spacing w:after="0" w:line="240" w:lineRule="auto"/>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5-6 shkurt</w:t>
            </w:r>
          </w:p>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2015</w:t>
            </w:r>
          </w:p>
        </w:tc>
        <w:tc>
          <w:tcPr>
            <w:tcW w:w="108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both"/>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Henrik Ligori</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Elira Kokona</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 xml:space="preserve"> </w:t>
            </w:r>
          </w:p>
        </w:tc>
        <w:tc>
          <w:tcPr>
            <w:tcW w:w="117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Lehtësuese:</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Daniela Sulaj, Konica</w:t>
            </w: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b/>
                <w:sz w:val="18"/>
                <w:szCs w:val="18"/>
              </w:rPr>
            </w:pPr>
            <w:r>
              <w:rPr>
                <w:rFonts w:ascii="Palatino Linotype" w:hAnsi="Palatino Linotype"/>
                <w:b/>
                <w:sz w:val="18"/>
                <w:szCs w:val="18"/>
              </w:rPr>
              <w:t>B 03</w:t>
            </w:r>
          </w:p>
        </w:tc>
        <w:tc>
          <w:tcPr>
            <w:tcW w:w="46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hAnsi="Palatino Linotype"/>
                <w:sz w:val="18"/>
                <w:szCs w:val="18"/>
                <w:lang w:val="it-IT"/>
              </w:rPr>
            </w:pPr>
            <w:r>
              <w:rPr>
                <w:rFonts w:ascii="Palatino Linotype" w:hAnsi="Palatino Linotype"/>
                <w:sz w:val="18"/>
                <w:szCs w:val="18"/>
                <w:lang w:val="it-IT"/>
              </w:rPr>
              <w:t>Provat e marra në kundërshtrim me ligjin, papërdorshmëria. Pavlefshmëria e akteve procedurale</w:t>
            </w:r>
          </w:p>
          <w:p w:rsidR="002652A5" w:rsidRDefault="002652A5" w:rsidP="00687A52">
            <w:pPr>
              <w:numPr>
                <w:ilvl w:val="0"/>
                <w:numId w:val="51"/>
              </w:numPr>
              <w:spacing w:after="0" w:line="240" w:lineRule="auto"/>
              <w:jc w:val="both"/>
              <w:rPr>
                <w:rFonts w:ascii="Palatino Linotype" w:hAnsi="Palatino Linotype"/>
                <w:sz w:val="18"/>
                <w:szCs w:val="18"/>
                <w:lang w:val="it-IT"/>
              </w:rPr>
            </w:pPr>
            <w:r>
              <w:rPr>
                <w:rFonts w:ascii="Palatino Linotype" w:hAnsi="Palatino Linotype"/>
                <w:sz w:val="18"/>
                <w:szCs w:val="18"/>
                <w:lang w:val="it-IT"/>
              </w:rPr>
              <w:t>Kriteret e dallimit nga pavlefshmëria e akteve</w:t>
            </w:r>
          </w:p>
          <w:p w:rsidR="002652A5" w:rsidRDefault="002652A5" w:rsidP="00687A52">
            <w:pPr>
              <w:numPr>
                <w:ilvl w:val="0"/>
                <w:numId w:val="51"/>
              </w:numPr>
              <w:spacing w:after="0" w:line="240" w:lineRule="auto"/>
              <w:jc w:val="both"/>
              <w:rPr>
                <w:rFonts w:ascii="Palatino Linotype" w:hAnsi="Palatino Linotype"/>
                <w:sz w:val="18"/>
                <w:szCs w:val="18"/>
                <w:lang w:val="it-IT"/>
              </w:rPr>
            </w:pPr>
            <w:r>
              <w:rPr>
                <w:rFonts w:ascii="Palatino Linotype" w:hAnsi="Palatino Linotype"/>
                <w:sz w:val="18"/>
                <w:szCs w:val="18"/>
                <w:lang w:val="it-IT"/>
              </w:rPr>
              <w:t xml:space="preserve">Probleme të pavlefshmërisë së akteve, në përqasje me garancitë e mbrojtjes dhe kohëzgjatjen e procesit penal. </w:t>
            </w:r>
          </w:p>
          <w:p w:rsidR="002652A5" w:rsidRDefault="002652A5" w:rsidP="00687A52">
            <w:pPr>
              <w:numPr>
                <w:ilvl w:val="0"/>
                <w:numId w:val="51"/>
              </w:numPr>
              <w:spacing w:after="0" w:line="240" w:lineRule="auto"/>
              <w:jc w:val="both"/>
              <w:rPr>
                <w:rFonts w:ascii="Palatino Linotype" w:hAnsi="Palatino Linotype"/>
                <w:sz w:val="18"/>
                <w:szCs w:val="18"/>
                <w:lang w:val="it-IT"/>
              </w:rPr>
            </w:pPr>
            <w:r>
              <w:rPr>
                <w:rFonts w:ascii="Palatino Linotype" w:hAnsi="Palatino Linotype"/>
                <w:sz w:val="18"/>
                <w:szCs w:val="18"/>
                <w:lang w:val="it-IT"/>
              </w:rPr>
              <w:t>Jurisprudenca e GjL dhe GJEDNJ-së.</w:t>
            </w:r>
          </w:p>
        </w:tc>
        <w:tc>
          <w:tcPr>
            <w:tcW w:w="1082"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sz w:val="18"/>
                <w:szCs w:val="18"/>
              </w:rPr>
            </w:pPr>
            <w:r>
              <w:rPr>
                <w:rFonts w:ascii="Palatino Linotype" w:hAnsi="Palatino Linotype"/>
                <w:sz w:val="18"/>
                <w:szCs w:val="18"/>
              </w:rPr>
              <w:t>ShM</w:t>
            </w:r>
          </w:p>
        </w:tc>
      </w:tr>
      <w:tr w:rsidR="00001184" w:rsidTr="00DF449D">
        <w:trPr>
          <w:trHeight w:val="79"/>
        </w:trPr>
        <w:tc>
          <w:tcPr>
            <w:tcW w:w="468" w:type="dxa"/>
            <w:tcBorders>
              <w:top w:val="single" w:sz="4" w:space="0" w:color="auto"/>
              <w:left w:val="single" w:sz="4" w:space="0" w:color="auto"/>
              <w:bottom w:val="single" w:sz="4" w:space="0" w:color="auto"/>
              <w:right w:val="single" w:sz="4" w:space="0" w:color="auto"/>
            </w:tcBorders>
          </w:tcPr>
          <w:p w:rsidR="002652A5" w:rsidRDefault="002652A5" w:rsidP="00687A52">
            <w:pPr>
              <w:numPr>
                <w:ilvl w:val="0"/>
                <w:numId w:val="40"/>
              </w:numPr>
              <w:spacing w:after="0" w:line="240" w:lineRule="auto"/>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9 shkurt</w:t>
            </w:r>
          </w:p>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2015</w:t>
            </w:r>
          </w:p>
        </w:tc>
        <w:tc>
          <w:tcPr>
            <w:tcW w:w="108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both"/>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Marsida Xhaferllari</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Besnik Muçi</w:t>
            </w:r>
          </w:p>
        </w:tc>
        <w:tc>
          <w:tcPr>
            <w:tcW w:w="117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Lehtësuese:</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Anita Jella</w:t>
            </w: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b/>
                <w:sz w:val="18"/>
                <w:szCs w:val="18"/>
              </w:rPr>
            </w:pPr>
            <w:r>
              <w:rPr>
                <w:rFonts w:ascii="Palatino Linotype" w:hAnsi="Palatino Linotype"/>
                <w:b/>
                <w:sz w:val="18"/>
                <w:szCs w:val="18"/>
              </w:rPr>
              <w:t>B 17</w:t>
            </w:r>
          </w:p>
        </w:tc>
        <w:tc>
          <w:tcPr>
            <w:tcW w:w="46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hAnsi="Palatino Linotype"/>
                <w:sz w:val="18"/>
                <w:szCs w:val="18"/>
              </w:rPr>
            </w:pPr>
            <w:r>
              <w:rPr>
                <w:rFonts w:ascii="Palatino Linotype" w:hAnsi="Palatino Linotype"/>
                <w:sz w:val="18"/>
                <w:szCs w:val="18"/>
              </w:rPr>
              <w:t xml:space="preserve">Të rejat që ka sjellë ligji i ri për ndryshimet dhe plotësimet e K.Penal. </w:t>
            </w:r>
          </w:p>
          <w:p w:rsidR="002652A5" w:rsidRDefault="002652A5" w:rsidP="00687A52">
            <w:pPr>
              <w:numPr>
                <w:ilvl w:val="0"/>
                <w:numId w:val="52"/>
              </w:numPr>
              <w:spacing w:after="0" w:line="240" w:lineRule="auto"/>
              <w:jc w:val="both"/>
              <w:rPr>
                <w:rFonts w:ascii="Palatino Linotype" w:hAnsi="Palatino Linotype"/>
                <w:sz w:val="18"/>
                <w:szCs w:val="18"/>
              </w:rPr>
            </w:pPr>
            <w:r>
              <w:rPr>
                <w:rFonts w:ascii="Palatino Linotype" w:hAnsi="Palatino Linotype"/>
                <w:sz w:val="18"/>
                <w:szCs w:val="18"/>
              </w:rPr>
              <w:t>Kuptimi dhe interpretimi i normave të reja dhe të ndryshuara, sipas grup veprave, për zbatimin e drejtë dhe efektiv të tyre.</w:t>
            </w:r>
          </w:p>
          <w:p w:rsidR="002652A5" w:rsidRDefault="002652A5" w:rsidP="00001184">
            <w:pPr>
              <w:spacing w:after="0" w:line="240" w:lineRule="auto"/>
              <w:jc w:val="both"/>
              <w:rPr>
                <w:rFonts w:ascii="Palatino Linotype" w:hAnsi="Palatino Linotype"/>
                <w:sz w:val="18"/>
                <w:szCs w:val="18"/>
                <w:lang w:val="it-IT"/>
              </w:rPr>
            </w:pPr>
            <w:r>
              <w:rPr>
                <w:rFonts w:ascii="Palatino Linotype" w:hAnsi="Palatino Linotype"/>
                <w:sz w:val="18"/>
                <w:szCs w:val="18"/>
                <w:lang w:val="it-IT"/>
              </w:rPr>
              <w:t>Kuptimi, interpretimi dhe zbatimi i dispozitave të reja të K.Pr.Penale të ndryshuar .</w:t>
            </w:r>
          </w:p>
        </w:tc>
        <w:tc>
          <w:tcPr>
            <w:tcW w:w="1082"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sz w:val="24"/>
                <w:szCs w:val="24"/>
              </w:rPr>
            </w:pPr>
            <w:r>
              <w:rPr>
                <w:rFonts w:ascii="Palatino Linotype" w:hAnsi="Palatino Linotype"/>
                <w:sz w:val="18"/>
                <w:szCs w:val="18"/>
              </w:rPr>
              <w:t>ShM</w:t>
            </w:r>
          </w:p>
        </w:tc>
      </w:tr>
      <w:tr w:rsidR="00001184" w:rsidTr="00DF449D">
        <w:trPr>
          <w:trHeight w:val="79"/>
        </w:trPr>
        <w:tc>
          <w:tcPr>
            <w:tcW w:w="468" w:type="dxa"/>
            <w:tcBorders>
              <w:top w:val="single" w:sz="4" w:space="0" w:color="auto"/>
              <w:left w:val="single" w:sz="4" w:space="0" w:color="auto"/>
              <w:bottom w:val="single" w:sz="4" w:space="0" w:color="auto"/>
              <w:right w:val="single" w:sz="4" w:space="0" w:color="auto"/>
            </w:tcBorders>
          </w:tcPr>
          <w:p w:rsidR="002652A5" w:rsidRDefault="002652A5" w:rsidP="00687A52">
            <w:pPr>
              <w:numPr>
                <w:ilvl w:val="0"/>
                <w:numId w:val="40"/>
              </w:numPr>
              <w:spacing w:after="0" w:line="240" w:lineRule="auto"/>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10 shkurt</w:t>
            </w:r>
          </w:p>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2015</w:t>
            </w:r>
          </w:p>
        </w:tc>
        <w:tc>
          <w:tcPr>
            <w:tcW w:w="108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both"/>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Vangjel Kosta</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Kastriot Selita</w:t>
            </w:r>
          </w:p>
          <w:p w:rsidR="002652A5" w:rsidRDefault="002652A5" w:rsidP="00001184">
            <w:pPr>
              <w:spacing w:after="0" w:line="240" w:lineRule="auto"/>
              <w:rPr>
                <w:rFonts w:ascii="Palatino Linotype" w:hAnsi="Palatino Linotype"/>
                <w:sz w:val="18"/>
                <w:szCs w:val="18"/>
              </w:rPr>
            </w:pPr>
          </w:p>
        </w:tc>
        <w:tc>
          <w:tcPr>
            <w:tcW w:w="117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Lehtësuese:</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Altina Nasufi</w:t>
            </w:r>
          </w:p>
          <w:p w:rsidR="002652A5" w:rsidRDefault="002652A5" w:rsidP="00001184">
            <w:pPr>
              <w:spacing w:after="0" w:line="240" w:lineRule="auto"/>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b/>
                <w:sz w:val="18"/>
                <w:szCs w:val="18"/>
              </w:rPr>
            </w:pPr>
            <w:r>
              <w:rPr>
                <w:rFonts w:ascii="Palatino Linotype" w:hAnsi="Palatino Linotype"/>
                <w:b/>
                <w:sz w:val="18"/>
                <w:szCs w:val="18"/>
              </w:rPr>
              <w:t>A 06</w:t>
            </w:r>
          </w:p>
        </w:tc>
        <w:tc>
          <w:tcPr>
            <w:tcW w:w="46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hAnsi="Palatino Linotype"/>
                <w:sz w:val="18"/>
                <w:szCs w:val="18"/>
              </w:rPr>
            </w:pPr>
            <w:r>
              <w:rPr>
                <w:rFonts w:ascii="Palatino Linotype" w:hAnsi="Palatino Linotype"/>
                <w:sz w:val="18"/>
                <w:szCs w:val="18"/>
              </w:rPr>
              <w:t>Ndihma juridike në fushën civile dhe administrative. Roli i Komisionit Shtetëror të Ndihmës Juridike në zbatimi të ligjit nr. 10 039/22.12.2008, “Për ndihmën juridike”, të ndryshuar.</w:t>
            </w:r>
          </w:p>
        </w:tc>
        <w:tc>
          <w:tcPr>
            <w:tcW w:w="1082"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sz w:val="24"/>
                <w:szCs w:val="24"/>
              </w:rPr>
            </w:pPr>
            <w:r>
              <w:rPr>
                <w:rFonts w:ascii="Palatino Linotype" w:hAnsi="Palatino Linotype"/>
                <w:sz w:val="18"/>
                <w:szCs w:val="18"/>
              </w:rPr>
              <w:t>ShM</w:t>
            </w:r>
          </w:p>
        </w:tc>
      </w:tr>
      <w:tr w:rsidR="00001184" w:rsidTr="00DF449D">
        <w:trPr>
          <w:trHeight w:val="79"/>
        </w:trPr>
        <w:tc>
          <w:tcPr>
            <w:tcW w:w="468" w:type="dxa"/>
            <w:tcBorders>
              <w:top w:val="single" w:sz="4" w:space="0" w:color="auto"/>
              <w:left w:val="single" w:sz="4" w:space="0" w:color="auto"/>
              <w:bottom w:val="single" w:sz="4" w:space="0" w:color="auto"/>
              <w:right w:val="single" w:sz="4" w:space="0" w:color="auto"/>
            </w:tcBorders>
          </w:tcPr>
          <w:p w:rsidR="002652A5" w:rsidRDefault="002652A5" w:rsidP="00687A52">
            <w:pPr>
              <w:numPr>
                <w:ilvl w:val="0"/>
                <w:numId w:val="40"/>
              </w:numPr>
              <w:spacing w:after="0" w:line="240" w:lineRule="auto"/>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 xml:space="preserve">12-13 </w:t>
            </w:r>
            <w:r>
              <w:rPr>
                <w:rFonts w:ascii="Palatino Linotype" w:hAnsi="Palatino Linotype"/>
                <w:sz w:val="18"/>
                <w:szCs w:val="18"/>
              </w:rPr>
              <w:lastRenderedPageBreak/>
              <w:t>shkurt</w:t>
            </w:r>
          </w:p>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2015</w:t>
            </w:r>
          </w:p>
        </w:tc>
        <w:tc>
          <w:tcPr>
            <w:tcW w:w="108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both"/>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 xml:space="preserve">Dhurata </w:t>
            </w:r>
            <w:r>
              <w:rPr>
                <w:rFonts w:ascii="Palatino Linotype" w:hAnsi="Palatino Linotype"/>
                <w:sz w:val="18"/>
                <w:szCs w:val="18"/>
              </w:rPr>
              <w:lastRenderedPageBreak/>
              <w:t>Haveri</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Albana Boksi</w:t>
            </w:r>
          </w:p>
          <w:p w:rsidR="002652A5" w:rsidRDefault="002652A5" w:rsidP="00001184">
            <w:pPr>
              <w:spacing w:after="0" w:line="240" w:lineRule="auto"/>
              <w:rPr>
                <w:rFonts w:ascii="Palatino Linotype" w:hAnsi="Palatino Linotype"/>
                <w:b/>
                <w:color w:val="FF0000"/>
                <w:sz w:val="18"/>
                <w:szCs w:val="18"/>
              </w:rPr>
            </w:pPr>
          </w:p>
        </w:tc>
        <w:tc>
          <w:tcPr>
            <w:tcW w:w="117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lastRenderedPageBreak/>
              <w:t>Lehtësuese:</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lastRenderedPageBreak/>
              <w:t>Anita Jella</w:t>
            </w:r>
          </w:p>
          <w:p w:rsidR="002652A5" w:rsidRDefault="002652A5" w:rsidP="00001184">
            <w:pPr>
              <w:spacing w:after="0" w:line="240" w:lineRule="auto"/>
              <w:rPr>
                <w:rFonts w:ascii="Palatino Linotype" w:hAnsi="Palatino Linotype"/>
                <w:b/>
                <w:sz w:val="18"/>
                <w:szCs w:val="18"/>
              </w:rPr>
            </w:pP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b/>
                <w:sz w:val="18"/>
                <w:szCs w:val="18"/>
              </w:rPr>
            </w:pPr>
            <w:r>
              <w:rPr>
                <w:rFonts w:ascii="Palatino Linotype" w:hAnsi="Palatino Linotype"/>
                <w:b/>
                <w:sz w:val="18"/>
                <w:szCs w:val="18"/>
              </w:rPr>
              <w:lastRenderedPageBreak/>
              <w:t>B 15</w:t>
            </w:r>
          </w:p>
        </w:tc>
        <w:tc>
          <w:tcPr>
            <w:tcW w:w="46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hAnsi="Palatino Linotype"/>
                <w:sz w:val="18"/>
                <w:szCs w:val="18"/>
                <w:lang w:val="it-IT"/>
              </w:rPr>
            </w:pPr>
            <w:r>
              <w:rPr>
                <w:rFonts w:ascii="Palatino Linotype" w:hAnsi="Palatino Linotype"/>
                <w:sz w:val="18"/>
                <w:szCs w:val="18"/>
                <w:lang w:val="it-IT"/>
              </w:rPr>
              <w:t>Gjykimi në mungesë në procesin penal</w:t>
            </w:r>
          </w:p>
          <w:p w:rsidR="002652A5" w:rsidRDefault="002652A5" w:rsidP="00687A52">
            <w:pPr>
              <w:numPr>
                <w:ilvl w:val="0"/>
                <w:numId w:val="53"/>
              </w:numPr>
              <w:spacing w:after="0" w:line="240" w:lineRule="auto"/>
              <w:jc w:val="both"/>
              <w:rPr>
                <w:rFonts w:ascii="Palatino Linotype" w:hAnsi="Palatino Linotype"/>
                <w:sz w:val="18"/>
                <w:szCs w:val="18"/>
                <w:lang w:val="it-IT"/>
              </w:rPr>
            </w:pPr>
            <w:r>
              <w:rPr>
                <w:rFonts w:ascii="Palatino Linotype" w:hAnsi="Palatino Linotype"/>
                <w:sz w:val="18"/>
                <w:szCs w:val="18"/>
                <w:lang w:val="it-IT"/>
              </w:rPr>
              <w:lastRenderedPageBreak/>
              <w:t>Rivendosja në afat e të drejtës së ankimit/rekursit dhe problemet e evidentuara në vështrim të jurisprudences së GjL, GjK dhe GJEDNJ.</w:t>
            </w:r>
          </w:p>
          <w:p w:rsidR="002652A5" w:rsidRDefault="002652A5" w:rsidP="00687A52">
            <w:pPr>
              <w:numPr>
                <w:ilvl w:val="0"/>
                <w:numId w:val="53"/>
              </w:numPr>
              <w:spacing w:after="0" w:line="240" w:lineRule="auto"/>
              <w:jc w:val="both"/>
              <w:rPr>
                <w:rFonts w:ascii="Palatino Linotype" w:hAnsi="Palatino Linotype"/>
                <w:sz w:val="18"/>
                <w:szCs w:val="18"/>
                <w:lang w:val="it-IT"/>
              </w:rPr>
            </w:pPr>
            <w:r>
              <w:rPr>
                <w:rFonts w:ascii="Palatino Linotype" w:hAnsi="Palatino Linotype"/>
                <w:sz w:val="18"/>
                <w:szCs w:val="18"/>
                <w:lang w:val="it-IT"/>
              </w:rPr>
              <w:t>Aspekte të jurisprudencës së Gjykatës së Lartë, në përqasje me vendimet e GJEDNJ.</w:t>
            </w:r>
          </w:p>
        </w:tc>
        <w:tc>
          <w:tcPr>
            <w:tcW w:w="1082"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sz w:val="24"/>
                <w:szCs w:val="24"/>
              </w:rPr>
            </w:pPr>
            <w:r>
              <w:rPr>
                <w:rFonts w:ascii="Palatino Linotype" w:hAnsi="Palatino Linotype"/>
                <w:sz w:val="18"/>
                <w:szCs w:val="18"/>
              </w:rPr>
              <w:lastRenderedPageBreak/>
              <w:t>ShM</w:t>
            </w:r>
          </w:p>
        </w:tc>
      </w:tr>
      <w:tr w:rsidR="00001184" w:rsidTr="00DF449D">
        <w:trPr>
          <w:trHeight w:val="79"/>
        </w:trPr>
        <w:tc>
          <w:tcPr>
            <w:tcW w:w="468" w:type="dxa"/>
            <w:tcBorders>
              <w:top w:val="single" w:sz="4" w:space="0" w:color="auto"/>
              <w:left w:val="single" w:sz="4" w:space="0" w:color="auto"/>
              <w:bottom w:val="single" w:sz="4" w:space="0" w:color="auto"/>
              <w:right w:val="single" w:sz="4" w:space="0" w:color="auto"/>
            </w:tcBorders>
          </w:tcPr>
          <w:p w:rsidR="002652A5" w:rsidRDefault="002652A5" w:rsidP="00687A52">
            <w:pPr>
              <w:numPr>
                <w:ilvl w:val="0"/>
                <w:numId w:val="40"/>
              </w:numPr>
              <w:spacing w:after="0" w:line="240" w:lineRule="auto"/>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 xml:space="preserve"> 13 shkurt</w:t>
            </w:r>
          </w:p>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 xml:space="preserve"> 2015</w:t>
            </w: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hAnsi="Palatino Linotype"/>
                <w:sz w:val="18"/>
                <w:szCs w:val="18"/>
              </w:rPr>
            </w:pPr>
            <w:r>
              <w:rPr>
                <w:rFonts w:ascii="Palatino Linotype" w:hAnsi="Palatino Linotype"/>
                <w:sz w:val="18"/>
                <w:szCs w:val="18"/>
              </w:rPr>
              <w:t>KiE</w:t>
            </w: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cs="Calibri"/>
                <w:sz w:val="18"/>
                <w:szCs w:val="18"/>
              </w:rPr>
              <w:t>Sopho Gelashvili</w:t>
            </w:r>
          </w:p>
          <w:p w:rsidR="002652A5" w:rsidRDefault="002652A5" w:rsidP="00001184">
            <w:pPr>
              <w:spacing w:after="0" w:line="240" w:lineRule="auto"/>
              <w:rPr>
                <w:rFonts w:ascii="Palatino Linotype" w:hAnsi="Palatino Linotype" w:cs="Calibri"/>
                <w:sz w:val="18"/>
                <w:szCs w:val="18"/>
              </w:rPr>
            </w:pPr>
            <w:r>
              <w:rPr>
                <w:rFonts w:ascii="Palatino Linotype" w:hAnsi="Palatino Linotype" w:cs="Calibri"/>
                <w:sz w:val="18"/>
                <w:szCs w:val="18"/>
              </w:rPr>
              <w:t xml:space="preserve">Jacques Buehler </w:t>
            </w:r>
          </w:p>
          <w:p w:rsidR="002652A5" w:rsidRDefault="002652A5" w:rsidP="00001184">
            <w:pPr>
              <w:spacing w:after="0" w:line="240" w:lineRule="auto"/>
              <w:rPr>
                <w:rFonts w:ascii="Palatino Linotype" w:hAnsi="Palatino Linotype"/>
                <w:sz w:val="18"/>
                <w:szCs w:val="18"/>
              </w:rPr>
            </w:pPr>
            <w:r>
              <w:rPr>
                <w:rFonts w:ascii="Palatino Linotype" w:hAnsi="Palatino Linotype" w:cs="Calibri"/>
                <w:sz w:val="18"/>
                <w:szCs w:val="18"/>
              </w:rPr>
              <w:t>Elira Kokona</w:t>
            </w:r>
          </w:p>
        </w:tc>
        <w:tc>
          <w:tcPr>
            <w:tcW w:w="117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b/>
                <w:sz w:val="18"/>
                <w:szCs w:val="18"/>
              </w:rPr>
            </w:pPr>
            <w:r>
              <w:rPr>
                <w:rFonts w:ascii="Palatino Linotype" w:hAnsi="Palatino Linotype"/>
                <w:b/>
                <w:sz w:val="18"/>
                <w:szCs w:val="18"/>
              </w:rPr>
              <w:t>E</w:t>
            </w:r>
          </w:p>
        </w:tc>
        <w:tc>
          <w:tcPr>
            <w:tcW w:w="46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hAnsi="Palatino Linotype" w:cs="Calibri"/>
                <w:sz w:val="18"/>
                <w:szCs w:val="18"/>
                <w:lang w:val="fr-BE"/>
              </w:rPr>
            </w:pPr>
            <w:r>
              <w:rPr>
                <w:rFonts w:ascii="Palatino Linotype" w:hAnsi="Palatino Linotype" w:cs="Calibri"/>
                <w:sz w:val="18"/>
                <w:szCs w:val="18"/>
                <w:lang w:val="fr-BE"/>
              </w:rPr>
              <w:t>Mjetet dhe udhëzimet e CEPEJ. [Trajnim Trajnerësh]</w:t>
            </w:r>
          </w:p>
        </w:tc>
        <w:tc>
          <w:tcPr>
            <w:tcW w:w="1082"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sz w:val="18"/>
                <w:szCs w:val="18"/>
              </w:rPr>
            </w:pPr>
            <w:r>
              <w:rPr>
                <w:rFonts w:ascii="Palatino Linotype" w:hAnsi="Palatino Linotype"/>
                <w:sz w:val="18"/>
                <w:szCs w:val="18"/>
              </w:rPr>
              <w:t>ShM</w:t>
            </w:r>
          </w:p>
        </w:tc>
      </w:tr>
      <w:tr w:rsidR="00001184" w:rsidTr="00DF449D">
        <w:trPr>
          <w:trHeight w:val="79"/>
        </w:trPr>
        <w:tc>
          <w:tcPr>
            <w:tcW w:w="468" w:type="dxa"/>
            <w:tcBorders>
              <w:top w:val="single" w:sz="4" w:space="0" w:color="auto"/>
              <w:left w:val="single" w:sz="4" w:space="0" w:color="auto"/>
              <w:bottom w:val="single" w:sz="4" w:space="0" w:color="auto"/>
              <w:right w:val="single" w:sz="4" w:space="0" w:color="auto"/>
            </w:tcBorders>
          </w:tcPr>
          <w:p w:rsidR="002652A5" w:rsidRDefault="002652A5" w:rsidP="00687A52">
            <w:pPr>
              <w:numPr>
                <w:ilvl w:val="0"/>
                <w:numId w:val="40"/>
              </w:numPr>
              <w:spacing w:after="0" w:line="240" w:lineRule="auto"/>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19-20 shkurt</w:t>
            </w:r>
          </w:p>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2015</w:t>
            </w:r>
          </w:p>
        </w:tc>
        <w:tc>
          <w:tcPr>
            <w:tcW w:w="108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both"/>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Ëngjëll Agaçi</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Artan Hoxha</w:t>
            </w:r>
          </w:p>
          <w:p w:rsidR="002652A5" w:rsidRDefault="002652A5" w:rsidP="00001184">
            <w:pPr>
              <w:spacing w:after="0" w:line="240" w:lineRule="auto"/>
              <w:rPr>
                <w:rFonts w:ascii="Palatino Linotype" w:hAnsi="Palatino Linotype"/>
                <w:sz w:val="18"/>
                <w:szCs w:val="18"/>
              </w:rPr>
            </w:pPr>
          </w:p>
        </w:tc>
        <w:tc>
          <w:tcPr>
            <w:tcW w:w="117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Lehtësues:</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Sokol Malaj</w:t>
            </w: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b/>
                <w:sz w:val="18"/>
                <w:szCs w:val="18"/>
              </w:rPr>
            </w:pPr>
            <w:r>
              <w:rPr>
                <w:rFonts w:ascii="Palatino Linotype" w:hAnsi="Palatino Linotype"/>
                <w:b/>
                <w:sz w:val="18"/>
                <w:szCs w:val="18"/>
              </w:rPr>
              <w:t>B 29</w:t>
            </w:r>
          </w:p>
        </w:tc>
        <w:tc>
          <w:tcPr>
            <w:tcW w:w="46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Njohja dhe garantimi i së drejtës së mbrojtjes me avokat në procesin penal.</w:t>
            </w:r>
          </w:p>
          <w:p w:rsidR="002652A5" w:rsidRDefault="002652A5" w:rsidP="00687A52">
            <w:pPr>
              <w:numPr>
                <w:ilvl w:val="0"/>
                <w:numId w:val="54"/>
              </w:numPr>
              <w:spacing w:after="0" w:line="240" w:lineRule="auto"/>
              <w:rPr>
                <w:rFonts w:ascii="Palatino Linotype" w:hAnsi="Palatino Linotype"/>
                <w:sz w:val="18"/>
                <w:szCs w:val="18"/>
              </w:rPr>
            </w:pPr>
            <w:r>
              <w:rPr>
                <w:rFonts w:ascii="Palatino Linotype" w:hAnsi="Palatino Linotype"/>
                <w:sz w:val="18"/>
                <w:szCs w:val="18"/>
              </w:rPr>
              <w:t>Paraqitja për njohje me fotografi</w:t>
            </w:r>
          </w:p>
          <w:p w:rsidR="002652A5" w:rsidRDefault="002652A5" w:rsidP="00687A52">
            <w:pPr>
              <w:numPr>
                <w:ilvl w:val="0"/>
                <w:numId w:val="54"/>
              </w:numPr>
              <w:spacing w:after="0" w:line="240" w:lineRule="auto"/>
              <w:rPr>
                <w:rFonts w:ascii="Palatino Linotype" w:hAnsi="Palatino Linotype"/>
                <w:sz w:val="18"/>
                <w:szCs w:val="18"/>
              </w:rPr>
            </w:pPr>
            <w:r>
              <w:rPr>
                <w:rFonts w:ascii="Palatino Linotype" w:hAnsi="Palatino Linotype"/>
                <w:sz w:val="18"/>
                <w:szCs w:val="18"/>
              </w:rPr>
              <w:t>Respektimi i kohëzgjatjes së procedurave gjyqësore sipas afateve të përcaktuara me ligj.</w:t>
            </w:r>
          </w:p>
          <w:p w:rsidR="002652A5" w:rsidRDefault="002652A5" w:rsidP="00687A52">
            <w:pPr>
              <w:numPr>
                <w:ilvl w:val="0"/>
                <w:numId w:val="54"/>
              </w:numPr>
              <w:spacing w:after="0" w:line="240" w:lineRule="auto"/>
              <w:rPr>
                <w:rFonts w:ascii="Palatino Linotype" w:hAnsi="Palatino Linotype"/>
                <w:sz w:val="18"/>
                <w:szCs w:val="18"/>
              </w:rPr>
            </w:pPr>
            <w:r>
              <w:rPr>
                <w:rFonts w:ascii="Palatino Linotype" w:hAnsi="Palatino Linotype"/>
                <w:sz w:val="18"/>
                <w:szCs w:val="18"/>
              </w:rPr>
              <w:t>Sigurimi i paraqitjes së dëshmitarëve në gjyq, si dhe të dëshmitarëve funksionarë të shtetit, (p.sh. oficerë të policisë gjyqësore)</w:t>
            </w:r>
          </w:p>
          <w:p w:rsidR="002652A5" w:rsidRDefault="002652A5" w:rsidP="00687A52">
            <w:pPr>
              <w:numPr>
                <w:ilvl w:val="0"/>
                <w:numId w:val="54"/>
              </w:numPr>
              <w:spacing w:after="0" w:line="240" w:lineRule="auto"/>
              <w:rPr>
                <w:rFonts w:ascii="Palatino Linotype" w:hAnsi="Palatino Linotype"/>
                <w:sz w:val="18"/>
                <w:szCs w:val="18"/>
              </w:rPr>
            </w:pPr>
            <w:r>
              <w:rPr>
                <w:rFonts w:ascii="Palatino Linotype" w:hAnsi="Palatino Linotype"/>
                <w:sz w:val="18"/>
                <w:szCs w:val="18"/>
              </w:rPr>
              <w:t>Çështjet që lidhen me procedurën e gjykimit të kërkesës për sigurim prove.</w:t>
            </w:r>
          </w:p>
          <w:p w:rsidR="002652A5" w:rsidRDefault="002652A5" w:rsidP="00687A52">
            <w:pPr>
              <w:numPr>
                <w:ilvl w:val="0"/>
                <w:numId w:val="54"/>
              </w:numPr>
              <w:spacing w:after="0" w:line="240" w:lineRule="auto"/>
              <w:rPr>
                <w:rFonts w:ascii="Palatino Linotype" w:hAnsi="Palatino Linotype"/>
                <w:sz w:val="18"/>
                <w:szCs w:val="18"/>
              </w:rPr>
            </w:pPr>
            <w:r>
              <w:rPr>
                <w:rFonts w:ascii="Palatino Linotype" w:hAnsi="Palatino Linotype"/>
                <w:sz w:val="18"/>
                <w:szCs w:val="18"/>
              </w:rPr>
              <w:t xml:space="preserve">Njoftimi i kërkesës për gjykim të pandehurit dhe mbrojtësit të tij. </w:t>
            </w:r>
          </w:p>
          <w:p w:rsidR="002652A5" w:rsidRDefault="002652A5" w:rsidP="00687A52">
            <w:pPr>
              <w:numPr>
                <w:ilvl w:val="0"/>
                <w:numId w:val="54"/>
              </w:numPr>
              <w:spacing w:after="0" w:line="240" w:lineRule="auto"/>
              <w:rPr>
                <w:rFonts w:ascii="Palatino Linotype" w:hAnsi="Palatino Linotype"/>
                <w:sz w:val="18"/>
                <w:szCs w:val="18"/>
              </w:rPr>
            </w:pPr>
            <w:r>
              <w:rPr>
                <w:rFonts w:ascii="Palatino Linotype" w:hAnsi="Palatino Linotype"/>
                <w:sz w:val="18"/>
                <w:szCs w:val="18"/>
              </w:rPr>
              <w:t>Respektimi i afatit kohor në dispozicion të të pandehurit dhe avokatit të tij për t’u njohur me provat.</w:t>
            </w:r>
          </w:p>
        </w:tc>
        <w:tc>
          <w:tcPr>
            <w:tcW w:w="1082"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sz w:val="24"/>
                <w:szCs w:val="24"/>
              </w:rPr>
            </w:pPr>
            <w:r>
              <w:rPr>
                <w:rFonts w:ascii="Palatino Linotype" w:hAnsi="Palatino Linotype"/>
                <w:sz w:val="18"/>
                <w:szCs w:val="18"/>
              </w:rPr>
              <w:t>ShM</w:t>
            </w:r>
          </w:p>
        </w:tc>
      </w:tr>
      <w:tr w:rsidR="00001184" w:rsidTr="00DF449D">
        <w:trPr>
          <w:trHeight w:val="79"/>
        </w:trPr>
        <w:tc>
          <w:tcPr>
            <w:tcW w:w="468" w:type="dxa"/>
            <w:tcBorders>
              <w:top w:val="single" w:sz="4" w:space="0" w:color="auto"/>
              <w:left w:val="single" w:sz="4" w:space="0" w:color="auto"/>
              <w:bottom w:val="single" w:sz="4" w:space="0" w:color="auto"/>
              <w:right w:val="single" w:sz="4" w:space="0" w:color="auto"/>
            </w:tcBorders>
          </w:tcPr>
          <w:p w:rsidR="002652A5" w:rsidRDefault="002652A5" w:rsidP="00687A52">
            <w:pPr>
              <w:numPr>
                <w:ilvl w:val="0"/>
                <w:numId w:val="40"/>
              </w:numPr>
              <w:spacing w:after="0" w:line="240" w:lineRule="auto"/>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23 shkurt</w:t>
            </w:r>
          </w:p>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2015</w:t>
            </w:r>
          </w:p>
        </w:tc>
        <w:tc>
          <w:tcPr>
            <w:tcW w:w="108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both"/>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Shamet Shabani Evelina Qirjako</w:t>
            </w:r>
          </w:p>
        </w:tc>
        <w:tc>
          <w:tcPr>
            <w:tcW w:w="117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Lehtësues:</w:t>
            </w:r>
          </w:p>
          <w:p w:rsidR="002652A5" w:rsidRDefault="002652A5" w:rsidP="00001184">
            <w:pPr>
              <w:spacing w:after="0" w:line="240" w:lineRule="auto"/>
              <w:rPr>
                <w:rFonts w:ascii="Palatino Linotype" w:hAnsi="Palatino Linotype"/>
                <w:b/>
                <w:sz w:val="18"/>
                <w:szCs w:val="18"/>
              </w:rPr>
            </w:pPr>
            <w:r>
              <w:rPr>
                <w:rFonts w:ascii="Palatino Linotype" w:hAnsi="Palatino Linotype"/>
                <w:sz w:val="18"/>
                <w:szCs w:val="18"/>
              </w:rPr>
              <w:t>Genti Çani</w:t>
            </w: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b/>
                <w:sz w:val="18"/>
                <w:szCs w:val="18"/>
              </w:rPr>
            </w:pPr>
            <w:r>
              <w:rPr>
                <w:rFonts w:ascii="Palatino Linotype" w:hAnsi="Palatino Linotype"/>
                <w:b/>
                <w:sz w:val="18"/>
                <w:szCs w:val="18"/>
              </w:rPr>
              <w:t>A 14</w:t>
            </w:r>
          </w:p>
        </w:tc>
        <w:tc>
          <w:tcPr>
            <w:tcW w:w="46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hAnsi="Palatino Linotype"/>
                <w:sz w:val="18"/>
                <w:szCs w:val="18"/>
              </w:rPr>
            </w:pPr>
            <w:r>
              <w:rPr>
                <w:rFonts w:ascii="Palatino Linotype" w:hAnsi="Palatino Linotype"/>
                <w:sz w:val="18"/>
                <w:szCs w:val="18"/>
              </w:rPr>
              <w:t>Problematika që përcillet në gjyqësorin shqiptar në lidhje me zbatimin e legjislacionit në fushën e doganave.</w:t>
            </w:r>
          </w:p>
        </w:tc>
        <w:tc>
          <w:tcPr>
            <w:tcW w:w="1082"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sz w:val="24"/>
                <w:szCs w:val="24"/>
              </w:rPr>
            </w:pPr>
            <w:r>
              <w:rPr>
                <w:rFonts w:ascii="Palatino Linotype" w:hAnsi="Palatino Linotype"/>
                <w:sz w:val="18"/>
                <w:szCs w:val="18"/>
              </w:rPr>
              <w:t>ShM</w:t>
            </w:r>
          </w:p>
        </w:tc>
      </w:tr>
      <w:tr w:rsidR="00001184" w:rsidTr="00DF449D">
        <w:trPr>
          <w:trHeight w:val="79"/>
        </w:trPr>
        <w:tc>
          <w:tcPr>
            <w:tcW w:w="468" w:type="dxa"/>
            <w:tcBorders>
              <w:top w:val="single" w:sz="4" w:space="0" w:color="auto"/>
              <w:left w:val="single" w:sz="4" w:space="0" w:color="auto"/>
              <w:bottom w:val="single" w:sz="4" w:space="0" w:color="auto"/>
              <w:right w:val="single" w:sz="4" w:space="0" w:color="auto"/>
            </w:tcBorders>
          </w:tcPr>
          <w:p w:rsidR="002652A5" w:rsidRDefault="002652A5" w:rsidP="00687A52">
            <w:pPr>
              <w:numPr>
                <w:ilvl w:val="0"/>
                <w:numId w:val="40"/>
              </w:numPr>
              <w:spacing w:after="0" w:line="240" w:lineRule="auto"/>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24-25 shkurt</w:t>
            </w:r>
          </w:p>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2015</w:t>
            </w:r>
          </w:p>
        </w:tc>
        <w:tc>
          <w:tcPr>
            <w:tcW w:w="108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both"/>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Arian Muçaj</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Marsida Xhaferllari</w:t>
            </w:r>
          </w:p>
          <w:p w:rsidR="002652A5" w:rsidRDefault="002652A5" w:rsidP="00001184">
            <w:pPr>
              <w:spacing w:after="0" w:line="240" w:lineRule="auto"/>
              <w:rPr>
                <w:rFonts w:ascii="Palatino Linotype" w:hAnsi="Palatino Linotype"/>
                <w:sz w:val="18"/>
                <w:szCs w:val="18"/>
              </w:rPr>
            </w:pPr>
          </w:p>
        </w:tc>
        <w:tc>
          <w:tcPr>
            <w:tcW w:w="117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rPr>
                <w:rFonts w:ascii="Palatino Linotype" w:hAnsi="Palatino Linotype"/>
                <w:b/>
                <w:sz w:val="18"/>
                <w:szCs w:val="18"/>
              </w:rPr>
            </w:pP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b/>
                <w:sz w:val="18"/>
                <w:szCs w:val="18"/>
              </w:rPr>
            </w:pPr>
            <w:r>
              <w:rPr>
                <w:rFonts w:ascii="Palatino Linotype" w:hAnsi="Palatino Linotype"/>
                <w:b/>
                <w:sz w:val="18"/>
                <w:szCs w:val="18"/>
              </w:rPr>
              <w:t>B 18</w:t>
            </w:r>
          </w:p>
        </w:tc>
        <w:tc>
          <w:tcPr>
            <w:tcW w:w="46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eastAsia="Times New Roman" w:hAnsi="Palatino Linotype" w:cs="Tahoma"/>
                <w:color w:val="000000"/>
                <w:sz w:val="18"/>
                <w:szCs w:val="18"/>
              </w:rPr>
            </w:pPr>
            <w:r>
              <w:rPr>
                <w:rFonts w:ascii="Palatino Linotype" w:eastAsia="Times New Roman" w:hAnsi="Palatino Linotype" w:cs="Tahoma"/>
                <w:color w:val="000000"/>
                <w:sz w:val="18"/>
                <w:szCs w:val="18"/>
              </w:rPr>
              <w:t>Veprat penale kompjuterike.</w:t>
            </w:r>
          </w:p>
          <w:p w:rsidR="002652A5" w:rsidRDefault="002652A5" w:rsidP="00687A52">
            <w:pPr>
              <w:numPr>
                <w:ilvl w:val="0"/>
                <w:numId w:val="41"/>
              </w:numPr>
              <w:spacing w:after="0" w:line="240" w:lineRule="auto"/>
              <w:jc w:val="both"/>
              <w:rPr>
                <w:rFonts w:ascii="Palatino Linotype" w:eastAsia="MS Mincho" w:hAnsi="Palatino Linotype"/>
                <w:sz w:val="18"/>
                <w:szCs w:val="18"/>
              </w:rPr>
            </w:pPr>
            <w:r>
              <w:rPr>
                <w:rFonts w:ascii="Palatino Linotype" w:eastAsia="Times New Roman" w:hAnsi="Palatino Linotype" w:cs="Tahoma"/>
                <w:color w:val="000000"/>
                <w:sz w:val="18"/>
                <w:szCs w:val="18"/>
              </w:rPr>
              <w:t>Kuptimi i elementëve të figurave të reja të krimit kompjuterik (kibernetik).</w:t>
            </w:r>
          </w:p>
          <w:p w:rsidR="002652A5" w:rsidRDefault="002652A5" w:rsidP="00687A52">
            <w:pPr>
              <w:numPr>
                <w:ilvl w:val="0"/>
                <w:numId w:val="41"/>
              </w:numPr>
              <w:spacing w:after="0" w:line="240" w:lineRule="auto"/>
              <w:jc w:val="both"/>
              <w:rPr>
                <w:rFonts w:ascii="Palatino Linotype" w:hAnsi="Palatino Linotype"/>
                <w:sz w:val="18"/>
                <w:szCs w:val="18"/>
              </w:rPr>
            </w:pPr>
            <w:r>
              <w:rPr>
                <w:rFonts w:ascii="Palatino Linotype" w:eastAsia="Times New Roman" w:hAnsi="Palatino Linotype" w:cs="Tahoma"/>
                <w:color w:val="000000"/>
                <w:sz w:val="18"/>
                <w:szCs w:val="18"/>
              </w:rPr>
              <w:t xml:space="preserve">Krimi kompjuterik si vepër penale,Mashtrimi kompjuterik, Krimet kundër të dhënave kompjuterike dhe kundër sistemeve kompjuterike. </w:t>
            </w:r>
          </w:p>
          <w:p w:rsidR="002652A5" w:rsidRDefault="002652A5" w:rsidP="00687A52">
            <w:pPr>
              <w:numPr>
                <w:ilvl w:val="0"/>
                <w:numId w:val="41"/>
              </w:numPr>
              <w:spacing w:after="0" w:line="240" w:lineRule="auto"/>
              <w:jc w:val="both"/>
              <w:rPr>
                <w:rFonts w:ascii="Palatino Linotype" w:hAnsi="Palatino Linotype"/>
                <w:sz w:val="18"/>
                <w:szCs w:val="18"/>
              </w:rPr>
            </w:pPr>
            <w:r>
              <w:rPr>
                <w:rFonts w:ascii="Palatino Linotype" w:eastAsia="Times New Roman" w:hAnsi="Palatino Linotype" w:cs="Tahoma"/>
                <w:color w:val="000000"/>
                <w:sz w:val="18"/>
                <w:szCs w:val="18"/>
              </w:rPr>
              <w:t>Krimet kompjuterike të lidhura me mashtrim dhe falsifikim, Krimet kompjuterike të lidhura me vepra si pornografia e fëmijëve, ksenofobia, racizmi pronësia intelektuale, Vendime të Gjykatës.</w:t>
            </w:r>
          </w:p>
        </w:tc>
        <w:tc>
          <w:tcPr>
            <w:tcW w:w="1082"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sz w:val="24"/>
                <w:szCs w:val="24"/>
              </w:rPr>
            </w:pPr>
            <w:r>
              <w:rPr>
                <w:rFonts w:ascii="Palatino Linotype" w:hAnsi="Palatino Linotype"/>
                <w:sz w:val="18"/>
                <w:szCs w:val="18"/>
              </w:rPr>
              <w:t>ShM</w:t>
            </w:r>
          </w:p>
        </w:tc>
      </w:tr>
      <w:tr w:rsidR="00001184" w:rsidTr="00DF449D">
        <w:trPr>
          <w:trHeight w:val="79"/>
        </w:trPr>
        <w:tc>
          <w:tcPr>
            <w:tcW w:w="468" w:type="dxa"/>
            <w:tcBorders>
              <w:top w:val="single" w:sz="4" w:space="0" w:color="auto"/>
              <w:left w:val="single" w:sz="4" w:space="0" w:color="auto"/>
              <w:bottom w:val="single" w:sz="4" w:space="0" w:color="auto"/>
              <w:right w:val="single" w:sz="4" w:space="0" w:color="auto"/>
            </w:tcBorders>
          </w:tcPr>
          <w:p w:rsidR="002652A5" w:rsidRDefault="002652A5" w:rsidP="00687A52">
            <w:pPr>
              <w:numPr>
                <w:ilvl w:val="0"/>
                <w:numId w:val="40"/>
              </w:numPr>
              <w:spacing w:after="0" w:line="240" w:lineRule="auto"/>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26-27 shkurt</w:t>
            </w:r>
          </w:p>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lastRenderedPageBreak/>
              <w:t>2015</w:t>
            </w:r>
          </w:p>
        </w:tc>
        <w:tc>
          <w:tcPr>
            <w:tcW w:w="108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both"/>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Amarildo Laçi</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Artur Selmani</w:t>
            </w:r>
          </w:p>
        </w:tc>
        <w:tc>
          <w:tcPr>
            <w:tcW w:w="117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Lehtësues:</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Ened Nakuçi</w:t>
            </w: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b/>
                <w:sz w:val="18"/>
                <w:szCs w:val="18"/>
              </w:rPr>
            </w:pPr>
            <w:r>
              <w:rPr>
                <w:rFonts w:ascii="Palatino Linotype" w:hAnsi="Palatino Linotype"/>
                <w:b/>
                <w:sz w:val="18"/>
                <w:szCs w:val="18"/>
              </w:rPr>
              <w:t>B 25</w:t>
            </w:r>
          </w:p>
        </w:tc>
        <w:tc>
          <w:tcPr>
            <w:tcW w:w="46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hAnsi="Palatino Linotype"/>
                <w:sz w:val="18"/>
                <w:szCs w:val="18"/>
              </w:rPr>
            </w:pPr>
            <w:r>
              <w:rPr>
                <w:rFonts w:ascii="Palatino Linotype" w:hAnsi="Palatino Linotype"/>
                <w:sz w:val="18"/>
                <w:szCs w:val="18"/>
              </w:rPr>
              <w:t>Mjetet e kërkimit të proves. Njohja dhe zbatimi i tyre.</w:t>
            </w:r>
          </w:p>
        </w:tc>
        <w:tc>
          <w:tcPr>
            <w:tcW w:w="1082"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sz w:val="24"/>
                <w:szCs w:val="24"/>
              </w:rPr>
            </w:pPr>
            <w:r>
              <w:rPr>
                <w:rFonts w:ascii="Palatino Linotype" w:hAnsi="Palatino Linotype"/>
                <w:sz w:val="18"/>
                <w:szCs w:val="18"/>
              </w:rPr>
              <w:t>ShM</w:t>
            </w:r>
          </w:p>
        </w:tc>
      </w:tr>
      <w:tr w:rsidR="00001184" w:rsidTr="00DF449D">
        <w:trPr>
          <w:trHeight w:val="79"/>
        </w:trPr>
        <w:tc>
          <w:tcPr>
            <w:tcW w:w="468" w:type="dxa"/>
            <w:tcBorders>
              <w:top w:val="single" w:sz="4" w:space="0" w:color="auto"/>
              <w:left w:val="single" w:sz="4" w:space="0" w:color="auto"/>
              <w:bottom w:val="single" w:sz="4" w:space="0" w:color="auto"/>
              <w:right w:val="single" w:sz="4" w:space="0" w:color="auto"/>
            </w:tcBorders>
          </w:tcPr>
          <w:p w:rsidR="002652A5" w:rsidRDefault="002652A5" w:rsidP="00687A52">
            <w:pPr>
              <w:numPr>
                <w:ilvl w:val="0"/>
                <w:numId w:val="40"/>
              </w:numPr>
              <w:spacing w:after="0" w:line="240" w:lineRule="auto"/>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27 Shkurt</w:t>
            </w:r>
          </w:p>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2015</w:t>
            </w:r>
          </w:p>
        </w:tc>
        <w:tc>
          <w:tcPr>
            <w:tcW w:w="108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both"/>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Arian Muçaj</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Arqile Koca</w:t>
            </w:r>
          </w:p>
        </w:tc>
        <w:tc>
          <w:tcPr>
            <w:tcW w:w="117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rPr>
                <w:rFonts w:ascii="Palatino Linotype" w:hAnsi="Palatino Linotype"/>
                <w:b/>
                <w:sz w:val="18"/>
                <w:szCs w:val="18"/>
              </w:rPr>
            </w:pP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b/>
                <w:sz w:val="18"/>
                <w:szCs w:val="18"/>
              </w:rPr>
            </w:pPr>
            <w:r>
              <w:rPr>
                <w:rFonts w:ascii="Palatino Linotype" w:hAnsi="Palatino Linotype"/>
                <w:b/>
                <w:sz w:val="18"/>
                <w:szCs w:val="18"/>
              </w:rPr>
              <w:t>B</w:t>
            </w:r>
          </w:p>
        </w:tc>
        <w:tc>
          <w:tcPr>
            <w:tcW w:w="46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hAnsi="Palatino Linotype"/>
                <w:sz w:val="18"/>
                <w:szCs w:val="18"/>
              </w:rPr>
            </w:pPr>
            <w:r>
              <w:rPr>
                <w:rFonts w:ascii="Palatino Linotype" w:hAnsi="Palatino Linotype" w:cs="Arial"/>
                <w:color w:val="000000"/>
                <w:sz w:val="18"/>
                <w:szCs w:val="18"/>
                <w:shd w:val="clear" w:color="auto" w:fill="FFFFFF"/>
              </w:rPr>
              <w:t>Përmirësimi i kapacitetit në rritjen e përpjekjeve për të hetuar rastet e abuzimit seksual të fëmijëve në internet dhe për të identifikuar dhe ndjekur penalisht shkelësit e ligjit.</w:t>
            </w:r>
          </w:p>
        </w:tc>
        <w:tc>
          <w:tcPr>
            <w:tcW w:w="1082"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sz w:val="18"/>
                <w:szCs w:val="18"/>
              </w:rPr>
            </w:pPr>
            <w:r>
              <w:rPr>
                <w:rFonts w:ascii="Palatino Linotype" w:hAnsi="Palatino Linotype"/>
                <w:sz w:val="18"/>
                <w:szCs w:val="18"/>
              </w:rPr>
              <w:t>ShM</w:t>
            </w:r>
          </w:p>
        </w:tc>
      </w:tr>
      <w:tr w:rsidR="00001184" w:rsidTr="00DF449D">
        <w:trPr>
          <w:trHeight w:val="79"/>
        </w:trPr>
        <w:tc>
          <w:tcPr>
            <w:tcW w:w="468"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b/>
                <w:color w:val="632423"/>
                <w:sz w:val="18"/>
                <w:szCs w:val="18"/>
              </w:rPr>
              <w:t>MARS 2015</w:t>
            </w:r>
          </w:p>
        </w:tc>
        <w:tc>
          <w:tcPr>
            <w:tcW w:w="108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both"/>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rPr>
                <w:rFonts w:ascii="Palatino Linotype" w:hAnsi="Palatino Linotype"/>
                <w:sz w:val="18"/>
                <w:szCs w:val="18"/>
              </w:rPr>
            </w:pPr>
          </w:p>
        </w:tc>
        <w:tc>
          <w:tcPr>
            <w:tcW w:w="117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center"/>
              <w:rPr>
                <w:rFonts w:ascii="Palatino Linotype" w:hAnsi="Palatino Linotype"/>
                <w:sz w:val="18"/>
                <w:szCs w:val="18"/>
              </w:rPr>
            </w:pPr>
          </w:p>
        </w:tc>
        <w:tc>
          <w:tcPr>
            <w:tcW w:w="468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both"/>
              <w:rPr>
                <w:rFonts w:ascii="Palatino Linotype" w:hAnsi="Palatino Linotype" w:cs="Calibri"/>
                <w:sz w:val="18"/>
                <w:szCs w:val="18"/>
                <w:lang w:val="fr-BE"/>
              </w:rPr>
            </w:pPr>
          </w:p>
        </w:tc>
        <w:tc>
          <w:tcPr>
            <w:tcW w:w="1082"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center"/>
              <w:rPr>
                <w:rFonts w:ascii="Palatino Linotype" w:hAnsi="Palatino Linotype"/>
                <w:sz w:val="18"/>
                <w:szCs w:val="18"/>
              </w:rPr>
            </w:pPr>
          </w:p>
        </w:tc>
      </w:tr>
      <w:tr w:rsidR="00001184" w:rsidTr="00DF449D">
        <w:trPr>
          <w:trHeight w:val="79"/>
        </w:trPr>
        <w:tc>
          <w:tcPr>
            <w:tcW w:w="468" w:type="dxa"/>
            <w:tcBorders>
              <w:top w:val="single" w:sz="4" w:space="0" w:color="auto"/>
              <w:left w:val="single" w:sz="4" w:space="0" w:color="auto"/>
              <w:bottom w:val="single" w:sz="4" w:space="0" w:color="auto"/>
              <w:right w:val="single" w:sz="4" w:space="0" w:color="auto"/>
            </w:tcBorders>
          </w:tcPr>
          <w:p w:rsidR="002652A5" w:rsidRDefault="002652A5" w:rsidP="00687A52">
            <w:pPr>
              <w:numPr>
                <w:ilvl w:val="0"/>
                <w:numId w:val="40"/>
              </w:numPr>
              <w:spacing w:after="0" w:line="240" w:lineRule="auto"/>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 xml:space="preserve">2 mars </w:t>
            </w:r>
          </w:p>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2015</w:t>
            </w: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hAnsi="Palatino Linotype"/>
                <w:sz w:val="18"/>
                <w:szCs w:val="18"/>
              </w:rPr>
            </w:pPr>
            <w:r>
              <w:rPr>
                <w:rFonts w:ascii="Palatino Linotype" w:hAnsi="Palatino Linotype"/>
                <w:sz w:val="18"/>
                <w:szCs w:val="18"/>
              </w:rPr>
              <w:t>Fondacioni Slynn</w:t>
            </w: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eastAsia="Times New Roman" w:hAnsi="Palatino Linotype"/>
                <w:sz w:val="18"/>
                <w:szCs w:val="18"/>
                <w:lang w:val="en-GB" w:eastAsia="en-GB"/>
              </w:rPr>
            </w:pPr>
            <w:r>
              <w:rPr>
                <w:rFonts w:ascii="Palatino Linotype" w:eastAsia="Times New Roman" w:hAnsi="Palatino Linotype"/>
                <w:sz w:val="18"/>
                <w:szCs w:val="18"/>
                <w:lang w:val="en-GB" w:eastAsia="en-GB"/>
              </w:rPr>
              <w:t>Phil Rostant</w:t>
            </w:r>
          </w:p>
          <w:p w:rsidR="002652A5" w:rsidRDefault="002652A5" w:rsidP="00001184">
            <w:pPr>
              <w:spacing w:after="0" w:line="240" w:lineRule="auto"/>
              <w:rPr>
                <w:rFonts w:ascii="Palatino Linotype" w:eastAsia="Times New Roman" w:hAnsi="Palatino Linotype"/>
                <w:sz w:val="18"/>
                <w:szCs w:val="18"/>
                <w:lang w:val="en-GB" w:eastAsia="en-GB"/>
              </w:rPr>
            </w:pPr>
            <w:r>
              <w:rPr>
                <w:rFonts w:ascii="Palatino Linotype" w:eastAsia="Times New Roman" w:hAnsi="Palatino Linotype"/>
                <w:sz w:val="18"/>
                <w:szCs w:val="18"/>
                <w:lang w:val="en-GB" w:eastAsia="en-GB"/>
              </w:rPr>
              <w:t>Andrew Hatton</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Evis Alimehmeti</w:t>
            </w:r>
          </w:p>
        </w:tc>
        <w:tc>
          <w:tcPr>
            <w:tcW w:w="117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b/>
                <w:sz w:val="18"/>
                <w:szCs w:val="18"/>
              </w:rPr>
            </w:pPr>
            <w:r>
              <w:rPr>
                <w:rFonts w:ascii="Palatino Linotype" w:hAnsi="Palatino Linotype"/>
                <w:b/>
                <w:sz w:val="18"/>
                <w:szCs w:val="18"/>
              </w:rPr>
              <w:t>E</w:t>
            </w:r>
          </w:p>
        </w:tc>
        <w:tc>
          <w:tcPr>
            <w:tcW w:w="46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Etika profesionale. [Trajnim Fillestar]</w:t>
            </w:r>
          </w:p>
        </w:tc>
        <w:tc>
          <w:tcPr>
            <w:tcW w:w="1082"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sz w:val="18"/>
                <w:szCs w:val="18"/>
              </w:rPr>
            </w:pPr>
            <w:r>
              <w:rPr>
                <w:rFonts w:ascii="Palatino Linotype" w:hAnsi="Palatino Linotype"/>
                <w:sz w:val="18"/>
                <w:szCs w:val="18"/>
              </w:rPr>
              <w:t>ShM</w:t>
            </w:r>
          </w:p>
        </w:tc>
      </w:tr>
      <w:tr w:rsidR="00001184" w:rsidTr="00DF449D">
        <w:trPr>
          <w:trHeight w:val="79"/>
        </w:trPr>
        <w:tc>
          <w:tcPr>
            <w:tcW w:w="468" w:type="dxa"/>
            <w:tcBorders>
              <w:top w:val="single" w:sz="4" w:space="0" w:color="auto"/>
              <w:left w:val="single" w:sz="4" w:space="0" w:color="auto"/>
              <w:bottom w:val="single" w:sz="4" w:space="0" w:color="auto"/>
              <w:right w:val="single" w:sz="4" w:space="0" w:color="auto"/>
            </w:tcBorders>
          </w:tcPr>
          <w:p w:rsidR="002652A5" w:rsidRDefault="002652A5" w:rsidP="00687A52">
            <w:pPr>
              <w:numPr>
                <w:ilvl w:val="0"/>
                <w:numId w:val="40"/>
              </w:numPr>
              <w:spacing w:after="0" w:line="240" w:lineRule="auto"/>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2-3 mars 2015</w:t>
            </w:r>
          </w:p>
        </w:tc>
        <w:tc>
          <w:tcPr>
            <w:tcW w:w="108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both"/>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Arta Mandro</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Valbona Vata</w:t>
            </w:r>
          </w:p>
          <w:p w:rsidR="002652A5" w:rsidRDefault="002652A5" w:rsidP="00001184">
            <w:pPr>
              <w:spacing w:after="0" w:line="240" w:lineRule="auto"/>
              <w:rPr>
                <w:rFonts w:ascii="Palatino Linotype" w:hAnsi="Palatino Linotype"/>
                <w:b/>
                <w:sz w:val="18"/>
                <w:szCs w:val="18"/>
              </w:rPr>
            </w:pPr>
          </w:p>
        </w:tc>
        <w:tc>
          <w:tcPr>
            <w:tcW w:w="117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Lehtësuese:</w:t>
            </w:r>
          </w:p>
          <w:p w:rsidR="002652A5" w:rsidRDefault="002652A5" w:rsidP="00001184">
            <w:pPr>
              <w:spacing w:after="0" w:line="240" w:lineRule="auto"/>
              <w:rPr>
                <w:rFonts w:ascii="Palatino Linotype" w:hAnsi="Palatino Linotype"/>
                <w:b/>
                <w:sz w:val="18"/>
                <w:szCs w:val="18"/>
              </w:rPr>
            </w:pPr>
            <w:r>
              <w:rPr>
                <w:rFonts w:ascii="Palatino Linotype" w:hAnsi="Palatino Linotype"/>
                <w:sz w:val="18"/>
                <w:szCs w:val="18"/>
              </w:rPr>
              <w:t>Adelina Zarka</w:t>
            </w:r>
          </w:p>
        </w:tc>
        <w:tc>
          <w:tcPr>
            <w:tcW w:w="99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center"/>
              <w:rPr>
                <w:rFonts w:ascii="Palatino Linotype" w:hAnsi="Palatino Linotype"/>
                <w:b/>
                <w:sz w:val="18"/>
                <w:szCs w:val="18"/>
              </w:rPr>
            </w:pPr>
            <w:r>
              <w:rPr>
                <w:rFonts w:ascii="Palatino Linotype" w:hAnsi="Palatino Linotype"/>
                <w:b/>
                <w:sz w:val="18"/>
                <w:szCs w:val="18"/>
              </w:rPr>
              <w:t>C 02</w:t>
            </w:r>
          </w:p>
          <w:p w:rsidR="002652A5" w:rsidRDefault="002652A5" w:rsidP="00001184">
            <w:pPr>
              <w:spacing w:after="0" w:line="240" w:lineRule="auto"/>
              <w:jc w:val="center"/>
              <w:rPr>
                <w:rFonts w:ascii="Palatino Linotype" w:hAnsi="Palatino Linotype"/>
                <w:b/>
                <w:sz w:val="18"/>
                <w:szCs w:val="18"/>
              </w:rPr>
            </w:pPr>
          </w:p>
        </w:tc>
        <w:tc>
          <w:tcPr>
            <w:tcW w:w="46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hAnsi="Palatino Linotype"/>
                <w:sz w:val="18"/>
                <w:szCs w:val="18"/>
              </w:rPr>
            </w:pPr>
            <w:r>
              <w:rPr>
                <w:rFonts w:ascii="Palatino Linotype" w:hAnsi="Palatino Linotype"/>
                <w:sz w:val="18"/>
                <w:szCs w:val="18"/>
              </w:rPr>
              <w:t>Parimi i interesit më të lartë të fëmijës dhe zbatimi i tij në praktikën gjyqësore</w:t>
            </w:r>
          </w:p>
          <w:p w:rsidR="002652A5" w:rsidRDefault="002652A5" w:rsidP="00687A52">
            <w:pPr>
              <w:numPr>
                <w:ilvl w:val="0"/>
                <w:numId w:val="55"/>
              </w:numPr>
              <w:spacing w:after="0" w:line="240" w:lineRule="auto"/>
              <w:jc w:val="both"/>
              <w:rPr>
                <w:rFonts w:ascii="Palatino Linotype" w:hAnsi="Palatino Linotype"/>
                <w:sz w:val="18"/>
                <w:szCs w:val="18"/>
              </w:rPr>
            </w:pPr>
            <w:r>
              <w:rPr>
                <w:rFonts w:ascii="Palatino Linotype" w:hAnsi="Palatino Linotype"/>
                <w:sz w:val="18"/>
                <w:szCs w:val="18"/>
              </w:rPr>
              <w:t>Standardet ndërkombëtare dhe konvencionale.</w:t>
            </w:r>
          </w:p>
          <w:p w:rsidR="002652A5" w:rsidRDefault="002652A5" w:rsidP="00687A52">
            <w:pPr>
              <w:numPr>
                <w:ilvl w:val="0"/>
                <w:numId w:val="55"/>
              </w:numPr>
              <w:spacing w:after="0" w:line="240" w:lineRule="auto"/>
              <w:jc w:val="both"/>
              <w:rPr>
                <w:rFonts w:ascii="Palatino Linotype" w:hAnsi="Palatino Linotype"/>
                <w:sz w:val="18"/>
                <w:szCs w:val="18"/>
                <w:lang w:val="it-IT"/>
              </w:rPr>
            </w:pPr>
            <w:r>
              <w:rPr>
                <w:rFonts w:ascii="Palatino Linotype" w:hAnsi="Palatino Linotype"/>
                <w:sz w:val="18"/>
                <w:szCs w:val="18"/>
                <w:lang w:val="it-IT"/>
              </w:rPr>
              <w:t>Roli i prindërve në përcaktimin e interesit më të lartë të fëmijës.</w:t>
            </w:r>
          </w:p>
          <w:p w:rsidR="002652A5" w:rsidRDefault="002652A5" w:rsidP="00687A52">
            <w:pPr>
              <w:numPr>
                <w:ilvl w:val="0"/>
                <w:numId w:val="55"/>
              </w:numPr>
              <w:spacing w:after="0" w:line="240" w:lineRule="auto"/>
              <w:jc w:val="both"/>
              <w:rPr>
                <w:rFonts w:ascii="Palatino Linotype" w:hAnsi="Palatino Linotype"/>
                <w:sz w:val="18"/>
                <w:szCs w:val="18"/>
              </w:rPr>
            </w:pPr>
            <w:r>
              <w:rPr>
                <w:rFonts w:ascii="Palatino Linotype" w:hAnsi="Palatino Linotype"/>
                <w:sz w:val="18"/>
                <w:szCs w:val="18"/>
              </w:rPr>
              <w:t>Roli i vlersimit psikologjik.</w:t>
            </w:r>
          </w:p>
          <w:p w:rsidR="002652A5" w:rsidRDefault="002652A5" w:rsidP="00687A52">
            <w:pPr>
              <w:numPr>
                <w:ilvl w:val="0"/>
                <w:numId w:val="55"/>
              </w:numPr>
              <w:spacing w:after="0" w:line="240" w:lineRule="auto"/>
              <w:jc w:val="both"/>
              <w:rPr>
                <w:rFonts w:ascii="Palatino Linotype" w:hAnsi="Palatino Linotype"/>
                <w:sz w:val="18"/>
                <w:szCs w:val="18"/>
              </w:rPr>
            </w:pPr>
            <w:r>
              <w:rPr>
                <w:rFonts w:ascii="Palatino Linotype" w:hAnsi="Palatino Linotype"/>
                <w:sz w:val="18"/>
                <w:szCs w:val="18"/>
              </w:rPr>
              <w:t>Përcaktimi i interesit më të lartë të fëmijës në rastet e zgjidhjes së martesës.</w:t>
            </w:r>
          </w:p>
          <w:p w:rsidR="002652A5" w:rsidRDefault="002652A5" w:rsidP="00687A52">
            <w:pPr>
              <w:numPr>
                <w:ilvl w:val="0"/>
                <w:numId w:val="55"/>
              </w:numPr>
              <w:spacing w:after="0" w:line="240" w:lineRule="auto"/>
              <w:jc w:val="both"/>
              <w:rPr>
                <w:rFonts w:ascii="Palatino Linotype" w:hAnsi="Palatino Linotype"/>
                <w:sz w:val="18"/>
                <w:szCs w:val="18"/>
              </w:rPr>
            </w:pPr>
            <w:r>
              <w:rPr>
                <w:rFonts w:ascii="Palatino Linotype" w:hAnsi="Palatino Linotype"/>
                <w:sz w:val="18"/>
                <w:szCs w:val="18"/>
              </w:rPr>
              <w:t>Të drejtat pronësore dhe përgjegjësitë prindërore në funksion të interest të fëmijës.</w:t>
            </w:r>
          </w:p>
          <w:p w:rsidR="002652A5" w:rsidRDefault="002652A5" w:rsidP="00687A52">
            <w:pPr>
              <w:numPr>
                <w:ilvl w:val="0"/>
                <w:numId w:val="55"/>
              </w:numPr>
              <w:spacing w:after="0" w:line="240" w:lineRule="auto"/>
              <w:jc w:val="both"/>
              <w:rPr>
                <w:rFonts w:ascii="Palatino Linotype" w:hAnsi="Palatino Linotype"/>
                <w:sz w:val="18"/>
                <w:szCs w:val="18"/>
              </w:rPr>
            </w:pPr>
            <w:r>
              <w:rPr>
                <w:rFonts w:ascii="Palatino Linotype" w:hAnsi="Palatino Linotype" w:cs="Arial"/>
                <w:bCs/>
                <w:color w:val="000000"/>
                <w:sz w:val="18"/>
                <w:szCs w:val="18"/>
              </w:rPr>
              <w:t>Ushtrimi i Përgjegjësisë Prindërore dhe roli i gjykatës në orientimet e ushtrimit të kësaj përgjegjësie</w:t>
            </w:r>
            <w:r>
              <w:rPr>
                <w:rFonts w:ascii="Palatino Linotype" w:hAnsi="Palatino Linotype" w:cs="Arial"/>
                <w:color w:val="000000"/>
                <w:sz w:val="18"/>
                <w:szCs w:val="18"/>
              </w:rPr>
              <w:t>.</w:t>
            </w:r>
          </w:p>
          <w:p w:rsidR="002652A5" w:rsidRDefault="002652A5" w:rsidP="00001184">
            <w:pPr>
              <w:spacing w:after="0" w:line="240" w:lineRule="auto"/>
              <w:jc w:val="both"/>
              <w:rPr>
                <w:rFonts w:ascii="Palatino Linotype" w:hAnsi="Palatino Linotype"/>
                <w:sz w:val="18"/>
                <w:szCs w:val="18"/>
              </w:rPr>
            </w:pPr>
            <w:r>
              <w:rPr>
                <w:rFonts w:ascii="Palatino Linotype" w:hAnsi="Palatino Linotype"/>
                <w:sz w:val="18"/>
                <w:szCs w:val="18"/>
              </w:rPr>
              <w:t>E drejta për jetë familjare sipas nenit 8 dhe 12 të KEDNJ.</w:t>
            </w:r>
          </w:p>
          <w:p w:rsidR="002652A5" w:rsidRDefault="002652A5" w:rsidP="00687A52">
            <w:pPr>
              <w:numPr>
                <w:ilvl w:val="1"/>
                <w:numId w:val="56"/>
              </w:numPr>
              <w:spacing w:after="0" w:line="240" w:lineRule="auto"/>
              <w:jc w:val="both"/>
              <w:rPr>
                <w:rFonts w:ascii="Palatino Linotype" w:hAnsi="Palatino Linotype"/>
                <w:sz w:val="18"/>
                <w:szCs w:val="18"/>
              </w:rPr>
            </w:pPr>
            <w:r>
              <w:rPr>
                <w:rFonts w:ascii="Palatino Linotype" w:hAnsi="Palatino Linotype"/>
                <w:sz w:val="18"/>
                <w:szCs w:val="18"/>
              </w:rPr>
              <w:t>Kuptimi i “jetë private” kundrejt “jetë familjare”.</w:t>
            </w:r>
          </w:p>
          <w:p w:rsidR="002652A5" w:rsidRDefault="002652A5" w:rsidP="00687A52">
            <w:pPr>
              <w:numPr>
                <w:ilvl w:val="1"/>
                <w:numId w:val="56"/>
              </w:numPr>
              <w:spacing w:after="0" w:line="240" w:lineRule="auto"/>
              <w:jc w:val="both"/>
              <w:rPr>
                <w:rFonts w:ascii="Palatino Linotype" w:hAnsi="Palatino Linotype"/>
                <w:sz w:val="18"/>
                <w:szCs w:val="18"/>
              </w:rPr>
            </w:pPr>
            <w:r>
              <w:rPr>
                <w:rFonts w:ascii="Palatino Linotype" w:hAnsi="Palatino Linotype"/>
                <w:sz w:val="18"/>
                <w:szCs w:val="18"/>
              </w:rPr>
              <w:t>Praktika gjyqësore e GJEDNJ.</w:t>
            </w:r>
          </w:p>
          <w:p w:rsidR="002652A5" w:rsidRDefault="002652A5" w:rsidP="00687A52">
            <w:pPr>
              <w:numPr>
                <w:ilvl w:val="1"/>
                <w:numId w:val="56"/>
              </w:numPr>
              <w:spacing w:after="0" w:line="240" w:lineRule="auto"/>
              <w:jc w:val="both"/>
              <w:rPr>
                <w:rFonts w:ascii="Palatino Linotype" w:hAnsi="Palatino Linotype"/>
                <w:sz w:val="18"/>
                <w:szCs w:val="18"/>
              </w:rPr>
            </w:pPr>
            <w:r>
              <w:rPr>
                <w:rFonts w:ascii="Palatino Linotype" w:hAnsi="Palatino Linotype"/>
                <w:sz w:val="18"/>
                <w:szCs w:val="18"/>
              </w:rPr>
              <w:t>Probleme të praktikës gjyqësore shqiptare.</w:t>
            </w:r>
          </w:p>
        </w:tc>
        <w:tc>
          <w:tcPr>
            <w:tcW w:w="1082"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sz w:val="24"/>
                <w:szCs w:val="24"/>
              </w:rPr>
            </w:pPr>
            <w:r>
              <w:rPr>
                <w:rFonts w:ascii="Palatino Linotype" w:hAnsi="Palatino Linotype"/>
                <w:sz w:val="18"/>
                <w:szCs w:val="18"/>
              </w:rPr>
              <w:t>ShM</w:t>
            </w:r>
          </w:p>
        </w:tc>
      </w:tr>
      <w:tr w:rsidR="00001184" w:rsidTr="00DF449D">
        <w:trPr>
          <w:trHeight w:val="79"/>
        </w:trPr>
        <w:tc>
          <w:tcPr>
            <w:tcW w:w="468" w:type="dxa"/>
            <w:tcBorders>
              <w:top w:val="single" w:sz="4" w:space="0" w:color="auto"/>
              <w:left w:val="single" w:sz="4" w:space="0" w:color="auto"/>
              <w:bottom w:val="single" w:sz="4" w:space="0" w:color="auto"/>
              <w:right w:val="single" w:sz="4" w:space="0" w:color="auto"/>
            </w:tcBorders>
          </w:tcPr>
          <w:p w:rsidR="002652A5" w:rsidRDefault="002652A5" w:rsidP="00687A52">
            <w:pPr>
              <w:numPr>
                <w:ilvl w:val="0"/>
                <w:numId w:val="40"/>
              </w:numPr>
              <w:spacing w:after="0" w:line="240" w:lineRule="auto"/>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 xml:space="preserve">3 mars </w:t>
            </w:r>
          </w:p>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2015</w:t>
            </w: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hAnsi="Palatino Linotype"/>
                <w:sz w:val="18"/>
                <w:szCs w:val="18"/>
              </w:rPr>
            </w:pPr>
            <w:r>
              <w:rPr>
                <w:rFonts w:ascii="Palatino Linotype" w:hAnsi="Palatino Linotype"/>
                <w:sz w:val="18"/>
                <w:szCs w:val="18"/>
              </w:rPr>
              <w:t>Fondacioni Slynn</w:t>
            </w: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eastAsia="Times New Roman" w:hAnsi="Palatino Linotype"/>
                <w:sz w:val="18"/>
                <w:szCs w:val="18"/>
                <w:lang w:val="en-GB" w:eastAsia="en-GB"/>
              </w:rPr>
            </w:pPr>
            <w:r>
              <w:rPr>
                <w:rFonts w:ascii="Palatino Linotype" w:eastAsia="Times New Roman" w:hAnsi="Palatino Linotype"/>
                <w:sz w:val="18"/>
                <w:szCs w:val="18"/>
                <w:lang w:val="en-GB" w:eastAsia="en-GB"/>
              </w:rPr>
              <w:t>Phil Rostant</w:t>
            </w:r>
          </w:p>
          <w:p w:rsidR="002652A5" w:rsidRDefault="002652A5" w:rsidP="00001184">
            <w:pPr>
              <w:spacing w:after="0" w:line="240" w:lineRule="auto"/>
              <w:rPr>
                <w:rFonts w:ascii="Palatino Linotype" w:eastAsia="Times New Roman" w:hAnsi="Palatino Linotype"/>
                <w:sz w:val="18"/>
                <w:szCs w:val="18"/>
                <w:lang w:val="en-GB" w:eastAsia="en-GB"/>
              </w:rPr>
            </w:pPr>
            <w:r>
              <w:rPr>
                <w:rFonts w:ascii="Palatino Linotype" w:eastAsia="Times New Roman" w:hAnsi="Palatino Linotype"/>
                <w:sz w:val="18"/>
                <w:szCs w:val="18"/>
                <w:lang w:val="en-GB" w:eastAsia="en-GB"/>
              </w:rPr>
              <w:t>Andrew Hatton</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Evis Alimehmeti</w:t>
            </w:r>
          </w:p>
        </w:tc>
        <w:tc>
          <w:tcPr>
            <w:tcW w:w="117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b/>
                <w:sz w:val="18"/>
                <w:szCs w:val="18"/>
              </w:rPr>
            </w:pPr>
            <w:r>
              <w:rPr>
                <w:rFonts w:ascii="Palatino Linotype" w:hAnsi="Palatino Linotype"/>
                <w:b/>
                <w:sz w:val="18"/>
                <w:szCs w:val="18"/>
              </w:rPr>
              <w:t>E</w:t>
            </w:r>
          </w:p>
        </w:tc>
        <w:tc>
          <w:tcPr>
            <w:tcW w:w="46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 xml:space="preserve">Etika profesionale. </w:t>
            </w:r>
          </w:p>
        </w:tc>
        <w:tc>
          <w:tcPr>
            <w:tcW w:w="1082"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sz w:val="18"/>
                <w:szCs w:val="18"/>
              </w:rPr>
            </w:pPr>
            <w:r>
              <w:rPr>
                <w:rFonts w:ascii="Palatino Linotype" w:hAnsi="Palatino Linotype"/>
                <w:sz w:val="18"/>
                <w:szCs w:val="18"/>
              </w:rPr>
              <w:t>ShM</w:t>
            </w:r>
          </w:p>
        </w:tc>
      </w:tr>
      <w:tr w:rsidR="00001184" w:rsidTr="00DF449D">
        <w:trPr>
          <w:trHeight w:val="79"/>
        </w:trPr>
        <w:tc>
          <w:tcPr>
            <w:tcW w:w="468" w:type="dxa"/>
            <w:tcBorders>
              <w:top w:val="single" w:sz="4" w:space="0" w:color="auto"/>
              <w:left w:val="single" w:sz="4" w:space="0" w:color="auto"/>
              <w:bottom w:val="single" w:sz="4" w:space="0" w:color="auto"/>
              <w:right w:val="single" w:sz="4" w:space="0" w:color="auto"/>
            </w:tcBorders>
          </w:tcPr>
          <w:p w:rsidR="002652A5" w:rsidRDefault="002652A5" w:rsidP="00687A52">
            <w:pPr>
              <w:numPr>
                <w:ilvl w:val="0"/>
                <w:numId w:val="40"/>
              </w:numPr>
              <w:spacing w:after="0" w:line="240" w:lineRule="auto"/>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 xml:space="preserve">4 mars </w:t>
            </w:r>
          </w:p>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2015</w:t>
            </w: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hAnsi="Palatino Linotype"/>
                <w:sz w:val="18"/>
                <w:szCs w:val="18"/>
              </w:rPr>
            </w:pPr>
            <w:r>
              <w:rPr>
                <w:rFonts w:ascii="Palatino Linotype" w:hAnsi="Palatino Linotype"/>
                <w:sz w:val="18"/>
                <w:szCs w:val="18"/>
              </w:rPr>
              <w:t>Fondacioni Slynn</w:t>
            </w: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eastAsia="Times New Roman" w:hAnsi="Palatino Linotype"/>
                <w:sz w:val="18"/>
                <w:szCs w:val="18"/>
                <w:lang w:val="en-GB" w:eastAsia="en-GB"/>
              </w:rPr>
            </w:pPr>
            <w:r>
              <w:rPr>
                <w:rFonts w:ascii="Palatino Linotype" w:eastAsia="Times New Roman" w:hAnsi="Palatino Linotype"/>
                <w:sz w:val="18"/>
                <w:szCs w:val="18"/>
                <w:lang w:val="en-GB" w:eastAsia="en-GB"/>
              </w:rPr>
              <w:t>Phil Rostant</w:t>
            </w:r>
          </w:p>
          <w:p w:rsidR="002652A5" w:rsidRDefault="002652A5" w:rsidP="00001184">
            <w:pPr>
              <w:spacing w:after="0" w:line="240" w:lineRule="auto"/>
              <w:rPr>
                <w:rFonts w:ascii="Palatino Linotype" w:eastAsia="Times New Roman" w:hAnsi="Palatino Linotype"/>
                <w:sz w:val="18"/>
                <w:szCs w:val="18"/>
                <w:lang w:val="en-GB" w:eastAsia="en-GB"/>
              </w:rPr>
            </w:pPr>
            <w:r>
              <w:rPr>
                <w:rFonts w:ascii="Palatino Linotype" w:eastAsia="Times New Roman" w:hAnsi="Palatino Linotype"/>
                <w:sz w:val="18"/>
                <w:szCs w:val="18"/>
                <w:lang w:val="en-GB" w:eastAsia="en-GB"/>
              </w:rPr>
              <w:t>Andrew Hatton</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Evis Alimehmeti</w:t>
            </w:r>
          </w:p>
        </w:tc>
        <w:tc>
          <w:tcPr>
            <w:tcW w:w="117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b/>
                <w:sz w:val="18"/>
                <w:szCs w:val="18"/>
              </w:rPr>
            </w:pPr>
            <w:r>
              <w:rPr>
                <w:rFonts w:ascii="Palatino Linotype" w:hAnsi="Palatino Linotype"/>
                <w:b/>
                <w:sz w:val="18"/>
                <w:szCs w:val="18"/>
              </w:rPr>
              <w:t>E</w:t>
            </w:r>
          </w:p>
        </w:tc>
        <w:tc>
          <w:tcPr>
            <w:tcW w:w="46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 xml:space="preserve">Etika profesionale. </w:t>
            </w:r>
          </w:p>
        </w:tc>
        <w:tc>
          <w:tcPr>
            <w:tcW w:w="1082"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sz w:val="18"/>
                <w:szCs w:val="18"/>
              </w:rPr>
            </w:pPr>
            <w:r>
              <w:rPr>
                <w:rFonts w:ascii="Palatino Linotype" w:hAnsi="Palatino Linotype"/>
                <w:sz w:val="18"/>
                <w:szCs w:val="18"/>
              </w:rPr>
              <w:t>ShM</w:t>
            </w:r>
          </w:p>
        </w:tc>
      </w:tr>
      <w:tr w:rsidR="00001184" w:rsidTr="00DF449D">
        <w:trPr>
          <w:trHeight w:val="79"/>
        </w:trPr>
        <w:tc>
          <w:tcPr>
            <w:tcW w:w="468" w:type="dxa"/>
            <w:tcBorders>
              <w:top w:val="single" w:sz="4" w:space="0" w:color="auto"/>
              <w:left w:val="single" w:sz="4" w:space="0" w:color="auto"/>
              <w:bottom w:val="single" w:sz="4" w:space="0" w:color="auto"/>
              <w:right w:val="single" w:sz="4" w:space="0" w:color="auto"/>
            </w:tcBorders>
          </w:tcPr>
          <w:p w:rsidR="002652A5" w:rsidRDefault="002652A5" w:rsidP="00687A52">
            <w:pPr>
              <w:numPr>
                <w:ilvl w:val="0"/>
                <w:numId w:val="40"/>
              </w:numPr>
              <w:spacing w:after="0" w:line="240" w:lineRule="auto"/>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 xml:space="preserve">4-5 mars </w:t>
            </w:r>
            <w:r>
              <w:rPr>
                <w:rFonts w:ascii="Palatino Linotype" w:hAnsi="Palatino Linotype"/>
                <w:sz w:val="18"/>
                <w:szCs w:val="18"/>
              </w:rPr>
              <w:lastRenderedPageBreak/>
              <w:t>2015</w:t>
            </w:r>
          </w:p>
        </w:tc>
        <w:tc>
          <w:tcPr>
            <w:tcW w:w="108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both"/>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 xml:space="preserve">Ardian </w:t>
            </w:r>
            <w:r>
              <w:rPr>
                <w:rFonts w:ascii="Palatino Linotype" w:hAnsi="Palatino Linotype"/>
                <w:sz w:val="18"/>
                <w:szCs w:val="18"/>
              </w:rPr>
              <w:lastRenderedPageBreak/>
              <w:t>Dvorani</w:t>
            </w:r>
          </w:p>
        </w:tc>
        <w:tc>
          <w:tcPr>
            <w:tcW w:w="117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lastRenderedPageBreak/>
              <w:t>Lehtësuese:</w:t>
            </w:r>
          </w:p>
          <w:p w:rsidR="002652A5" w:rsidRDefault="002652A5" w:rsidP="00001184">
            <w:pPr>
              <w:spacing w:after="0" w:line="240" w:lineRule="auto"/>
              <w:rPr>
                <w:rFonts w:ascii="Palatino Linotype" w:hAnsi="Palatino Linotype"/>
                <w:b/>
                <w:sz w:val="18"/>
                <w:szCs w:val="18"/>
              </w:rPr>
            </w:pPr>
            <w:r>
              <w:rPr>
                <w:rFonts w:ascii="Palatino Linotype" w:hAnsi="Palatino Linotype"/>
                <w:sz w:val="18"/>
                <w:szCs w:val="18"/>
              </w:rPr>
              <w:lastRenderedPageBreak/>
              <w:t xml:space="preserve">Rezarta Mataj </w:t>
            </w: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b/>
                <w:sz w:val="18"/>
                <w:szCs w:val="18"/>
              </w:rPr>
            </w:pPr>
            <w:r>
              <w:rPr>
                <w:rFonts w:ascii="Palatino Linotype" w:hAnsi="Palatino Linotype"/>
                <w:b/>
                <w:sz w:val="18"/>
                <w:szCs w:val="18"/>
              </w:rPr>
              <w:lastRenderedPageBreak/>
              <w:t>A 04</w:t>
            </w:r>
          </w:p>
        </w:tc>
        <w:tc>
          <w:tcPr>
            <w:tcW w:w="46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hAnsi="Palatino Linotype"/>
                <w:sz w:val="18"/>
                <w:szCs w:val="18"/>
              </w:rPr>
            </w:pPr>
            <w:r>
              <w:rPr>
                <w:rFonts w:ascii="Palatino Linotype" w:hAnsi="Palatino Linotype"/>
                <w:sz w:val="18"/>
                <w:szCs w:val="18"/>
              </w:rPr>
              <w:t xml:space="preserve">Dëmi jashtëkontraktor dhe përgjegjësitë që rrjedhin prej </w:t>
            </w:r>
            <w:r>
              <w:rPr>
                <w:rFonts w:ascii="Palatino Linotype" w:hAnsi="Palatino Linotype"/>
                <w:sz w:val="18"/>
                <w:szCs w:val="18"/>
              </w:rPr>
              <w:lastRenderedPageBreak/>
              <w:t xml:space="preserve">tij. </w:t>
            </w:r>
          </w:p>
          <w:p w:rsidR="002652A5" w:rsidRDefault="002652A5" w:rsidP="00687A52">
            <w:pPr>
              <w:numPr>
                <w:ilvl w:val="0"/>
                <w:numId w:val="49"/>
              </w:numPr>
              <w:spacing w:after="0" w:line="240" w:lineRule="auto"/>
              <w:jc w:val="both"/>
              <w:rPr>
                <w:rFonts w:ascii="Palatino Linotype" w:hAnsi="Palatino Linotype"/>
                <w:sz w:val="18"/>
                <w:szCs w:val="18"/>
              </w:rPr>
            </w:pPr>
            <w:r>
              <w:rPr>
                <w:rFonts w:ascii="Palatino Linotype" w:hAnsi="Palatino Linotype"/>
                <w:sz w:val="18"/>
                <w:szCs w:val="18"/>
              </w:rPr>
              <w:t xml:space="preserve">Mënyrat dhe kriteret e shpërblimit të këtyre dëmeve. </w:t>
            </w:r>
          </w:p>
          <w:p w:rsidR="002652A5" w:rsidRDefault="002652A5" w:rsidP="00687A52">
            <w:pPr>
              <w:numPr>
                <w:ilvl w:val="0"/>
                <w:numId w:val="49"/>
              </w:numPr>
              <w:spacing w:after="0" w:line="240" w:lineRule="auto"/>
              <w:jc w:val="both"/>
              <w:rPr>
                <w:rFonts w:ascii="Palatino Linotype" w:hAnsi="Palatino Linotype"/>
                <w:sz w:val="18"/>
                <w:szCs w:val="18"/>
              </w:rPr>
            </w:pPr>
            <w:r>
              <w:rPr>
                <w:rFonts w:ascii="Palatino Linotype" w:hAnsi="Palatino Linotype"/>
                <w:sz w:val="18"/>
                <w:szCs w:val="18"/>
              </w:rPr>
              <w:t xml:space="preserve">Dëmi jopasuror dhe kuptimet e reja të tij. </w:t>
            </w:r>
          </w:p>
          <w:p w:rsidR="002652A5" w:rsidRDefault="002652A5" w:rsidP="00687A52">
            <w:pPr>
              <w:numPr>
                <w:ilvl w:val="0"/>
                <w:numId w:val="49"/>
              </w:numPr>
              <w:spacing w:after="0" w:line="240" w:lineRule="auto"/>
              <w:jc w:val="both"/>
              <w:rPr>
                <w:rFonts w:ascii="Palatino Linotype" w:hAnsi="Palatino Linotype"/>
                <w:sz w:val="18"/>
                <w:szCs w:val="18"/>
              </w:rPr>
            </w:pPr>
            <w:r>
              <w:rPr>
                <w:rFonts w:ascii="Palatino Linotype" w:hAnsi="Palatino Linotype"/>
                <w:sz w:val="18"/>
                <w:szCs w:val="18"/>
              </w:rPr>
              <w:t xml:space="preserve">Praktika gjyqësore shqiptare dhe jurisprudenca e GJEDNJ mbi përgjegjësitë jashtëkontraktore. </w:t>
            </w:r>
          </w:p>
        </w:tc>
        <w:tc>
          <w:tcPr>
            <w:tcW w:w="1082"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sz w:val="18"/>
                <w:szCs w:val="18"/>
              </w:rPr>
            </w:pPr>
            <w:r>
              <w:rPr>
                <w:rFonts w:ascii="Palatino Linotype" w:hAnsi="Palatino Linotype"/>
                <w:sz w:val="18"/>
                <w:szCs w:val="18"/>
              </w:rPr>
              <w:lastRenderedPageBreak/>
              <w:t>ShM</w:t>
            </w:r>
          </w:p>
          <w:p w:rsidR="002652A5" w:rsidRDefault="002652A5" w:rsidP="00001184">
            <w:pPr>
              <w:spacing w:after="0" w:line="240" w:lineRule="auto"/>
              <w:jc w:val="center"/>
              <w:rPr>
                <w:sz w:val="24"/>
                <w:szCs w:val="24"/>
              </w:rPr>
            </w:pPr>
            <w:r>
              <w:rPr>
                <w:rFonts w:ascii="Palatino Linotype" w:hAnsi="Palatino Linotype"/>
                <w:sz w:val="18"/>
                <w:szCs w:val="18"/>
              </w:rPr>
              <w:lastRenderedPageBreak/>
              <w:t>[</w:t>
            </w:r>
            <w:r>
              <w:rPr>
                <w:rFonts w:ascii="Palatino Linotype" w:hAnsi="Palatino Linotype"/>
                <w:i/>
                <w:sz w:val="18"/>
                <w:szCs w:val="18"/>
              </w:rPr>
              <w:t>salla e gjyqit imitues</w:t>
            </w:r>
            <w:r>
              <w:rPr>
                <w:rFonts w:ascii="Palatino Linotype" w:hAnsi="Palatino Linotype"/>
                <w:sz w:val="18"/>
                <w:szCs w:val="18"/>
              </w:rPr>
              <w:t>]</w:t>
            </w:r>
          </w:p>
        </w:tc>
      </w:tr>
      <w:tr w:rsidR="00001184" w:rsidTr="00DF449D">
        <w:trPr>
          <w:trHeight w:val="79"/>
        </w:trPr>
        <w:tc>
          <w:tcPr>
            <w:tcW w:w="468" w:type="dxa"/>
            <w:tcBorders>
              <w:top w:val="single" w:sz="4" w:space="0" w:color="auto"/>
              <w:left w:val="single" w:sz="4" w:space="0" w:color="auto"/>
              <w:bottom w:val="single" w:sz="4" w:space="0" w:color="auto"/>
              <w:right w:val="single" w:sz="4" w:space="0" w:color="auto"/>
            </w:tcBorders>
          </w:tcPr>
          <w:p w:rsidR="002652A5" w:rsidRDefault="002652A5" w:rsidP="00687A52">
            <w:pPr>
              <w:numPr>
                <w:ilvl w:val="0"/>
                <w:numId w:val="40"/>
              </w:numPr>
              <w:spacing w:after="0" w:line="240" w:lineRule="auto"/>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10 mars</w:t>
            </w:r>
          </w:p>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2015</w:t>
            </w: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hAnsi="Palatino Linotype"/>
                <w:sz w:val="18"/>
                <w:szCs w:val="18"/>
              </w:rPr>
            </w:pPr>
            <w:r>
              <w:rPr>
                <w:rFonts w:ascii="Palatino Linotype" w:hAnsi="Palatino Linotype"/>
                <w:sz w:val="18"/>
                <w:szCs w:val="18"/>
              </w:rPr>
              <w:t>OPDAT</w:t>
            </w: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Kristina Neal</w:t>
            </w:r>
          </w:p>
        </w:tc>
        <w:tc>
          <w:tcPr>
            <w:tcW w:w="117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b/>
                <w:sz w:val="18"/>
                <w:szCs w:val="18"/>
              </w:rPr>
            </w:pPr>
            <w:r>
              <w:rPr>
                <w:rFonts w:ascii="Palatino Linotype" w:hAnsi="Palatino Linotype"/>
                <w:b/>
                <w:sz w:val="18"/>
                <w:szCs w:val="18"/>
              </w:rPr>
              <w:t>B</w:t>
            </w:r>
          </w:p>
        </w:tc>
        <w:tc>
          <w:tcPr>
            <w:tcW w:w="46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hAnsi="Palatino Linotype"/>
                <w:sz w:val="18"/>
                <w:szCs w:val="18"/>
              </w:rPr>
            </w:pPr>
            <w:r>
              <w:rPr>
                <w:rFonts w:ascii="Palatino Linotype" w:eastAsia="Times New Roman" w:hAnsi="Palatino Linotype"/>
                <w:sz w:val="18"/>
                <w:szCs w:val="18"/>
                <w:lang/>
              </w:rPr>
              <w:t>Ndihma ndaj viktimave në çështjet penale.Të drejtat dhe shërbimet për viktimat</w:t>
            </w:r>
            <w:r>
              <w:rPr>
                <w:rFonts w:ascii="Palatino Linotype" w:hAnsi="Palatino Linotype"/>
                <w:sz w:val="18"/>
                <w:szCs w:val="18"/>
              </w:rPr>
              <w:t>.</w:t>
            </w:r>
          </w:p>
        </w:tc>
        <w:tc>
          <w:tcPr>
            <w:tcW w:w="1082"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sz w:val="18"/>
                <w:szCs w:val="18"/>
              </w:rPr>
            </w:pPr>
            <w:r>
              <w:rPr>
                <w:rFonts w:ascii="Palatino Linotype" w:hAnsi="Palatino Linotype"/>
                <w:sz w:val="18"/>
                <w:szCs w:val="18"/>
              </w:rPr>
              <w:t>ShM</w:t>
            </w:r>
          </w:p>
        </w:tc>
      </w:tr>
      <w:tr w:rsidR="00001184" w:rsidTr="00DF449D">
        <w:trPr>
          <w:trHeight w:val="79"/>
        </w:trPr>
        <w:tc>
          <w:tcPr>
            <w:tcW w:w="468" w:type="dxa"/>
            <w:tcBorders>
              <w:top w:val="single" w:sz="4" w:space="0" w:color="auto"/>
              <w:left w:val="single" w:sz="4" w:space="0" w:color="auto"/>
              <w:bottom w:val="single" w:sz="4" w:space="0" w:color="auto"/>
              <w:right w:val="single" w:sz="4" w:space="0" w:color="auto"/>
            </w:tcBorders>
          </w:tcPr>
          <w:p w:rsidR="002652A5" w:rsidRDefault="002652A5" w:rsidP="00687A52">
            <w:pPr>
              <w:numPr>
                <w:ilvl w:val="0"/>
                <w:numId w:val="40"/>
              </w:numPr>
              <w:spacing w:after="0" w:line="240" w:lineRule="auto"/>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 xml:space="preserve">10-11 mars </w:t>
            </w:r>
          </w:p>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2015</w:t>
            </w:r>
          </w:p>
        </w:tc>
        <w:tc>
          <w:tcPr>
            <w:tcW w:w="108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both"/>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Henrik Ligori</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 xml:space="preserve">Albana Boksi </w:t>
            </w:r>
          </w:p>
        </w:tc>
        <w:tc>
          <w:tcPr>
            <w:tcW w:w="117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Lehtësuese:</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Rovena Bozo,</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Zoto</w:t>
            </w:r>
          </w:p>
          <w:p w:rsidR="002652A5" w:rsidRDefault="002652A5" w:rsidP="00001184">
            <w:pPr>
              <w:spacing w:after="0" w:line="240" w:lineRule="auto"/>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b/>
                <w:sz w:val="18"/>
                <w:szCs w:val="18"/>
              </w:rPr>
            </w:pPr>
            <w:r>
              <w:rPr>
                <w:rFonts w:ascii="Palatino Linotype" w:hAnsi="Palatino Linotype"/>
                <w:b/>
                <w:sz w:val="18"/>
                <w:szCs w:val="18"/>
              </w:rPr>
              <w:t>B 03</w:t>
            </w:r>
          </w:p>
        </w:tc>
        <w:tc>
          <w:tcPr>
            <w:tcW w:w="46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hAnsi="Palatino Linotype"/>
                <w:sz w:val="18"/>
                <w:szCs w:val="18"/>
                <w:lang w:val="it-IT"/>
              </w:rPr>
            </w:pPr>
            <w:r>
              <w:rPr>
                <w:rFonts w:ascii="Palatino Linotype" w:hAnsi="Palatino Linotype"/>
                <w:sz w:val="18"/>
                <w:szCs w:val="18"/>
                <w:lang w:val="it-IT"/>
              </w:rPr>
              <w:t>Provat e marra në kundërshtrim me ligjin, papërdorshmëria. Pavlefshmëria e akteve procedurale.</w:t>
            </w:r>
          </w:p>
          <w:p w:rsidR="002652A5" w:rsidRDefault="002652A5" w:rsidP="00687A52">
            <w:pPr>
              <w:numPr>
                <w:ilvl w:val="0"/>
                <w:numId w:val="51"/>
              </w:numPr>
              <w:spacing w:after="0" w:line="240" w:lineRule="auto"/>
              <w:jc w:val="both"/>
              <w:rPr>
                <w:rFonts w:ascii="Palatino Linotype" w:hAnsi="Palatino Linotype"/>
                <w:sz w:val="18"/>
                <w:szCs w:val="18"/>
                <w:lang w:val="it-IT"/>
              </w:rPr>
            </w:pPr>
            <w:r>
              <w:rPr>
                <w:rFonts w:ascii="Palatino Linotype" w:hAnsi="Palatino Linotype"/>
                <w:sz w:val="18"/>
                <w:szCs w:val="18"/>
                <w:lang w:val="it-IT"/>
              </w:rPr>
              <w:t>Kriteret e dallimit nga pavlefshmëria e akteve.</w:t>
            </w:r>
          </w:p>
          <w:p w:rsidR="002652A5" w:rsidRDefault="002652A5" w:rsidP="00687A52">
            <w:pPr>
              <w:numPr>
                <w:ilvl w:val="0"/>
                <w:numId w:val="51"/>
              </w:numPr>
              <w:spacing w:after="0" w:line="240" w:lineRule="auto"/>
              <w:jc w:val="both"/>
              <w:rPr>
                <w:rFonts w:ascii="Palatino Linotype" w:hAnsi="Palatino Linotype"/>
                <w:sz w:val="18"/>
                <w:szCs w:val="18"/>
                <w:lang w:val="it-IT"/>
              </w:rPr>
            </w:pPr>
            <w:r>
              <w:rPr>
                <w:rFonts w:ascii="Palatino Linotype" w:hAnsi="Palatino Linotype"/>
                <w:sz w:val="18"/>
                <w:szCs w:val="18"/>
                <w:lang w:val="it-IT"/>
              </w:rPr>
              <w:t xml:space="preserve">Probleme të pavlefshmërisë së akteve, në përqasje me garancitë e mbrojtjes dhe kohëzgjatjen e procesit penal. </w:t>
            </w:r>
          </w:p>
          <w:p w:rsidR="002652A5" w:rsidRDefault="002652A5" w:rsidP="00687A52">
            <w:pPr>
              <w:numPr>
                <w:ilvl w:val="0"/>
                <w:numId w:val="51"/>
              </w:numPr>
              <w:spacing w:after="0" w:line="240" w:lineRule="auto"/>
              <w:jc w:val="both"/>
              <w:rPr>
                <w:rFonts w:ascii="Palatino Linotype" w:hAnsi="Palatino Linotype"/>
                <w:sz w:val="18"/>
                <w:szCs w:val="18"/>
                <w:lang w:val="it-IT"/>
              </w:rPr>
            </w:pPr>
            <w:r>
              <w:rPr>
                <w:rFonts w:ascii="Palatino Linotype" w:hAnsi="Palatino Linotype"/>
                <w:sz w:val="18"/>
                <w:szCs w:val="18"/>
                <w:lang w:val="it-IT"/>
              </w:rPr>
              <w:t>Jurisprudenca e GjL dhe GJEDNJ-së.</w:t>
            </w:r>
          </w:p>
        </w:tc>
        <w:tc>
          <w:tcPr>
            <w:tcW w:w="1082"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center"/>
              <w:rPr>
                <w:rFonts w:ascii="Palatino Linotype" w:hAnsi="Palatino Linotype"/>
                <w:sz w:val="18"/>
                <w:szCs w:val="18"/>
              </w:rPr>
            </w:pPr>
            <w:r>
              <w:rPr>
                <w:rFonts w:ascii="Palatino Linotype" w:hAnsi="Palatino Linotype"/>
                <w:sz w:val="18"/>
                <w:szCs w:val="18"/>
              </w:rPr>
              <w:t>ShM</w:t>
            </w:r>
          </w:p>
          <w:p w:rsidR="002652A5" w:rsidRDefault="002652A5" w:rsidP="00001184">
            <w:pPr>
              <w:spacing w:after="0" w:line="240" w:lineRule="auto"/>
              <w:jc w:val="center"/>
              <w:rPr>
                <w:sz w:val="24"/>
                <w:szCs w:val="24"/>
              </w:rPr>
            </w:pPr>
          </w:p>
        </w:tc>
      </w:tr>
      <w:tr w:rsidR="00001184" w:rsidTr="00DF449D">
        <w:trPr>
          <w:trHeight w:val="79"/>
        </w:trPr>
        <w:tc>
          <w:tcPr>
            <w:tcW w:w="468" w:type="dxa"/>
            <w:tcBorders>
              <w:top w:val="single" w:sz="4" w:space="0" w:color="auto"/>
              <w:left w:val="single" w:sz="4" w:space="0" w:color="auto"/>
              <w:bottom w:val="single" w:sz="4" w:space="0" w:color="auto"/>
              <w:right w:val="single" w:sz="4" w:space="0" w:color="auto"/>
            </w:tcBorders>
          </w:tcPr>
          <w:p w:rsidR="002652A5" w:rsidRDefault="002652A5" w:rsidP="00687A52">
            <w:pPr>
              <w:numPr>
                <w:ilvl w:val="0"/>
                <w:numId w:val="40"/>
              </w:numPr>
              <w:spacing w:after="0" w:line="240" w:lineRule="auto"/>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12 mars</w:t>
            </w:r>
          </w:p>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2015</w:t>
            </w: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hAnsi="Palatino Linotype"/>
                <w:sz w:val="18"/>
                <w:szCs w:val="18"/>
              </w:rPr>
            </w:pPr>
            <w:r>
              <w:rPr>
                <w:rFonts w:ascii="Palatino Linotype" w:hAnsi="Palatino Linotype"/>
                <w:sz w:val="18"/>
                <w:szCs w:val="18"/>
              </w:rPr>
              <w:t>OPDAT</w:t>
            </w: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Kristina Neal</w:t>
            </w:r>
          </w:p>
        </w:tc>
        <w:tc>
          <w:tcPr>
            <w:tcW w:w="117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b/>
                <w:sz w:val="18"/>
                <w:szCs w:val="18"/>
              </w:rPr>
            </w:pPr>
            <w:r>
              <w:rPr>
                <w:rFonts w:ascii="Palatino Linotype" w:hAnsi="Palatino Linotype"/>
                <w:b/>
                <w:sz w:val="18"/>
                <w:szCs w:val="18"/>
              </w:rPr>
              <w:t>B</w:t>
            </w:r>
          </w:p>
        </w:tc>
        <w:tc>
          <w:tcPr>
            <w:tcW w:w="4680" w:type="dxa"/>
            <w:tcBorders>
              <w:top w:val="single" w:sz="4" w:space="0" w:color="auto"/>
              <w:left w:val="single" w:sz="4" w:space="0" w:color="auto"/>
              <w:bottom w:val="single" w:sz="4" w:space="0" w:color="auto"/>
              <w:right w:val="single" w:sz="4" w:space="0" w:color="auto"/>
            </w:tcBorders>
            <w:hideMark/>
          </w:tcPr>
          <w:p w:rsidR="002652A5" w:rsidRDefault="002652A5" w:rsidP="00001184">
            <w:pPr>
              <w:keepNext/>
              <w:spacing w:after="0" w:line="240" w:lineRule="auto"/>
              <w:jc w:val="both"/>
              <w:outlineLvl w:val="1"/>
              <w:rPr>
                <w:rFonts w:ascii="Palatino Linotype" w:hAnsi="Palatino Linotype"/>
                <w:sz w:val="18"/>
                <w:szCs w:val="18"/>
              </w:rPr>
            </w:pPr>
            <w:r>
              <w:rPr>
                <w:rFonts w:ascii="Palatino Linotype" w:eastAsia="Times New Roman" w:hAnsi="Palatino Linotype"/>
                <w:sz w:val="18"/>
                <w:szCs w:val="18"/>
                <w:lang/>
              </w:rPr>
              <w:t>Ndihma ndaj viktimave në çështjet penale.Të drejtat dhe shërbimet për viktimat</w:t>
            </w:r>
            <w:r>
              <w:rPr>
                <w:rFonts w:ascii="Palatino Linotype" w:hAnsi="Palatino Linotype"/>
                <w:sz w:val="18"/>
                <w:szCs w:val="18"/>
              </w:rPr>
              <w:t>.</w:t>
            </w:r>
          </w:p>
        </w:tc>
        <w:tc>
          <w:tcPr>
            <w:tcW w:w="1082"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sz w:val="18"/>
                <w:szCs w:val="18"/>
              </w:rPr>
            </w:pPr>
            <w:r>
              <w:rPr>
                <w:rFonts w:ascii="Palatino Linotype" w:hAnsi="Palatino Linotype"/>
                <w:sz w:val="18"/>
                <w:szCs w:val="18"/>
              </w:rPr>
              <w:t>ShM</w:t>
            </w:r>
          </w:p>
        </w:tc>
      </w:tr>
      <w:tr w:rsidR="00001184" w:rsidTr="00DF449D">
        <w:trPr>
          <w:trHeight w:val="79"/>
        </w:trPr>
        <w:tc>
          <w:tcPr>
            <w:tcW w:w="468" w:type="dxa"/>
            <w:tcBorders>
              <w:top w:val="single" w:sz="4" w:space="0" w:color="auto"/>
              <w:left w:val="single" w:sz="4" w:space="0" w:color="auto"/>
              <w:bottom w:val="single" w:sz="4" w:space="0" w:color="auto"/>
              <w:right w:val="single" w:sz="4" w:space="0" w:color="auto"/>
            </w:tcBorders>
          </w:tcPr>
          <w:p w:rsidR="002652A5" w:rsidRDefault="002652A5" w:rsidP="00687A52">
            <w:pPr>
              <w:numPr>
                <w:ilvl w:val="0"/>
                <w:numId w:val="40"/>
              </w:numPr>
              <w:spacing w:after="0" w:line="240" w:lineRule="auto"/>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 xml:space="preserve">12 mars </w:t>
            </w:r>
          </w:p>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2015</w:t>
            </w:r>
          </w:p>
        </w:tc>
        <w:tc>
          <w:tcPr>
            <w:tcW w:w="108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both"/>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 xml:space="preserve">Flutura Kola, </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Tafaj</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Dashamir Kore</w:t>
            </w:r>
          </w:p>
        </w:tc>
        <w:tc>
          <w:tcPr>
            <w:tcW w:w="117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Lehtësuese:</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Brikena Lubonja,</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Ukperaj</w:t>
            </w: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b/>
                <w:sz w:val="18"/>
                <w:szCs w:val="18"/>
              </w:rPr>
            </w:pPr>
            <w:r>
              <w:rPr>
                <w:rFonts w:ascii="Palatino Linotype" w:hAnsi="Palatino Linotype"/>
                <w:b/>
                <w:sz w:val="18"/>
                <w:szCs w:val="18"/>
              </w:rPr>
              <w:t>A 12</w:t>
            </w:r>
          </w:p>
        </w:tc>
        <w:tc>
          <w:tcPr>
            <w:tcW w:w="46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hAnsi="Palatino Linotype"/>
                <w:sz w:val="18"/>
                <w:szCs w:val="18"/>
                <w:lang w:val="it-IT"/>
              </w:rPr>
            </w:pPr>
            <w:r>
              <w:rPr>
                <w:rFonts w:ascii="Palatino Linotype" w:hAnsi="Palatino Linotype"/>
                <w:sz w:val="18"/>
                <w:szCs w:val="18"/>
                <w:lang w:val="it-IT"/>
              </w:rPr>
              <w:t>Kontratat administrative e civile dhe shqyrtimi i tyre në arbitrazhin ndërkombëtar dhe vendas.</w:t>
            </w:r>
          </w:p>
          <w:p w:rsidR="002652A5" w:rsidRDefault="002652A5" w:rsidP="00687A52">
            <w:pPr>
              <w:numPr>
                <w:ilvl w:val="0"/>
                <w:numId w:val="57"/>
              </w:numPr>
              <w:spacing w:after="0" w:line="240" w:lineRule="auto"/>
              <w:contextualSpacing/>
              <w:jc w:val="both"/>
              <w:rPr>
                <w:rFonts w:ascii="Palatino Linotype" w:hAnsi="Palatino Linotype"/>
                <w:sz w:val="18"/>
                <w:szCs w:val="18"/>
                <w:lang w:val="it-IT"/>
              </w:rPr>
            </w:pPr>
            <w:r>
              <w:rPr>
                <w:rFonts w:ascii="Palatino Linotype" w:hAnsi="Palatino Linotype"/>
                <w:sz w:val="18"/>
                <w:szCs w:val="18"/>
                <w:lang w:val="it-IT"/>
              </w:rPr>
              <w:t>Zgjidhja e konflikteve përmes arbitrazhit.</w:t>
            </w:r>
          </w:p>
          <w:p w:rsidR="002652A5" w:rsidRDefault="002652A5" w:rsidP="00687A52">
            <w:pPr>
              <w:numPr>
                <w:ilvl w:val="0"/>
                <w:numId w:val="57"/>
              </w:numPr>
              <w:spacing w:after="0" w:line="240" w:lineRule="auto"/>
              <w:contextualSpacing/>
              <w:jc w:val="both"/>
              <w:rPr>
                <w:rFonts w:ascii="Palatino Linotype" w:hAnsi="Palatino Linotype"/>
                <w:sz w:val="18"/>
                <w:szCs w:val="18"/>
                <w:lang w:val="it-IT"/>
              </w:rPr>
            </w:pPr>
            <w:r>
              <w:rPr>
                <w:rFonts w:ascii="Palatino Linotype" w:hAnsi="Palatino Linotype"/>
                <w:sz w:val="18"/>
                <w:szCs w:val="18"/>
                <w:lang w:val="it-IT"/>
              </w:rPr>
              <w:t>Ankimi i vendimeve të arbitrazhit në Gjykatën e Apelit.</w:t>
            </w:r>
          </w:p>
        </w:tc>
        <w:tc>
          <w:tcPr>
            <w:tcW w:w="1082"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sz w:val="24"/>
                <w:szCs w:val="24"/>
              </w:rPr>
            </w:pPr>
            <w:r>
              <w:rPr>
                <w:rFonts w:ascii="Palatino Linotype" w:hAnsi="Palatino Linotype"/>
                <w:sz w:val="18"/>
                <w:szCs w:val="18"/>
              </w:rPr>
              <w:t>ShM</w:t>
            </w:r>
          </w:p>
        </w:tc>
      </w:tr>
      <w:tr w:rsidR="00001184" w:rsidTr="00DF449D">
        <w:trPr>
          <w:trHeight w:val="79"/>
        </w:trPr>
        <w:tc>
          <w:tcPr>
            <w:tcW w:w="468" w:type="dxa"/>
            <w:tcBorders>
              <w:top w:val="single" w:sz="4" w:space="0" w:color="auto"/>
              <w:left w:val="single" w:sz="4" w:space="0" w:color="auto"/>
              <w:bottom w:val="single" w:sz="4" w:space="0" w:color="auto"/>
              <w:right w:val="single" w:sz="4" w:space="0" w:color="auto"/>
            </w:tcBorders>
          </w:tcPr>
          <w:p w:rsidR="002652A5" w:rsidRDefault="002652A5" w:rsidP="00687A52">
            <w:pPr>
              <w:numPr>
                <w:ilvl w:val="0"/>
                <w:numId w:val="40"/>
              </w:numPr>
              <w:spacing w:after="0" w:line="240" w:lineRule="auto"/>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13 mars</w:t>
            </w:r>
          </w:p>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2015</w:t>
            </w:r>
          </w:p>
        </w:tc>
        <w:tc>
          <w:tcPr>
            <w:tcW w:w="108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both"/>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Flutura Kola, Tafaj</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Dashamir Kore</w:t>
            </w:r>
          </w:p>
        </w:tc>
        <w:tc>
          <w:tcPr>
            <w:tcW w:w="117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Lehtësuese:</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Brikena Lubonja,</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Ukperaj</w:t>
            </w: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b/>
                <w:sz w:val="18"/>
                <w:szCs w:val="18"/>
              </w:rPr>
            </w:pPr>
            <w:r>
              <w:rPr>
                <w:rFonts w:ascii="Palatino Linotype" w:hAnsi="Palatino Linotype"/>
                <w:b/>
                <w:sz w:val="18"/>
                <w:szCs w:val="18"/>
              </w:rPr>
              <w:t>A 12</w:t>
            </w:r>
          </w:p>
        </w:tc>
        <w:tc>
          <w:tcPr>
            <w:tcW w:w="46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hAnsi="Palatino Linotype"/>
                <w:sz w:val="18"/>
                <w:szCs w:val="18"/>
                <w:lang w:val="it-IT"/>
              </w:rPr>
            </w:pPr>
            <w:r>
              <w:rPr>
                <w:rFonts w:ascii="Palatino Linotype" w:hAnsi="Palatino Linotype"/>
                <w:sz w:val="18"/>
                <w:szCs w:val="18"/>
                <w:lang w:val="it-IT"/>
              </w:rPr>
              <w:t>Kontratat administrative e civile dhe shqyrtimi i tyre në arbitrazhin ndërkombëtar dhe vendas.</w:t>
            </w:r>
          </w:p>
          <w:p w:rsidR="002652A5" w:rsidRDefault="002652A5" w:rsidP="00687A52">
            <w:pPr>
              <w:numPr>
                <w:ilvl w:val="0"/>
                <w:numId w:val="57"/>
              </w:numPr>
              <w:spacing w:after="0" w:line="240" w:lineRule="auto"/>
              <w:contextualSpacing/>
              <w:jc w:val="both"/>
              <w:rPr>
                <w:rFonts w:ascii="Palatino Linotype" w:hAnsi="Palatino Linotype"/>
                <w:sz w:val="18"/>
                <w:szCs w:val="18"/>
                <w:lang w:val="it-IT"/>
              </w:rPr>
            </w:pPr>
            <w:r>
              <w:rPr>
                <w:rFonts w:ascii="Palatino Linotype" w:hAnsi="Palatino Linotype"/>
                <w:sz w:val="18"/>
                <w:szCs w:val="18"/>
                <w:lang w:val="it-IT"/>
              </w:rPr>
              <w:t>Zgjidhja e konflikteve përmes arbitrazhit.</w:t>
            </w:r>
          </w:p>
          <w:p w:rsidR="002652A5" w:rsidRDefault="002652A5" w:rsidP="00687A52">
            <w:pPr>
              <w:numPr>
                <w:ilvl w:val="0"/>
                <w:numId w:val="57"/>
              </w:numPr>
              <w:spacing w:after="0" w:line="240" w:lineRule="auto"/>
              <w:contextualSpacing/>
              <w:jc w:val="both"/>
              <w:rPr>
                <w:rFonts w:ascii="Palatino Linotype" w:hAnsi="Palatino Linotype"/>
                <w:sz w:val="18"/>
                <w:szCs w:val="18"/>
                <w:lang w:val="it-IT"/>
              </w:rPr>
            </w:pPr>
            <w:r>
              <w:rPr>
                <w:rFonts w:ascii="Palatino Linotype" w:hAnsi="Palatino Linotype"/>
                <w:sz w:val="18"/>
                <w:szCs w:val="18"/>
                <w:lang w:val="it-IT"/>
              </w:rPr>
              <w:t>Ankimi i vendimeve të arbitrazhit në Gjykatën e Apelit.</w:t>
            </w:r>
          </w:p>
        </w:tc>
        <w:tc>
          <w:tcPr>
            <w:tcW w:w="1082"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sz w:val="24"/>
                <w:szCs w:val="24"/>
              </w:rPr>
            </w:pPr>
            <w:r>
              <w:rPr>
                <w:rFonts w:ascii="Palatino Linotype" w:hAnsi="Palatino Linotype"/>
                <w:sz w:val="18"/>
                <w:szCs w:val="18"/>
              </w:rPr>
              <w:t>ShM</w:t>
            </w:r>
          </w:p>
        </w:tc>
      </w:tr>
      <w:tr w:rsidR="00001184" w:rsidTr="00DF449D">
        <w:trPr>
          <w:trHeight w:val="79"/>
        </w:trPr>
        <w:tc>
          <w:tcPr>
            <w:tcW w:w="468" w:type="dxa"/>
            <w:tcBorders>
              <w:top w:val="single" w:sz="4" w:space="0" w:color="auto"/>
              <w:left w:val="single" w:sz="4" w:space="0" w:color="auto"/>
              <w:bottom w:val="single" w:sz="4" w:space="0" w:color="auto"/>
              <w:right w:val="single" w:sz="4" w:space="0" w:color="auto"/>
            </w:tcBorders>
          </w:tcPr>
          <w:p w:rsidR="002652A5" w:rsidRDefault="002652A5" w:rsidP="00687A52">
            <w:pPr>
              <w:numPr>
                <w:ilvl w:val="0"/>
                <w:numId w:val="40"/>
              </w:numPr>
              <w:spacing w:after="0" w:line="240" w:lineRule="auto"/>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 xml:space="preserve">17-18 mars </w:t>
            </w:r>
          </w:p>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2015</w:t>
            </w:r>
          </w:p>
        </w:tc>
        <w:tc>
          <w:tcPr>
            <w:tcW w:w="108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both"/>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Gurali Brahimllari</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Besnik Muçi</w:t>
            </w:r>
          </w:p>
        </w:tc>
        <w:tc>
          <w:tcPr>
            <w:tcW w:w="117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Lehtësuese:</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Enkeleda Millonai</w:t>
            </w:r>
          </w:p>
          <w:p w:rsidR="002652A5" w:rsidRDefault="002652A5" w:rsidP="00001184">
            <w:pPr>
              <w:spacing w:after="0" w:line="240" w:lineRule="auto"/>
              <w:rPr>
                <w:rFonts w:ascii="Palatino Linotype" w:hAnsi="Palatino Linotype"/>
                <w:b/>
                <w:sz w:val="18"/>
                <w:szCs w:val="18"/>
              </w:rPr>
            </w:pP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b/>
                <w:sz w:val="18"/>
                <w:szCs w:val="18"/>
              </w:rPr>
            </w:pPr>
            <w:r>
              <w:rPr>
                <w:rFonts w:ascii="Palatino Linotype" w:hAnsi="Palatino Linotype"/>
                <w:b/>
                <w:sz w:val="18"/>
                <w:szCs w:val="18"/>
              </w:rPr>
              <w:t>B 12</w:t>
            </w:r>
          </w:p>
        </w:tc>
        <w:tc>
          <w:tcPr>
            <w:tcW w:w="46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hAnsi="Palatino Linotype"/>
                <w:sz w:val="18"/>
                <w:szCs w:val="18"/>
              </w:rPr>
            </w:pPr>
            <w:r>
              <w:rPr>
                <w:rFonts w:ascii="Palatino Linotype" w:hAnsi="Palatino Linotype"/>
                <w:sz w:val="18"/>
                <w:szCs w:val="18"/>
              </w:rPr>
              <w:t>Veprat penale që lidhen me korrupsionin.</w:t>
            </w:r>
          </w:p>
          <w:p w:rsidR="002652A5" w:rsidRDefault="002652A5" w:rsidP="00687A52">
            <w:pPr>
              <w:numPr>
                <w:ilvl w:val="0"/>
                <w:numId w:val="45"/>
              </w:numPr>
              <w:spacing w:after="0" w:line="240" w:lineRule="auto"/>
              <w:jc w:val="both"/>
              <w:rPr>
                <w:rFonts w:ascii="Palatino Linotype" w:hAnsi="Palatino Linotype"/>
                <w:sz w:val="18"/>
                <w:szCs w:val="18"/>
              </w:rPr>
            </w:pPr>
            <w:r>
              <w:rPr>
                <w:rFonts w:ascii="Palatino Linotype" w:hAnsi="Palatino Linotype"/>
                <w:sz w:val="18"/>
                <w:szCs w:val="18"/>
              </w:rPr>
              <w:t xml:space="preserve">Parashikimet ligjore dhe aktet ndërkombëtare në këtë fushë. </w:t>
            </w:r>
          </w:p>
          <w:p w:rsidR="002652A5" w:rsidRDefault="002652A5" w:rsidP="00687A52">
            <w:pPr>
              <w:numPr>
                <w:ilvl w:val="0"/>
                <w:numId w:val="45"/>
              </w:numPr>
              <w:spacing w:after="0" w:line="240" w:lineRule="auto"/>
              <w:jc w:val="both"/>
              <w:rPr>
                <w:rFonts w:ascii="Palatino Linotype" w:hAnsi="Palatino Linotype"/>
                <w:sz w:val="18"/>
                <w:szCs w:val="18"/>
              </w:rPr>
            </w:pPr>
            <w:r>
              <w:rPr>
                <w:rFonts w:ascii="Palatino Linotype" w:hAnsi="Palatino Linotype"/>
                <w:sz w:val="18"/>
                <w:szCs w:val="18"/>
              </w:rPr>
              <w:t>Praktikat më të mira mbi hetimin dhe gjykimin e veprave korruptive.</w:t>
            </w:r>
          </w:p>
          <w:p w:rsidR="002652A5" w:rsidRDefault="002652A5" w:rsidP="00687A52">
            <w:pPr>
              <w:numPr>
                <w:ilvl w:val="0"/>
                <w:numId w:val="45"/>
              </w:numPr>
              <w:spacing w:after="0" w:line="240" w:lineRule="auto"/>
              <w:jc w:val="both"/>
              <w:rPr>
                <w:rFonts w:ascii="Palatino Linotype" w:hAnsi="Palatino Linotype"/>
                <w:sz w:val="18"/>
                <w:szCs w:val="18"/>
                <w:lang w:val="it-IT"/>
              </w:rPr>
            </w:pPr>
            <w:r>
              <w:rPr>
                <w:rFonts w:ascii="Palatino Linotype" w:hAnsi="Palatino Linotype"/>
                <w:sz w:val="18"/>
                <w:szCs w:val="18"/>
                <w:lang w:val="it-IT"/>
              </w:rPr>
              <w:t>Korrupsioni dhe krimi i organizuar.</w:t>
            </w:r>
          </w:p>
        </w:tc>
        <w:tc>
          <w:tcPr>
            <w:tcW w:w="1082"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sz w:val="24"/>
                <w:szCs w:val="24"/>
              </w:rPr>
            </w:pPr>
            <w:r>
              <w:rPr>
                <w:rFonts w:ascii="Palatino Linotype" w:hAnsi="Palatino Linotype"/>
                <w:sz w:val="18"/>
                <w:szCs w:val="18"/>
              </w:rPr>
              <w:t>ShM</w:t>
            </w:r>
          </w:p>
        </w:tc>
      </w:tr>
      <w:tr w:rsidR="00001184" w:rsidTr="00DF449D">
        <w:trPr>
          <w:trHeight w:val="79"/>
        </w:trPr>
        <w:tc>
          <w:tcPr>
            <w:tcW w:w="468" w:type="dxa"/>
            <w:tcBorders>
              <w:top w:val="single" w:sz="4" w:space="0" w:color="auto"/>
              <w:left w:val="single" w:sz="4" w:space="0" w:color="auto"/>
              <w:bottom w:val="single" w:sz="4" w:space="0" w:color="auto"/>
              <w:right w:val="single" w:sz="4" w:space="0" w:color="auto"/>
            </w:tcBorders>
          </w:tcPr>
          <w:p w:rsidR="002652A5" w:rsidRDefault="002652A5" w:rsidP="00687A52">
            <w:pPr>
              <w:numPr>
                <w:ilvl w:val="0"/>
                <w:numId w:val="40"/>
              </w:numPr>
              <w:spacing w:after="0" w:line="240" w:lineRule="auto"/>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19-20 mars</w:t>
            </w:r>
          </w:p>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2015</w:t>
            </w:r>
          </w:p>
        </w:tc>
        <w:tc>
          <w:tcPr>
            <w:tcW w:w="108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both"/>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Vitore Tusha</w:t>
            </w:r>
          </w:p>
          <w:p w:rsidR="002652A5" w:rsidRDefault="002652A5" w:rsidP="00001184">
            <w:pPr>
              <w:spacing w:after="0" w:line="240" w:lineRule="auto"/>
              <w:rPr>
                <w:rFonts w:ascii="Palatino Linotype" w:hAnsi="Palatino Linotype"/>
                <w:sz w:val="18"/>
                <w:szCs w:val="18"/>
              </w:rPr>
            </w:pPr>
          </w:p>
          <w:p w:rsidR="002652A5" w:rsidRDefault="002652A5" w:rsidP="00001184">
            <w:pPr>
              <w:spacing w:after="0" w:line="240" w:lineRule="auto"/>
              <w:rPr>
                <w:rFonts w:ascii="Palatino Linotype" w:hAnsi="Palatino Linotype"/>
                <w:b/>
                <w:sz w:val="18"/>
                <w:szCs w:val="18"/>
              </w:rPr>
            </w:pPr>
          </w:p>
        </w:tc>
        <w:tc>
          <w:tcPr>
            <w:tcW w:w="117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Lehtësues:</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Elidon Laze</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Merita Qato</w:t>
            </w: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b/>
                <w:sz w:val="18"/>
                <w:szCs w:val="18"/>
              </w:rPr>
            </w:pPr>
            <w:r>
              <w:rPr>
                <w:rFonts w:ascii="Palatino Linotype" w:hAnsi="Palatino Linotype"/>
                <w:b/>
                <w:sz w:val="18"/>
                <w:szCs w:val="18"/>
              </w:rPr>
              <w:t>A 16</w:t>
            </w:r>
          </w:p>
        </w:tc>
        <w:tc>
          <w:tcPr>
            <w:tcW w:w="46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hAnsi="Palatino Linotype"/>
                <w:sz w:val="18"/>
                <w:szCs w:val="18"/>
              </w:rPr>
            </w:pPr>
            <w:r>
              <w:rPr>
                <w:rFonts w:ascii="Palatino Linotype" w:hAnsi="Palatino Linotype"/>
                <w:sz w:val="18"/>
                <w:szCs w:val="18"/>
              </w:rPr>
              <w:t xml:space="preserve">E drejta e pronës. Legjislacioni shqiptar dhe jurispudenca së GJEDNJ-së. </w:t>
            </w:r>
          </w:p>
          <w:p w:rsidR="002652A5" w:rsidRDefault="002652A5" w:rsidP="00687A52">
            <w:pPr>
              <w:numPr>
                <w:ilvl w:val="0"/>
                <w:numId w:val="58"/>
              </w:numPr>
              <w:spacing w:after="0" w:line="240" w:lineRule="auto"/>
              <w:jc w:val="both"/>
              <w:rPr>
                <w:rFonts w:ascii="Palatino Linotype" w:hAnsi="Palatino Linotype"/>
                <w:sz w:val="18"/>
                <w:szCs w:val="18"/>
                <w:lang w:val="it-IT"/>
              </w:rPr>
            </w:pPr>
            <w:r>
              <w:rPr>
                <w:rFonts w:ascii="Palatino Linotype" w:hAnsi="Palatino Linotype"/>
                <w:sz w:val="18"/>
                <w:szCs w:val="18"/>
                <w:lang w:val="it-IT"/>
              </w:rPr>
              <w:t xml:space="preserve">Ndërthurja e legjislacionit për kthimin e pronës me legjislacionin për legalizimin dhe urbanizimin e ndërtimeve pa leje. </w:t>
            </w:r>
          </w:p>
          <w:p w:rsidR="002652A5" w:rsidRDefault="002652A5" w:rsidP="00687A52">
            <w:pPr>
              <w:numPr>
                <w:ilvl w:val="0"/>
                <w:numId w:val="58"/>
              </w:numPr>
              <w:spacing w:after="0" w:line="240" w:lineRule="auto"/>
              <w:jc w:val="both"/>
              <w:rPr>
                <w:rFonts w:ascii="Palatino Linotype" w:hAnsi="Palatino Linotype"/>
                <w:sz w:val="18"/>
                <w:szCs w:val="18"/>
                <w:lang w:val="it-IT"/>
              </w:rPr>
            </w:pPr>
            <w:r>
              <w:rPr>
                <w:rFonts w:ascii="Palatino Linotype" w:hAnsi="Palatino Linotype"/>
                <w:sz w:val="18"/>
                <w:szCs w:val="18"/>
                <w:lang w:val="it-IT"/>
              </w:rPr>
              <w:t>Regjistrimi i Pasurive të Paluajtshme dhe çështje që lidhen me ligjin për regjistrimin e pasurive të paluajshme dhe konfliktet gjyqësore.</w:t>
            </w:r>
          </w:p>
          <w:p w:rsidR="002652A5" w:rsidRDefault="002652A5" w:rsidP="00687A52">
            <w:pPr>
              <w:numPr>
                <w:ilvl w:val="0"/>
                <w:numId w:val="58"/>
              </w:numPr>
              <w:spacing w:after="0" w:line="240" w:lineRule="auto"/>
              <w:jc w:val="both"/>
              <w:rPr>
                <w:rFonts w:ascii="Palatino Linotype" w:hAnsi="Palatino Linotype"/>
                <w:sz w:val="18"/>
                <w:szCs w:val="18"/>
              </w:rPr>
            </w:pPr>
            <w:r>
              <w:rPr>
                <w:rFonts w:ascii="Palatino Linotype" w:hAnsi="Palatino Linotype"/>
                <w:sz w:val="18"/>
                <w:szCs w:val="18"/>
              </w:rPr>
              <w:t>Servitutet në lidhje me pasuritë në proces legalizimi.</w:t>
            </w:r>
          </w:p>
          <w:p w:rsidR="002652A5" w:rsidRDefault="002652A5" w:rsidP="00687A52">
            <w:pPr>
              <w:numPr>
                <w:ilvl w:val="0"/>
                <w:numId w:val="58"/>
              </w:numPr>
              <w:spacing w:after="0" w:line="240" w:lineRule="auto"/>
              <w:jc w:val="both"/>
              <w:rPr>
                <w:rFonts w:ascii="Palatino Linotype" w:hAnsi="Palatino Linotype"/>
                <w:sz w:val="18"/>
                <w:szCs w:val="18"/>
              </w:rPr>
            </w:pPr>
            <w:r>
              <w:rPr>
                <w:rFonts w:ascii="Palatino Linotype" w:hAnsi="Palatino Linotype"/>
                <w:sz w:val="18"/>
                <w:szCs w:val="18"/>
                <w:lang w:val="it-IT"/>
              </w:rPr>
              <w:t xml:space="preserve">Trajtimi i ligjit “Për planifikimin e territorit”, i cili ka shfuqizuar ligjin “Për urbanistikën”. </w:t>
            </w:r>
            <w:r>
              <w:rPr>
                <w:rFonts w:ascii="Palatino Linotype" w:hAnsi="Palatino Linotype"/>
                <w:sz w:val="18"/>
                <w:szCs w:val="18"/>
              </w:rPr>
              <w:t>Zbatimi i tij në praktikë.</w:t>
            </w:r>
          </w:p>
        </w:tc>
        <w:tc>
          <w:tcPr>
            <w:tcW w:w="1082"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sz w:val="24"/>
                <w:szCs w:val="24"/>
              </w:rPr>
            </w:pPr>
            <w:r>
              <w:rPr>
                <w:rFonts w:ascii="Palatino Linotype" w:hAnsi="Palatino Linotype"/>
                <w:sz w:val="18"/>
                <w:szCs w:val="18"/>
              </w:rPr>
              <w:t>ShM</w:t>
            </w:r>
          </w:p>
        </w:tc>
      </w:tr>
      <w:tr w:rsidR="00001184" w:rsidTr="00DF449D">
        <w:trPr>
          <w:trHeight w:val="79"/>
        </w:trPr>
        <w:tc>
          <w:tcPr>
            <w:tcW w:w="468" w:type="dxa"/>
            <w:tcBorders>
              <w:top w:val="single" w:sz="4" w:space="0" w:color="auto"/>
              <w:left w:val="single" w:sz="4" w:space="0" w:color="auto"/>
              <w:bottom w:val="single" w:sz="4" w:space="0" w:color="auto"/>
              <w:right w:val="single" w:sz="4" w:space="0" w:color="auto"/>
            </w:tcBorders>
          </w:tcPr>
          <w:p w:rsidR="002652A5" w:rsidRDefault="002652A5" w:rsidP="00687A52">
            <w:pPr>
              <w:numPr>
                <w:ilvl w:val="0"/>
                <w:numId w:val="40"/>
              </w:numPr>
              <w:spacing w:after="0" w:line="240" w:lineRule="auto"/>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23-24 mars</w:t>
            </w:r>
          </w:p>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2015</w:t>
            </w:r>
          </w:p>
        </w:tc>
        <w:tc>
          <w:tcPr>
            <w:tcW w:w="108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both"/>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Arqile Koca</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Olsian Çela</w:t>
            </w:r>
          </w:p>
          <w:p w:rsidR="002652A5" w:rsidRDefault="002652A5" w:rsidP="00001184">
            <w:pPr>
              <w:spacing w:after="0" w:line="240" w:lineRule="auto"/>
              <w:rPr>
                <w:rFonts w:ascii="Palatino Linotype" w:hAnsi="Palatino Linotype"/>
                <w:b/>
                <w:sz w:val="18"/>
                <w:szCs w:val="18"/>
              </w:rPr>
            </w:pPr>
          </w:p>
        </w:tc>
        <w:tc>
          <w:tcPr>
            <w:tcW w:w="117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lastRenderedPageBreak/>
              <w:t>Lehtësues:</w:t>
            </w:r>
          </w:p>
          <w:p w:rsidR="002652A5" w:rsidRDefault="002652A5" w:rsidP="00001184">
            <w:pPr>
              <w:spacing w:after="0" w:line="240" w:lineRule="auto"/>
              <w:rPr>
                <w:rFonts w:ascii="Palatino Linotype" w:hAnsi="Palatino Linotype"/>
                <w:b/>
                <w:sz w:val="18"/>
                <w:szCs w:val="18"/>
              </w:rPr>
            </w:pPr>
            <w:r>
              <w:rPr>
                <w:rFonts w:ascii="Palatino Linotype" w:hAnsi="Palatino Linotype"/>
                <w:sz w:val="18"/>
                <w:szCs w:val="18"/>
              </w:rPr>
              <w:t>Arian Ndoja</w:t>
            </w:r>
          </w:p>
          <w:p w:rsidR="002652A5" w:rsidRDefault="002652A5" w:rsidP="00001184">
            <w:pPr>
              <w:spacing w:after="0" w:line="240" w:lineRule="auto"/>
              <w:rPr>
                <w:rFonts w:ascii="Palatino Linotype" w:hAnsi="Palatino Linotype"/>
                <w:b/>
                <w:sz w:val="18"/>
                <w:szCs w:val="18"/>
              </w:rPr>
            </w:pP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b/>
                <w:sz w:val="18"/>
                <w:szCs w:val="18"/>
              </w:rPr>
            </w:pPr>
            <w:r>
              <w:rPr>
                <w:rFonts w:ascii="Palatino Linotype" w:hAnsi="Palatino Linotype"/>
                <w:b/>
                <w:sz w:val="18"/>
                <w:szCs w:val="18"/>
              </w:rPr>
              <w:t>B 14</w:t>
            </w:r>
          </w:p>
        </w:tc>
        <w:tc>
          <w:tcPr>
            <w:tcW w:w="46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hAnsi="Palatino Linotype" w:cs="Arial"/>
                <w:sz w:val="18"/>
                <w:szCs w:val="18"/>
                <w:lang w:val="it-IT" w:eastAsia="ja-JP"/>
              </w:rPr>
            </w:pPr>
            <w:r>
              <w:rPr>
                <w:rFonts w:ascii="Palatino Linotype" w:hAnsi="Palatino Linotype"/>
                <w:sz w:val="18"/>
                <w:szCs w:val="18"/>
                <w:lang w:val="it-IT"/>
              </w:rPr>
              <w:t xml:space="preserve">Roli i prokurorit në marrjen e vendimeve për mosfillimin e procedimit penal, pezullimi i hetimeve dhe pushimi i </w:t>
            </w:r>
            <w:r>
              <w:rPr>
                <w:rFonts w:ascii="Palatino Linotype" w:hAnsi="Palatino Linotype" w:cs="Arial"/>
                <w:sz w:val="18"/>
                <w:szCs w:val="18"/>
                <w:lang w:val="it-IT" w:eastAsia="ja-JP"/>
              </w:rPr>
              <w:t xml:space="preserve">çështjes. </w:t>
            </w:r>
          </w:p>
          <w:p w:rsidR="002652A5" w:rsidRDefault="002652A5" w:rsidP="00687A52">
            <w:pPr>
              <w:numPr>
                <w:ilvl w:val="0"/>
                <w:numId w:val="59"/>
              </w:numPr>
              <w:spacing w:after="0" w:line="240" w:lineRule="auto"/>
              <w:jc w:val="both"/>
              <w:rPr>
                <w:rFonts w:ascii="Palatino Linotype" w:hAnsi="Palatino Linotype"/>
                <w:sz w:val="18"/>
                <w:szCs w:val="18"/>
                <w:lang w:val="it-IT"/>
              </w:rPr>
            </w:pPr>
            <w:r>
              <w:rPr>
                <w:rFonts w:ascii="Palatino Linotype" w:hAnsi="Palatino Linotype" w:cs="Arial"/>
                <w:sz w:val="18"/>
                <w:szCs w:val="18"/>
                <w:lang w:val="it-IT" w:eastAsia="ja-JP"/>
              </w:rPr>
              <w:t xml:space="preserve">Garantimi i procesit të drejtë, të barabartë e të </w:t>
            </w:r>
            <w:r>
              <w:rPr>
                <w:rFonts w:ascii="Palatino Linotype" w:hAnsi="Palatino Linotype" w:cs="Arial"/>
                <w:sz w:val="18"/>
                <w:szCs w:val="18"/>
                <w:lang w:val="it-IT" w:eastAsia="ja-JP"/>
              </w:rPr>
              <w:lastRenderedPageBreak/>
              <w:t xml:space="preserve">rregullt ligjor. </w:t>
            </w:r>
          </w:p>
          <w:p w:rsidR="002652A5" w:rsidRDefault="002652A5" w:rsidP="00687A52">
            <w:pPr>
              <w:numPr>
                <w:ilvl w:val="0"/>
                <w:numId w:val="59"/>
              </w:numPr>
              <w:spacing w:after="0" w:line="240" w:lineRule="auto"/>
              <w:jc w:val="both"/>
              <w:rPr>
                <w:rFonts w:ascii="Palatino Linotype" w:hAnsi="Palatino Linotype"/>
                <w:sz w:val="18"/>
                <w:szCs w:val="18"/>
                <w:lang w:val="it-IT"/>
              </w:rPr>
            </w:pPr>
            <w:r>
              <w:rPr>
                <w:rFonts w:ascii="Palatino Linotype" w:hAnsi="Palatino Linotype"/>
                <w:sz w:val="18"/>
                <w:szCs w:val="18"/>
                <w:lang w:val="it-IT"/>
              </w:rPr>
              <w:t>Kundërshtimi në gjykatë, i vendimit të pushimit të çështjes ose mosfillim procedimi, marrë nga prokurori.</w:t>
            </w:r>
          </w:p>
          <w:p w:rsidR="002652A5" w:rsidRDefault="002652A5" w:rsidP="00687A52">
            <w:pPr>
              <w:numPr>
                <w:ilvl w:val="0"/>
                <w:numId w:val="59"/>
              </w:numPr>
              <w:spacing w:after="0" w:line="240" w:lineRule="auto"/>
              <w:jc w:val="both"/>
              <w:rPr>
                <w:rFonts w:ascii="Palatino Linotype" w:hAnsi="Palatino Linotype"/>
                <w:sz w:val="18"/>
                <w:szCs w:val="18"/>
                <w:lang w:val="it-IT"/>
              </w:rPr>
            </w:pPr>
            <w:r>
              <w:rPr>
                <w:rFonts w:ascii="Palatino Linotype" w:hAnsi="Palatino Linotype" w:cs="Arial"/>
                <w:sz w:val="18"/>
                <w:szCs w:val="18"/>
                <w:lang w:val="it-IT" w:eastAsia="ja-JP"/>
              </w:rPr>
              <w:t>Problemet e evidentuara në praktikën e procedimeve në prokurori, praktika gjyqësore, si dhe jurisprudenca e GjL.</w:t>
            </w:r>
          </w:p>
        </w:tc>
        <w:tc>
          <w:tcPr>
            <w:tcW w:w="1082"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sz w:val="24"/>
                <w:szCs w:val="24"/>
              </w:rPr>
            </w:pPr>
            <w:r>
              <w:rPr>
                <w:rFonts w:ascii="Palatino Linotype" w:hAnsi="Palatino Linotype"/>
                <w:sz w:val="18"/>
                <w:szCs w:val="18"/>
              </w:rPr>
              <w:lastRenderedPageBreak/>
              <w:t>ShM</w:t>
            </w:r>
          </w:p>
        </w:tc>
      </w:tr>
      <w:tr w:rsidR="00001184" w:rsidTr="00DF449D">
        <w:trPr>
          <w:trHeight w:val="79"/>
        </w:trPr>
        <w:tc>
          <w:tcPr>
            <w:tcW w:w="468" w:type="dxa"/>
            <w:tcBorders>
              <w:top w:val="single" w:sz="4" w:space="0" w:color="auto"/>
              <w:left w:val="single" w:sz="4" w:space="0" w:color="auto"/>
              <w:bottom w:val="single" w:sz="4" w:space="0" w:color="auto"/>
              <w:right w:val="single" w:sz="4" w:space="0" w:color="auto"/>
            </w:tcBorders>
          </w:tcPr>
          <w:p w:rsidR="002652A5" w:rsidRDefault="002652A5" w:rsidP="00687A52">
            <w:pPr>
              <w:numPr>
                <w:ilvl w:val="0"/>
                <w:numId w:val="40"/>
              </w:numPr>
              <w:spacing w:after="0" w:line="240" w:lineRule="auto"/>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 xml:space="preserve">25-26 mars </w:t>
            </w:r>
          </w:p>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2015</w:t>
            </w: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hAnsi="Palatino Linotype"/>
                <w:sz w:val="18"/>
                <w:szCs w:val="18"/>
              </w:rPr>
            </w:pPr>
            <w:r>
              <w:rPr>
                <w:rFonts w:ascii="Palatino Linotype" w:hAnsi="Palatino Linotype"/>
                <w:sz w:val="18"/>
                <w:szCs w:val="18"/>
              </w:rPr>
              <w:t>Fondacioni Slynn</w:t>
            </w: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Dajena Kumbaro</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 xml:space="preserve">Mark Clough </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 xml:space="preserve">Fergus Randolph </w:t>
            </w:r>
          </w:p>
        </w:tc>
        <w:tc>
          <w:tcPr>
            <w:tcW w:w="117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Lehtësuese:</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Aida Gugu,</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Bushati</w:t>
            </w: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b/>
                <w:sz w:val="18"/>
                <w:szCs w:val="18"/>
              </w:rPr>
            </w:pPr>
            <w:r>
              <w:rPr>
                <w:rFonts w:ascii="Palatino Linotype" w:hAnsi="Palatino Linotype"/>
                <w:b/>
                <w:sz w:val="18"/>
                <w:szCs w:val="18"/>
              </w:rPr>
              <w:t>I 07</w:t>
            </w:r>
          </w:p>
        </w:tc>
        <w:tc>
          <w:tcPr>
            <w:tcW w:w="46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hAnsi="Palatino Linotype" w:cs="Calibri"/>
                <w:sz w:val="18"/>
                <w:szCs w:val="18"/>
                <w:lang w:val="fr-BE"/>
              </w:rPr>
            </w:pPr>
            <w:r>
              <w:rPr>
                <w:rFonts w:ascii="Palatino Linotype" w:hAnsi="Palatino Linotype" w:cs="Calibri"/>
                <w:sz w:val="18"/>
                <w:szCs w:val="18"/>
                <w:lang w:val="fr-BE"/>
              </w:rPr>
              <w:t>E drejta e BE dhe praktika gjyqësore.</w:t>
            </w:r>
          </w:p>
        </w:tc>
        <w:tc>
          <w:tcPr>
            <w:tcW w:w="1082"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sz w:val="18"/>
                <w:szCs w:val="18"/>
              </w:rPr>
            </w:pPr>
            <w:r>
              <w:rPr>
                <w:rFonts w:ascii="Palatino Linotype" w:hAnsi="Palatino Linotype"/>
                <w:sz w:val="18"/>
                <w:szCs w:val="18"/>
              </w:rPr>
              <w:t>ShM</w:t>
            </w:r>
          </w:p>
        </w:tc>
      </w:tr>
      <w:tr w:rsidR="00001184" w:rsidTr="00DF449D">
        <w:trPr>
          <w:trHeight w:val="79"/>
        </w:trPr>
        <w:tc>
          <w:tcPr>
            <w:tcW w:w="468" w:type="dxa"/>
            <w:tcBorders>
              <w:top w:val="single" w:sz="4" w:space="0" w:color="auto"/>
              <w:left w:val="single" w:sz="4" w:space="0" w:color="auto"/>
              <w:bottom w:val="single" w:sz="4" w:space="0" w:color="auto"/>
              <w:right w:val="single" w:sz="4" w:space="0" w:color="auto"/>
            </w:tcBorders>
          </w:tcPr>
          <w:p w:rsidR="002652A5" w:rsidRDefault="002652A5" w:rsidP="00687A52">
            <w:pPr>
              <w:numPr>
                <w:ilvl w:val="0"/>
                <w:numId w:val="40"/>
              </w:numPr>
              <w:spacing w:after="0" w:line="240" w:lineRule="auto"/>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27 mars 2015</w:t>
            </w:r>
          </w:p>
        </w:tc>
        <w:tc>
          <w:tcPr>
            <w:tcW w:w="108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both"/>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Marsida Xhaferllari</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Besnik Muçi</w:t>
            </w:r>
          </w:p>
        </w:tc>
        <w:tc>
          <w:tcPr>
            <w:tcW w:w="117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Lehtësuese:</w:t>
            </w:r>
          </w:p>
          <w:p w:rsidR="002652A5" w:rsidRDefault="002652A5" w:rsidP="00001184">
            <w:pPr>
              <w:spacing w:after="0" w:line="240" w:lineRule="auto"/>
              <w:rPr>
                <w:rFonts w:ascii="Palatino Linotype" w:hAnsi="Palatino Linotype"/>
                <w:b/>
                <w:sz w:val="18"/>
                <w:szCs w:val="18"/>
              </w:rPr>
            </w:pPr>
            <w:r>
              <w:rPr>
                <w:rFonts w:ascii="Palatino Linotype" w:hAnsi="Palatino Linotype"/>
                <w:sz w:val="18"/>
                <w:szCs w:val="18"/>
              </w:rPr>
              <w:t>Elena Bakallbashi</w:t>
            </w:r>
          </w:p>
          <w:p w:rsidR="002652A5" w:rsidRDefault="002652A5" w:rsidP="00001184">
            <w:pPr>
              <w:spacing w:after="0" w:line="240" w:lineRule="auto"/>
              <w:rPr>
                <w:rFonts w:ascii="Palatino Linotype" w:hAnsi="Palatino Linotype"/>
                <w:b/>
                <w:sz w:val="18"/>
                <w:szCs w:val="18"/>
              </w:rPr>
            </w:pP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b/>
                <w:sz w:val="18"/>
                <w:szCs w:val="18"/>
              </w:rPr>
            </w:pPr>
            <w:r>
              <w:rPr>
                <w:rFonts w:ascii="Palatino Linotype" w:hAnsi="Palatino Linotype"/>
                <w:b/>
                <w:sz w:val="18"/>
                <w:szCs w:val="18"/>
              </w:rPr>
              <w:t>B 17</w:t>
            </w:r>
          </w:p>
        </w:tc>
        <w:tc>
          <w:tcPr>
            <w:tcW w:w="46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hAnsi="Palatino Linotype"/>
                <w:sz w:val="18"/>
                <w:szCs w:val="18"/>
              </w:rPr>
            </w:pPr>
            <w:r>
              <w:rPr>
                <w:rFonts w:ascii="Palatino Linotype" w:hAnsi="Palatino Linotype"/>
                <w:sz w:val="18"/>
                <w:szCs w:val="18"/>
              </w:rPr>
              <w:t xml:space="preserve">Të rejat që ka sjellë ligji i ri për ndryshimet dhe plotësimet e K.Penal. </w:t>
            </w:r>
          </w:p>
          <w:p w:rsidR="002652A5" w:rsidRDefault="002652A5" w:rsidP="00687A52">
            <w:pPr>
              <w:numPr>
                <w:ilvl w:val="0"/>
                <w:numId w:val="52"/>
              </w:numPr>
              <w:spacing w:after="0" w:line="240" w:lineRule="auto"/>
              <w:jc w:val="both"/>
              <w:rPr>
                <w:rFonts w:ascii="Palatino Linotype" w:hAnsi="Palatino Linotype"/>
                <w:sz w:val="18"/>
                <w:szCs w:val="18"/>
              </w:rPr>
            </w:pPr>
            <w:r>
              <w:rPr>
                <w:rFonts w:ascii="Palatino Linotype" w:hAnsi="Palatino Linotype"/>
                <w:sz w:val="18"/>
                <w:szCs w:val="18"/>
              </w:rPr>
              <w:t>Kuptimi dhe interpretimi i normave të reja dhe të ndryshuara, sipas grup veprave, për zbatimin e drejtë dhe efektiv të tyre.</w:t>
            </w:r>
          </w:p>
          <w:p w:rsidR="002652A5" w:rsidRDefault="002652A5" w:rsidP="00001184">
            <w:pPr>
              <w:spacing w:after="0" w:line="240" w:lineRule="auto"/>
              <w:jc w:val="both"/>
              <w:rPr>
                <w:rFonts w:ascii="Palatino Linotype" w:hAnsi="Palatino Linotype"/>
                <w:sz w:val="18"/>
                <w:szCs w:val="18"/>
                <w:lang w:val="it-IT"/>
              </w:rPr>
            </w:pPr>
            <w:r>
              <w:rPr>
                <w:rFonts w:ascii="Palatino Linotype" w:hAnsi="Palatino Linotype"/>
                <w:sz w:val="18"/>
                <w:szCs w:val="18"/>
                <w:lang w:val="it-IT"/>
              </w:rPr>
              <w:t>Kuptimi, interpretimi dhe zbatimi i dispozitave të reja të K.Pr.Penale të ndryshuar</w:t>
            </w:r>
            <w:r>
              <w:rPr>
                <w:rFonts w:ascii="Palatino Linotype" w:hAnsi="Palatino Linotype"/>
                <w:b/>
                <w:i/>
                <w:sz w:val="18"/>
                <w:szCs w:val="18"/>
                <w:lang w:val="it-IT"/>
              </w:rPr>
              <w:t>.</w:t>
            </w:r>
          </w:p>
        </w:tc>
        <w:tc>
          <w:tcPr>
            <w:tcW w:w="1082"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sz w:val="18"/>
                <w:szCs w:val="18"/>
              </w:rPr>
            </w:pPr>
            <w:r>
              <w:rPr>
                <w:rFonts w:ascii="Palatino Linotype" w:hAnsi="Palatino Linotype"/>
                <w:sz w:val="18"/>
                <w:szCs w:val="18"/>
              </w:rPr>
              <w:t>ShM</w:t>
            </w:r>
          </w:p>
        </w:tc>
      </w:tr>
      <w:tr w:rsidR="00001184" w:rsidTr="00DF449D">
        <w:trPr>
          <w:trHeight w:val="79"/>
        </w:trPr>
        <w:tc>
          <w:tcPr>
            <w:tcW w:w="468" w:type="dxa"/>
            <w:tcBorders>
              <w:top w:val="single" w:sz="4" w:space="0" w:color="auto"/>
              <w:left w:val="single" w:sz="4" w:space="0" w:color="auto"/>
              <w:bottom w:val="single" w:sz="4" w:space="0" w:color="auto"/>
              <w:right w:val="single" w:sz="4" w:space="0" w:color="auto"/>
            </w:tcBorders>
          </w:tcPr>
          <w:p w:rsidR="002652A5" w:rsidRDefault="002652A5" w:rsidP="00687A52">
            <w:pPr>
              <w:numPr>
                <w:ilvl w:val="0"/>
                <w:numId w:val="40"/>
              </w:numPr>
              <w:spacing w:after="0" w:line="240" w:lineRule="auto"/>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30 mars</w:t>
            </w:r>
          </w:p>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2015</w:t>
            </w:r>
          </w:p>
        </w:tc>
        <w:tc>
          <w:tcPr>
            <w:tcW w:w="108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both"/>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Naim Isufi</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 xml:space="preserve">Ardian Nuni </w:t>
            </w:r>
          </w:p>
          <w:p w:rsidR="002652A5" w:rsidRDefault="002652A5" w:rsidP="00001184">
            <w:pPr>
              <w:spacing w:after="0" w:line="240" w:lineRule="auto"/>
              <w:rPr>
                <w:rFonts w:ascii="Palatino Linotype" w:hAnsi="Palatino Linotype"/>
                <w:sz w:val="18"/>
                <w:szCs w:val="18"/>
              </w:rPr>
            </w:pPr>
          </w:p>
          <w:p w:rsidR="002652A5" w:rsidRDefault="002652A5" w:rsidP="00001184">
            <w:pPr>
              <w:spacing w:after="0" w:line="240" w:lineRule="auto"/>
              <w:rPr>
                <w:rFonts w:ascii="Palatino Linotype" w:hAnsi="Palatino Linotype"/>
                <w:b/>
                <w:sz w:val="18"/>
                <w:szCs w:val="18"/>
              </w:rPr>
            </w:pPr>
            <w:r>
              <w:rPr>
                <w:rFonts w:ascii="Palatino Linotype" w:hAnsi="Palatino Linotype"/>
                <w:sz w:val="18"/>
                <w:szCs w:val="18"/>
              </w:rPr>
              <w:t xml:space="preserve"> </w:t>
            </w:r>
          </w:p>
        </w:tc>
        <w:tc>
          <w:tcPr>
            <w:tcW w:w="117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Lehtësuese:</w:t>
            </w:r>
          </w:p>
          <w:p w:rsidR="002652A5" w:rsidRDefault="002652A5" w:rsidP="00001184">
            <w:pPr>
              <w:spacing w:after="0" w:line="240" w:lineRule="auto"/>
              <w:rPr>
                <w:rFonts w:ascii="Palatino Linotype" w:hAnsi="Palatino Linotype"/>
                <w:b/>
                <w:sz w:val="18"/>
                <w:szCs w:val="18"/>
              </w:rPr>
            </w:pPr>
            <w:r>
              <w:rPr>
                <w:rFonts w:ascii="Palatino Linotype" w:hAnsi="Palatino Linotype"/>
                <w:sz w:val="18"/>
                <w:szCs w:val="18"/>
              </w:rPr>
              <w:t xml:space="preserve">Rezarta Mataj </w:t>
            </w: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b/>
                <w:sz w:val="18"/>
                <w:szCs w:val="18"/>
              </w:rPr>
            </w:pPr>
            <w:r>
              <w:rPr>
                <w:rFonts w:ascii="Palatino Linotype" w:hAnsi="Palatino Linotype"/>
                <w:b/>
                <w:sz w:val="18"/>
                <w:szCs w:val="18"/>
              </w:rPr>
              <w:t>A 03</w:t>
            </w:r>
          </w:p>
        </w:tc>
        <w:tc>
          <w:tcPr>
            <w:tcW w:w="46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hAnsi="Palatino Linotype"/>
                <w:sz w:val="18"/>
                <w:szCs w:val="18"/>
              </w:rPr>
            </w:pPr>
            <w:r>
              <w:rPr>
                <w:rFonts w:ascii="Palatino Linotype" w:hAnsi="Palatino Linotype"/>
                <w:sz w:val="18"/>
                <w:szCs w:val="18"/>
              </w:rPr>
              <w:t xml:space="preserve">Dëmet, shpërblimet dhe kontrata e sigurimit të detyrueshëm në sektorin e transportit.  </w:t>
            </w:r>
          </w:p>
          <w:p w:rsidR="002652A5" w:rsidRDefault="002652A5" w:rsidP="00687A52">
            <w:pPr>
              <w:numPr>
                <w:ilvl w:val="0"/>
                <w:numId w:val="50"/>
              </w:numPr>
              <w:spacing w:after="0" w:line="240" w:lineRule="auto"/>
              <w:jc w:val="both"/>
              <w:rPr>
                <w:rFonts w:ascii="Palatino Linotype" w:hAnsi="Palatino Linotype"/>
                <w:sz w:val="18"/>
                <w:szCs w:val="18"/>
              </w:rPr>
            </w:pPr>
            <w:r>
              <w:rPr>
                <w:rFonts w:ascii="Palatino Linotype" w:hAnsi="Palatino Linotype"/>
                <w:sz w:val="18"/>
                <w:szCs w:val="18"/>
              </w:rPr>
              <w:t xml:space="preserve">Efektet e ligjit nr. 10076/12.2.2009 “Për sigurimin e detyrueshëm në sektorin e transportit” i ndryshuar dhe të akteve nënligjore në fuqi. </w:t>
            </w:r>
          </w:p>
          <w:p w:rsidR="002652A5" w:rsidRDefault="002652A5" w:rsidP="00687A52">
            <w:pPr>
              <w:numPr>
                <w:ilvl w:val="0"/>
                <w:numId w:val="50"/>
              </w:numPr>
              <w:spacing w:after="0" w:line="240" w:lineRule="auto"/>
              <w:jc w:val="both"/>
              <w:rPr>
                <w:rFonts w:ascii="Palatino Linotype" w:hAnsi="Palatino Linotype"/>
                <w:sz w:val="18"/>
                <w:szCs w:val="18"/>
              </w:rPr>
            </w:pPr>
            <w:r>
              <w:rPr>
                <w:rFonts w:ascii="Palatino Linotype" w:hAnsi="Palatino Linotype"/>
                <w:sz w:val="18"/>
                <w:szCs w:val="18"/>
              </w:rPr>
              <w:t>Ndikimi i vendimit unifikues nr. 14/12.09.2007 të Kolegjeve të Bashkuara të GjL, në praktikën gjyqësore.</w:t>
            </w:r>
          </w:p>
        </w:tc>
        <w:tc>
          <w:tcPr>
            <w:tcW w:w="1082"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sz w:val="24"/>
                <w:szCs w:val="24"/>
              </w:rPr>
            </w:pPr>
            <w:r>
              <w:rPr>
                <w:rFonts w:ascii="Palatino Linotype" w:hAnsi="Palatino Linotype"/>
                <w:sz w:val="18"/>
                <w:szCs w:val="18"/>
              </w:rPr>
              <w:t>ShM</w:t>
            </w:r>
          </w:p>
        </w:tc>
      </w:tr>
      <w:tr w:rsidR="00001184" w:rsidTr="00DF449D">
        <w:trPr>
          <w:trHeight w:val="79"/>
        </w:trPr>
        <w:tc>
          <w:tcPr>
            <w:tcW w:w="468" w:type="dxa"/>
            <w:tcBorders>
              <w:top w:val="single" w:sz="4" w:space="0" w:color="auto"/>
              <w:left w:val="single" w:sz="4" w:space="0" w:color="auto"/>
              <w:bottom w:val="single" w:sz="4" w:space="0" w:color="auto"/>
              <w:right w:val="single" w:sz="4" w:space="0" w:color="auto"/>
            </w:tcBorders>
          </w:tcPr>
          <w:p w:rsidR="002652A5" w:rsidRDefault="002652A5" w:rsidP="00687A52">
            <w:pPr>
              <w:numPr>
                <w:ilvl w:val="0"/>
                <w:numId w:val="40"/>
              </w:numPr>
              <w:spacing w:after="0" w:line="240" w:lineRule="auto"/>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 xml:space="preserve">30-31 mars </w:t>
            </w:r>
          </w:p>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2015</w:t>
            </w: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hAnsi="Palatino Linotype"/>
                <w:sz w:val="18"/>
                <w:szCs w:val="18"/>
              </w:rPr>
            </w:pPr>
            <w:r>
              <w:rPr>
                <w:rFonts w:ascii="Palatino Linotype" w:hAnsi="Palatino Linotype"/>
                <w:sz w:val="18"/>
                <w:szCs w:val="18"/>
              </w:rPr>
              <w:t>Fondacioni</w:t>
            </w:r>
          </w:p>
          <w:p w:rsidR="002652A5" w:rsidRDefault="002652A5" w:rsidP="00001184">
            <w:pPr>
              <w:spacing w:after="0" w:line="240" w:lineRule="auto"/>
              <w:jc w:val="both"/>
              <w:rPr>
                <w:rFonts w:ascii="Palatino Linotype" w:hAnsi="Palatino Linotype"/>
                <w:sz w:val="18"/>
                <w:szCs w:val="18"/>
              </w:rPr>
            </w:pPr>
            <w:r>
              <w:rPr>
                <w:rFonts w:ascii="Palatino Linotype" w:hAnsi="Palatino Linotype"/>
                <w:sz w:val="18"/>
                <w:szCs w:val="18"/>
              </w:rPr>
              <w:t>Slynn</w:t>
            </w: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Sokol Berberi</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Declan O’Dempsey</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Nick Spanage</w:t>
            </w:r>
          </w:p>
        </w:tc>
        <w:tc>
          <w:tcPr>
            <w:tcW w:w="117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b/>
                <w:sz w:val="18"/>
                <w:szCs w:val="18"/>
              </w:rPr>
            </w:pPr>
            <w:r>
              <w:rPr>
                <w:rFonts w:ascii="Palatino Linotype" w:hAnsi="Palatino Linotype"/>
                <w:b/>
                <w:sz w:val="18"/>
                <w:szCs w:val="18"/>
              </w:rPr>
              <w:t>I</w:t>
            </w:r>
          </w:p>
        </w:tc>
        <w:tc>
          <w:tcPr>
            <w:tcW w:w="46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hAnsi="Palatino Linotype"/>
                <w:sz w:val="18"/>
                <w:szCs w:val="18"/>
              </w:rPr>
            </w:pPr>
            <w:r>
              <w:rPr>
                <w:rFonts w:ascii="Palatino Linotype" w:hAnsi="Palatino Linotype"/>
                <w:sz w:val="18"/>
                <w:szCs w:val="18"/>
              </w:rPr>
              <w:t>Të drejtat e njeriut. [neni 5 dhe 6 i KEDNJ]</w:t>
            </w:r>
          </w:p>
        </w:tc>
        <w:tc>
          <w:tcPr>
            <w:tcW w:w="1082"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sz w:val="18"/>
                <w:szCs w:val="18"/>
              </w:rPr>
            </w:pPr>
            <w:r>
              <w:rPr>
                <w:rFonts w:ascii="Palatino Linotype" w:hAnsi="Palatino Linotype"/>
                <w:sz w:val="18"/>
                <w:szCs w:val="18"/>
              </w:rPr>
              <w:t>ShM</w:t>
            </w:r>
          </w:p>
        </w:tc>
      </w:tr>
      <w:tr w:rsidR="00001184" w:rsidTr="00DF449D">
        <w:trPr>
          <w:trHeight w:val="79"/>
        </w:trPr>
        <w:tc>
          <w:tcPr>
            <w:tcW w:w="468" w:type="dxa"/>
            <w:tcBorders>
              <w:top w:val="single" w:sz="4" w:space="0" w:color="auto"/>
              <w:left w:val="single" w:sz="4" w:space="0" w:color="auto"/>
              <w:bottom w:val="single" w:sz="4" w:space="0" w:color="auto"/>
              <w:right w:val="single" w:sz="4" w:space="0" w:color="auto"/>
            </w:tcBorders>
          </w:tcPr>
          <w:p w:rsidR="002652A5" w:rsidRDefault="002652A5" w:rsidP="00687A52">
            <w:pPr>
              <w:numPr>
                <w:ilvl w:val="0"/>
                <w:numId w:val="40"/>
              </w:numPr>
              <w:spacing w:after="0" w:line="240" w:lineRule="auto"/>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 xml:space="preserve">31 mars </w:t>
            </w:r>
          </w:p>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2015</w:t>
            </w:r>
          </w:p>
        </w:tc>
        <w:tc>
          <w:tcPr>
            <w:tcW w:w="108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both"/>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Naim Isufi</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 xml:space="preserve">Ardian Nuni </w:t>
            </w:r>
          </w:p>
          <w:p w:rsidR="002652A5" w:rsidRDefault="002652A5" w:rsidP="00001184">
            <w:pPr>
              <w:spacing w:after="0" w:line="240" w:lineRule="auto"/>
              <w:rPr>
                <w:rFonts w:ascii="Palatino Linotype" w:hAnsi="Palatino Linotype"/>
                <w:sz w:val="18"/>
                <w:szCs w:val="18"/>
              </w:rPr>
            </w:pPr>
          </w:p>
          <w:p w:rsidR="002652A5" w:rsidRDefault="002652A5" w:rsidP="00001184">
            <w:pPr>
              <w:spacing w:after="0" w:line="240" w:lineRule="auto"/>
              <w:rPr>
                <w:rFonts w:ascii="Palatino Linotype" w:hAnsi="Palatino Linotype"/>
                <w:b/>
                <w:sz w:val="18"/>
                <w:szCs w:val="18"/>
              </w:rPr>
            </w:pPr>
            <w:r>
              <w:rPr>
                <w:rFonts w:ascii="Palatino Linotype" w:hAnsi="Palatino Linotype"/>
                <w:sz w:val="18"/>
                <w:szCs w:val="18"/>
              </w:rPr>
              <w:t xml:space="preserve"> </w:t>
            </w:r>
          </w:p>
        </w:tc>
        <w:tc>
          <w:tcPr>
            <w:tcW w:w="117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Lehtësuese:</w:t>
            </w:r>
          </w:p>
          <w:p w:rsidR="002652A5" w:rsidRDefault="002652A5" w:rsidP="00001184">
            <w:pPr>
              <w:spacing w:after="0" w:line="240" w:lineRule="auto"/>
              <w:rPr>
                <w:rFonts w:ascii="Palatino Linotype" w:hAnsi="Palatino Linotype"/>
                <w:b/>
                <w:sz w:val="18"/>
                <w:szCs w:val="18"/>
              </w:rPr>
            </w:pPr>
            <w:r>
              <w:rPr>
                <w:rFonts w:ascii="Palatino Linotype" w:hAnsi="Palatino Linotype"/>
                <w:sz w:val="18"/>
                <w:szCs w:val="18"/>
              </w:rPr>
              <w:t xml:space="preserve">Rezarta Mataj </w:t>
            </w: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b/>
                <w:sz w:val="18"/>
                <w:szCs w:val="18"/>
              </w:rPr>
            </w:pPr>
            <w:r>
              <w:rPr>
                <w:rFonts w:ascii="Palatino Linotype" w:hAnsi="Palatino Linotype"/>
                <w:b/>
                <w:sz w:val="18"/>
                <w:szCs w:val="18"/>
              </w:rPr>
              <w:t>A 03</w:t>
            </w:r>
          </w:p>
        </w:tc>
        <w:tc>
          <w:tcPr>
            <w:tcW w:w="46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 xml:space="preserve">Dëmet, shpërblimet dhe kontrata e sigurimit të detyrueshëm në sektorin e transportit.  </w:t>
            </w:r>
          </w:p>
          <w:p w:rsidR="002652A5" w:rsidRDefault="002652A5" w:rsidP="00687A52">
            <w:pPr>
              <w:numPr>
                <w:ilvl w:val="0"/>
                <w:numId w:val="50"/>
              </w:numPr>
              <w:spacing w:after="0" w:line="240" w:lineRule="auto"/>
              <w:jc w:val="both"/>
              <w:rPr>
                <w:rFonts w:ascii="Palatino Linotype" w:hAnsi="Palatino Linotype"/>
                <w:sz w:val="18"/>
                <w:szCs w:val="18"/>
              </w:rPr>
            </w:pPr>
            <w:r>
              <w:rPr>
                <w:rFonts w:ascii="Palatino Linotype" w:hAnsi="Palatino Linotype"/>
                <w:sz w:val="18"/>
                <w:szCs w:val="18"/>
              </w:rPr>
              <w:t xml:space="preserve">Efektet e ligjit nr. 10076/12.2.2009 “Për sigurimin e detyrueshëm në sektorin e transportit” i ndryshuar dhe të akteve nënligjore në fuqi. </w:t>
            </w:r>
          </w:p>
          <w:p w:rsidR="002652A5" w:rsidRDefault="002652A5" w:rsidP="00687A52">
            <w:pPr>
              <w:numPr>
                <w:ilvl w:val="0"/>
                <w:numId w:val="50"/>
              </w:numPr>
              <w:spacing w:after="0" w:line="240" w:lineRule="auto"/>
              <w:jc w:val="both"/>
              <w:rPr>
                <w:rFonts w:ascii="Palatino Linotype" w:hAnsi="Palatino Linotype"/>
                <w:sz w:val="18"/>
                <w:szCs w:val="18"/>
              </w:rPr>
            </w:pPr>
            <w:r>
              <w:rPr>
                <w:rFonts w:ascii="Palatino Linotype" w:hAnsi="Palatino Linotype"/>
                <w:sz w:val="18"/>
                <w:szCs w:val="18"/>
              </w:rPr>
              <w:t>Ndikimi i vendimit unifikues nr. 14/12.09.2007 të Kolegjeve të Bashkuara të GjL, në praktikën gjyqësore.</w:t>
            </w:r>
          </w:p>
        </w:tc>
        <w:tc>
          <w:tcPr>
            <w:tcW w:w="1082"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sz w:val="24"/>
                <w:szCs w:val="24"/>
              </w:rPr>
            </w:pPr>
            <w:r>
              <w:rPr>
                <w:rFonts w:ascii="Palatino Linotype" w:hAnsi="Palatino Linotype"/>
                <w:sz w:val="18"/>
                <w:szCs w:val="18"/>
              </w:rPr>
              <w:t>ShM</w:t>
            </w:r>
          </w:p>
        </w:tc>
      </w:tr>
      <w:tr w:rsidR="00001184" w:rsidTr="00DF449D">
        <w:trPr>
          <w:trHeight w:val="79"/>
        </w:trPr>
        <w:tc>
          <w:tcPr>
            <w:tcW w:w="468"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b/>
                <w:color w:val="632423"/>
                <w:sz w:val="18"/>
                <w:szCs w:val="18"/>
              </w:rPr>
              <w:t>PRILL 2015</w:t>
            </w:r>
          </w:p>
        </w:tc>
        <w:tc>
          <w:tcPr>
            <w:tcW w:w="108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both"/>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rPr>
                <w:rFonts w:ascii="Palatino Linotype" w:hAnsi="Palatino Linotype"/>
                <w:sz w:val="18"/>
                <w:szCs w:val="18"/>
              </w:rPr>
            </w:pPr>
          </w:p>
        </w:tc>
        <w:tc>
          <w:tcPr>
            <w:tcW w:w="117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center"/>
              <w:rPr>
                <w:rFonts w:ascii="Palatino Linotype" w:hAnsi="Palatino Linotype"/>
                <w:b/>
                <w:sz w:val="18"/>
                <w:szCs w:val="18"/>
              </w:rPr>
            </w:pPr>
          </w:p>
        </w:tc>
        <w:tc>
          <w:tcPr>
            <w:tcW w:w="468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both"/>
              <w:rPr>
                <w:rFonts w:ascii="Palatino Linotype" w:hAnsi="Palatino Linotype" w:cs="Calibri"/>
                <w:sz w:val="18"/>
                <w:szCs w:val="18"/>
                <w:lang w:val="fr-BE"/>
              </w:rPr>
            </w:pPr>
          </w:p>
        </w:tc>
        <w:tc>
          <w:tcPr>
            <w:tcW w:w="1082"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center"/>
              <w:rPr>
                <w:rFonts w:ascii="Palatino Linotype" w:hAnsi="Palatino Linotype"/>
                <w:sz w:val="18"/>
                <w:szCs w:val="18"/>
              </w:rPr>
            </w:pPr>
          </w:p>
        </w:tc>
      </w:tr>
      <w:tr w:rsidR="00001184" w:rsidTr="00DF449D">
        <w:trPr>
          <w:trHeight w:val="79"/>
        </w:trPr>
        <w:tc>
          <w:tcPr>
            <w:tcW w:w="468" w:type="dxa"/>
            <w:tcBorders>
              <w:top w:val="single" w:sz="4" w:space="0" w:color="auto"/>
              <w:left w:val="single" w:sz="4" w:space="0" w:color="auto"/>
              <w:bottom w:val="single" w:sz="4" w:space="0" w:color="auto"/>
              <w:right w:val="single" w:sz="4" w:space="0" w:color="auto"/>
            </w:tcBorders>
          </w:tcPr>
          <w:p w:rsidR="002652A5" w:rsidRDefault="002652A5" w:rsidP="00687A52">
            <w:pPr>
              <w:numPr>
                <w:ilvl w:val="0"/>
                <w:numId w:val="40"/>
              </w:numPr>
              <w:spacing w:after="0" w:line="240" w:lineRule="auto"/>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 xml:space="preserve">1 prill </w:t>
            </w:r>
            <w:r>
              <w:rPr>
                <w:rFonts w:ascii="Palatino Linotype" w:hAnsi="Palatino Linotype"/>
                <w:sz w:val="18"/>
                <w:szCs w:val="18"/>
              </w:rPr>
              <w:lastRenderedPageBreak/>
              <w:t>2015</w:t>
            </w: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hAnsi="Palatino Linotype"/>
                <w:sz w:val="18"/>
                <w:szCs w:val="18"/>
                <w:lang w:val="it-IT"/>
              </w:rPr>
            </w:pPr>
            <w:r>
              <w:rPr>
                <w:rFonts w:ascii="Palatino Linotype" w:hAnsi="Palatino Linotype"/>
                <w:sz w:val="18"/>
                <w:szCs w:val="18"/>
                <w:lang w:val="it-IT"/>
              </w:rPr>
              <w:lastRenderedPageBreak/>
              <w:t xml:space="preserve">ISPL/ </w:t>
            </w:r>
            <w:r>
              <w:rPr>
                <w:rFonts w:ascii="Palatino Linotype" w:hAnsi="Palatino Linotype"/>
                <w:sz w:val="18"/>
                <w:szCs w:val="18"/>
                <w:lang w:val="it-IT"/>
              </w:rPr>
              <w:lastRenderedPageBreak/>
              <w:t>Delegacioni i Bashkimit Evropian</w:t>
            </w: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lang w:val="it-IT"/>
              </w:rPr>
            </w:pPr>
            <w:r>
              <w:rPr>
                <w:rFonts w:ascii="Palatino Linotype" w:hAnsi="Palatino Linotype"/>
                <w:sz w:val="18"/>
                <w:szCs w:val="18"/>
                <w:lang w:val="it-IT"/>
              </w:rPr>
              <w:lastRenderedPageBreak/>
              <w:t xml:space="preserve">Mariana </w:t>
            </w:r>
            <w:r>
              <w:rPr>
                <w:rFonts w:ascii="Palatino Linotype" w:hAnsi="Palatino Linotype"/>
                <w:sz w:val="18"/>
                <w:szCs w:val="18"/>
                <w:lang w:val="it-IT"/>
              </w:rPr>
              <w:lastRenderedPageBreak/>
              <w:t>Semini</w:t>
            </w:r>
          </w:p>
          <w:p w:rsidR="002652A5" w:rsidRDefault="002652A5" w:rsidP="00001184">
            <w:pPr>
              <w:spacing w:after="0" w:line="240" w:lineRule="auto"/>
              <w:rPr>
                <w:rFonts w:ascii="Palatino Linotype" w:hAnsi="Palatino Linotype"/>
                <w:sz w:val="18"/>
                <w:szCs w:val="18"/>
                <w:lang w:val="it-IT"/>
              </w:rPr>
            </w:pPr>
            <w:r>
              <w:rPr>
                <w:rFonts w:ascii="Palatino Linotype" w:hAnsi="Palatino Linotype"/>
                <w:sz w:val="18"/>
                <w:szCs w:val="18"/>
                <w:lang w:val="it-IT"/>
              </w:rPr>
              <w:t>Arben Rakipi</w:t>
            </w:r>
          </w:p>
          <w:p w:rsidR="002652A5" w:rsidRDefault="002652A5" w:rsidP="00001184">
            <w:pPr>
              <w:spacing w:after="0" w:line="240" w:lineRule="auto"/>
              <w:rPr>
                <w:rFonts w:ascii="Palatino Linotype" w:hAnsi="Palatino Linotype"/>
                <w:sz w:val="18"/>
                <w:szCs w:val="18"/>
                <w:lang w:val="it-IT"/>
              </w:rPr>
            </w:pPr>
            <w:r>
              <w:rPr>
                <w:rFonts w:ascii="Palatino Linotype" w:hAnsi="Palatino Linotype"/>
                <w:sz w:val="18"/>
                <w:szCs w:val="18"/>
                <w:lang w:val="it-IT"/>
              </w:rPr>
              <w:t>Dajena Kumbaro</w:t>
            </w:r>
          </w:p>
        </w:tc>
        <w:tc>
          <w:tcPr>
            <w:tcW w:w="117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lang w:val="it-IT"/>
              </w:rPr>
            </w:pPr>
            <w:r>
              <w:rPr>
                <w:rFonts w:ascii="Palatino Linotype" w:hAnsi="Palatino Linotype"/>
                <w:sz w:val="18"/>
                <w:szCs w:val="18"/>
                <w:lang w:val="it-IT"/>
              </w:rPr>
              <w:lastRenderedPageBreak/>
              <w:t xml:space="preserve">Moderatore </w:t>
            </w:r>
            <w:r>
              <w:rPr>
                <w:rFonts w:ascii="Palatino Linotype" w:hAnsi="Palatino Linotype"/>
                <w:sz w:val="18"/>
                <w:szCs w:val="18"/>
                <w:lang w:val="it-IT"/>
              </w:rPr>
              <w:lastRenderedPageBreak/>
              <w:t>e lehtësuese: Arta Mandro</w:t>
            </w: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b/>
                <w:sz w:val="18"/>
                <w:szCs w:val="18"/>
              </w:rPr>
            </w:pPr>
            <w:r>
              <w:rPr>
                <w:rFonts w:ascii="Palatino Linotype" w:hAnsi="Palatino Linotype"/>
                <w:b/>
                <w:sz w:val="18"/>
                <w:szCs w:val="18"/>
              </w:rPr>
              <w:lastRenderedPageBreak/>
              <w:t>E</w:t>
            </w:r>
          </w:p>
        </w:tc>
        <w:tc>
          <w:tcPr>
            <w:tcW w:w="46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sz w:val="18"/>
                <w:szCs w:val="18"/>
                <w:lang w:eastAsia="ko-KR"/>
              </w:rPr>
            </w:pPr>
            <w:r>
              <w:rPr>
                <w:rFonts w:ascii="Palatino Linotype" w:hAnsi="Palatino Linotype"/>
                <w:sz w:val="18"/>
                <w:szCs w:val="18"/>
              </w:rPr>
              <w:t xml:space="preserve">Ligji dhe praktika gjyqësore në çështje të defamacionit </w:t>
            </w:r>
            <w:r>
              <w:rPr>
                <w:rFonts w:ascii="Palatino Linotype" w:hAnsi="Palatino Linotype"/>
                <w:sz w:val="18"/>
                <w:szCs w:val="18"/>
              </w:rPr>
              <w:lastRenderedPageBreak/>
              <w:t>dhe dëmit jo pasuror. Praktika e Gjykatës Evropiane për të Drejtat e Njeriut për çështjet e defamacionit. [Trajnim Fillestar]</w:t>
            </w:r>
          </w:p>
        </w:tc>
        <w:tc>
          <w:tcPr>
            <w:tcW w:w="1082"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sz w:val="18"/>
                <w:szCs w:val="18"/>
                <w:lang w:val="it-IT"/>
              </w:rPr>
            </w:pPr>
            <w:r>
              <w:rPr>
                <w:rFonts w:ascii="Palatino Linotype" w:hAnsi="Palatino Linotype"/>
                <w:bCs/>
                <w:i/>
                <w:iCs/>
                <w:sz w:val="18"/>
                <w:szCs w:val="18"/>
                <w:lang w:val="it-IT"/>
              </w:rPr>
              <w:lastRenderedPageBreak/>
              <w:t xml:space="preserve">Ambjentet </w:t>
            </w:r>
            <w:r>
              <w:rPr>
                <w:rFonts w:ascii="Palatino Linotype" w:hAnsi="Palatino Linotype"/>
                <w:bCs/>
                <w:i/>
                <w:iCs/>
                <w:sz w:val="18"/>
                <w:szCs w:val="18"/>
                <w:lang w:val="it-IT"/>
              </w:rPr>
              <w:lastRenderedPageBreak/>
              <w:t>e EU info Centre</w:t>
            </w:r>
          </w:p>
        </w:tc>
      </w:tr>
      <w:tr w:rsidR="00001184" w:rsidTr="00DF449D">
        <w:trPr>
          <w:trHeight w:val="79"/>
        </w:trPr>
        <w:tc>
          <w:tcPr>
            <w:tcW w:w="468" w:type="dxa"/>
            <w:tcBorders>
              <w:top w:val="single" w:sz="4" w:space="0" w:color="auto"/>
              <w:left w:val="single" w:sz="4" w:space="0" w:color="auto"/>
              <w:bottom w:val="single" w:sz="4" w:space="0" w:color="auto"/>
              <w:right w:val="single" w:sz="4" w:space="0" w:color="auto"/>
            </w:tcBorders>
          </w:tcPr>
          <w:p w:rsidR="002652A5" w:rsidRDefault="002652A5" w:rsidP="00687A52">
            <w:pPr>
              <w:numPr>
                <w:ilvl w:val="0"/>
                <w:numId w:val="40"/>
              </w:numPr>
              <w:spacing w:after="0" w:line="240" w:lineRule="auto"/>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 prill 2015</w:t>
            </w: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hAnsi="Palatino Linotype"/>
                <w:sz w:val="18"/>
                <w:szCs w:val="18"/>
                <w:lang w:val="it-IT"/>
              </w:rPr>
            </w:pPr>
            <w:r>
              <w:rPr>
                <w:rFonts w:ascii="Palatino Linotype" w:hAnsi="Palatino Linotype"/>
                <w:sz w:val="18"/>
                <w:szCs w:val="18"/>
                <w:lang w:val="it-IT"/>
              </w:rPr>
              <w:t>ISPL/ Delegacioni i Bashkimit Evropian</w:t>
            </w: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lang w:val="it-IT"/>
              </w:rPr>
            </w:pPr>
            <w:r>
              <w:rPr>
                <w:rFonts w:ascii="Palatino Linotype" w:hAnsi="Palatino Linotype"/>
                <w:sz w:val="18"/>
                <w:szCs w:val="18"/>
                <w:lang w:val="it-IT"/>
              </w:rPr>
              <w:t>Mariana Semini</w:t>
            </w:r>
          </w:p>
          <w:p w:rsidR="002652A5" w:rsidRDefault="002652A5" w:rsidP="00001184">
            <w:pPr>
              <w:spacing w:after="0" w:line="240" w:lineRule="auto"/>
              <w:rPr>
                <w:rFonts w:ascii="Palatino Linotype" w:hAnsi="Palatino Linotype"/>
                <w:sz w:val="18"/>
                <w:szCs w:val="18"/>
                <w:lang w:val="it-IT"/>
              </w:rPr>
            </w:pPr>
            <w:r>
              <w:rPr>
                <w:rFonts w:ascii="Palatino Linotype" w:hAnsi="Palatino Linotype"/>
                <w:sz w:val="18"/>
                <w:szCs w:val="18"/>
                <w:lang w:val="it-IT"/>
              </w:rPr>
              <w:t>Arben Rakipi</w:t>
            </w:r>
          </w:p>
          <w:p w:rsidR="002652A5" w:rsidRDefault="002652A5" w:rsidP="00001184">
            <w:pPr>
              <w:spacing w:after="0" w:line="240" w:lineRule="auto"/>
              <w:rPr>
                <w:rFonts w:ascii="Palatino Linotype" w:hAnsi="Palatino Linotype"/>
                <w:sz w:val="18"/>
                <w:szCs w:val="18"/>
                <w:lang w:val="it-IT"/>
              </w:rPr>
            </w:pPr>
            <w:r>
              <w:rPr>
                <w:rFonts w:ascii="Palatino Linotype" w:hAnsi="Palatino Linotype"/>
                <w:sz w:val="18"/>
                <w:szCs w:val="18"/>
                <w:lang w:val="it-IT"/>
              </w:rPr>
              <w:t>Dajena Kumbaro</w:t>
            </w:r>
          </w:p>
        </w:tc>
        <w:tc>
          <w:tcPr>
            <w:tcW w:w="117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lang w:val="it-IT"/>
              </w:rPr>
            </w:pPr>
            <w:r>
              <w:rPr>
                <w:rFonts w:ascii="Palatino Linotype" w:hAnsi="Palatino Linotype"/>
                <w:sz w:val="18"/>
                <w:szCs w:val="18"/>
                <w:lang w:val="it-IT"/>
              </w:rPr>
              <w:t>Moderatore e lehtësuese: Arta Mandro</w:t>
            </w: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b/>
                <w:sz w:val="18"/>
                <w:szCs w:val="18"/>
              </w:rPr>
            </w:pPr>
            <w:r>
              <w:rPr>
                <w:rFonts w:ascii="Palatino Linotype" w:hAnsi="Palatino Linotype"/>
                <w:b/>
                <w:sz w:val="18"/>
                <w:szCs w:val="18"/>
              </w:rPr>
              <w:t>E</w:t>
            </w:r>
          </w:p>
        </w:tc>
        <w:tc>
          <w:tcPr>
            <w:tcW w:w="46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sz w:val="18"/>
                <w:szCs w:val="18"/>
                <w:lang w:eastAsia="ko-KR"/>
              </w:rPr>
            </w:pPr>
            <w:r>
              <w:rPr>
                <w:rFonts w:ascii="Palatino Linotype" w:hAnsi="Palatino Linotype"/>
                <w:sz w:val="18"/>
                <w:szCs w:val="18"/>
              </w:rPr>
              <w:t>Ligji dhe praktika gjyqësore në çështje të defamacionit dhe dëmit jo pasuror. Praktika e Gjykatës Evropiane për të Drejtat e Njeriut për çështjet e defamacionit.</w:t>
            </w:r>
          </w:p>
        </w:tc>
        <w:tc>
          <w:tcPr>
            <w:tcW w:w="1082"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sz w:val="18"/>
                <w:szCs w:val="18"/>
                <w:lang w:val="it-IT"/>
              </w:rPr>
            </w:pPr>
            <w:r>
              <w:rPr>
                <w:rFonts w:ascii="Palatino Linotype" w:hAnsi="Palatino Linotype"/>
                <w:bCs/>
                <w:i/>
                <w:iCs/>
                <w:sz w:val="18"/>
                <w:szCs w:val="18"/>
                <w:lang w:val="it-IT"/>
              </w:rPr>
              <w:t>Ambjentet e EU info Centre</w:t>
            </w:r>
          </w:p>
        </w:tc>
      </w:tr>
      <w:tr w:rsidR="00001184" w:rsidTr="00DF449D">
        <w:trPr>
          <w:trHeight w:val="79"/>
        </w:trPr>
        <w:tc>
          <w:tcPr>
            <w:tcW w:w="468" w:type="dxa"/>
            <w:tcBorders>
              <w:top w:val="single" w:sz="4" w:space="0" w:color="auto"/>
              <w:left w:val="single" w:sz="4" w:space="0" w:color="auto"/>
              <w:bottom w:val="single" w:sz="4" w:space="0" w:color="auto"/>
              <w:right w:val="single" w:sz="4" w:space="0" w:color="auto"/>
            </w:tcBorders>
          </w:tcPr>
          <w:p w:rsidR="002652A5" w:rsidRDefault="002652A5" w:rsidP="00687A52">
            <w:pPr>
              <w:numPr>
                <w:ilvl w:val="0"/>
                <w:numId w:val="40"/>
              </w:numPr>
              <w:spacing w:after="0" w:line="240" w:lineRule="auto"/>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3 prill 2015</w:t>
            </w:r>
          </w:p>
        </w:tc>
        <w:tc>
          <w:tcPr>
            <w:tcW w:w="108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both"/>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Manjola Xhaxho</w:t>
            </w:r>
          </w:p>
          <w:p w:rsidR="002652A5" w:rsidRDefault="002652A5" w:rsidP="00001184">
            <w:pPr>
              <w:spacing w:after="0" w:line="240" w:lineRule="auto"/>
              <w:rPr>
                <w:rFonts w:ascii="Palatino Linotype" w:hAnsi="Palatino Linotype"/>
                <w:color w:val="FF0000"/>
                <w:sz w:val="18"/>
                <w:szCs w:val="18"/>
              </w:rPr>
            </w:pPr>
          </w:p>
        </w:tc>
        <w:tc>
          <w:tcPr>
            <w:tcW w:w="117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lang w:val="it-IT"/>
              </w:rPr>
            </w:pPr>
            <w:r>
              <w:rPr>
                <w:rFonts w:ascii="Palatino Linotype" w:hAnsi="Palatino Linotype"/>
                <w:sz w:val="18"/>
                <w:szCs w:val="18"/>
                <w:lang w:val="it-IT"/>
              </w:rPr>
              <w:t>Lehtësuesit:</w:t>
            </w:r>
          </w:p>
          <w:p w:rsidR="002652A5" w:rsidRDefault="002652A5" w:rsidP="00001184">
            <w:pPr>
              <w:spacing w:after="0" w:line="240" w:lineRule="auto"/>
              <w:rPr>
                <w:rFonts w:ascii="Palatino Linotype" w:hAnsi="Palatino Linotype"/>
                <w:sz w:val="18"/>
                <w:szCs w:val="18"/>
                <w:lang w:val="it-IT"/>
              </w:rPr>
            </w:pPr>
            <w:r>
              <w:rPr>
                <w:rFonts w:ascii="Palatino Linotype" w:hAnsi="Palatino Linotype"/>
                <w:sz w:val="18"/>
                <w:szCs w:val="18"/>
                <w:lang w:val="it-IT"/>
              </w:rPr>
              <w:t>Elona Alvora</w:t>
            </w:r>
          </w:p>
          <w:p w:rsidR="002652A5" w:rsidRDefault="002652A5" w:rsidP="00001184">
            <w:pPr>
              <w:spacing w:after="0" w:line="240" w:lineRule="auto"/>
              <w:rPr>
                <w:rFonts w:ascii="Palatino Linotype" w:hAnsi="Palatino Linotype"/>
                <w:sz w:val="18"/>
                <w:szCs w:val="18"/>
                <w:lang w:val="it-IT"/>
              </w:rPr>
            </w:pPr>
            <w:r>
              <w:rPr>
                <w:rFonts w:ascii="Palatino Linotype" w:hAnsi="Palatino Linotype"/>
                <w:sz w:val="18"/>
                <w:szCs w:val="18"/>
                <w:lang w:val="it-IT"/>
              </w:rPr>
              <w:t>Albert Kuliçi</w:t>
            </w: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b/>
                <w:sz w:val="18"/>
                <w:szCs w:val="18"/>
              </w:rPr>
            </w:pPr>
            <w:r>
              <w:rPr>
                <w:rFonts w:ascii="Palatino Linotype" w:hAnsi="Palatino Linotype"/>
                <w:b/>
                <w:sz w:val="18"/>
                <w:szCs w:val="18"/>
              </w:rPr>
              <w:t>B 30</w:t>
            </w:r>
          </w:p>
        </w:tc>
        <w:tc>
          <w:tcPr>
            <w:tcW w:w="468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both"/>
              <w:rPr>
                <w:rFonts w:ascii="Palatino Linotype" w:hAnsi="Palatino Linotype"/>
                <w:sz w:val="18"/>
                <w:szCs w:val="18"/>
                <w:lang w:val="it-IT"/>
              </w:rPr>
            </w:pPr>
            <w:r>
              <w:rPr>
                <w:rFonts w:ascii="Palatino Linotype" w:hAnsi="Palatino Linotype"/>
                <w:sz w:val="18"/>
                <w:szCs w:val="18"/>
                <w:lang w:val="it-IT"/>
              </w:rPr>
              <w:t>Masat e sigurimit personal dhe problematika që mbart seanca për shqyrtimin e tyre.</w:t>
            </w:r>
          </w:p>
          <w:p w:rsidR="002652A5" w:rsidRDefault="002652A5" w:rsidP="00001184">
            <w:pPr>
              <w:spacing w:after="0" w:line="240" w:lineRule="auto"/>
              <w:rPr>
                <w:rFonts w:ascii="Palatino Linotype" w:hAnsi="Palatino Linotype"/>
                <w:sz w:val="18"/>
                <w:szCs w:val="18"/>
                <w:lang w:val="it-IT"/>
              </w:rPr>
            </w:pPr>
          </w:p>
        </w:tc>
        <w:tc>
          <w:tcPr>
            <w:tcW w:w="1082"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sz w:val="24"/>
                <w:szCs w:val="24"/>
              </w:rPr>
            </w:pPr>
            <w:r>
              <w:rPr>
                <w:rFonts w:ascii="Palatino Linotype" w:hAnsi="Palatino Linotype"/>
                <w:sz w:val="18"/>
                <w:szCs w:val="18"/>
              </w:rPr>
              <w:t>ShM</w:t>
            </w:r>
          </w:p>
        </w:tc>
      </w:tr>
      <w:tr w:rsidR="00001184" w:rsidTr="00DF449D">
        <w:trPr>
          <w:trHeight w:val="79"/>
        </w:trPr>
        <w:tc>
          <w:tcPr>
            <w:tcW w:w="468" w:type="dxa"/>
            <w:tcBorders>
              <w:top w:val="single" w:sz="4" w:space="0" w:color="auto"/>
              <w:left w:val="single" w:sz="4" w:space="0" w:color="auto"/>
              <w:bottom w:val="single" w:sz="4" w:space="0" w:color="auto"/>
              <w:right w:val="single" w:sz="4" w:space="0" w:color="auto"/>
            </w:tcBorders>
          </w:tcPr>
          <w:p w:rsidR="002652A5" w:rsidRDefault="002652A5" w:rsidP="00687A52">
            <w:pPr>
              <w:numPr>
                <w:ilvl w:val="0"/>
                <w:numId w:val="40"/>
              </w:numPr>
              <w:spacing w:after="0" w:line="240" w:lineRule="auto"/>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7 prill</w:t>
            </w:r>
          </w:p>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2015</w:t>
            </w:r>
          </w:p>
        </w:tc>
        <w:tc>
          <w:tcPr>
            <w:tcW w:w="108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both"/>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Ardian Dvorani</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Ervin Metalla</w:t>
            </w:r>
          </w:p>
          <w:p w:rsidR="002652A5" w:rsidRDefault="002652A5" w:rsidP="00001184">
            <w:pPr>
              <w:spacing w:after="0" w:line="240" w:lineRule="auto"/>
              <w:rPr>
                <w:rFonts w:ascii="Palatino Linotype" w:hAnsi="Palatino Linotype"/>
                <w:sz w:val="18"/>
                <w:szCs w:val="18"/>
              </w:rPr>
            </w:pPr>
          </w:p>
        </w:tc>
        <w:tc>
          <w:tcPr>
            <w:tcW w:w="117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Lehtësues:</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Asim Vokshi</w:t>
            </w:r>
          </w:p>
          <w:p w:rsidR="002652A5" w:rsidRDefault="002652A5" w:rsidP="00001184">
            <w:pPr>
              <w:spacing w:after="0" w:line="240" w:lineRule="auto"/>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b/>
                <w:sz w:val="18"/>
                <w:szCs w:val="18"/>
              </w:rPr>
            </w:pPr>
            <w:r>
              <w:rPr>
                <w:rFonts w:ascii="Palatino Linotype" w:hAnsi="Palatino Linotype"/>
                <w:b/>
                <w:sz w:val="18"/>
                <w:szCs w:val="18"/>
              </w:rPr>
              <w:t>A 01</w:t>
            </w:r>
          </w:p>
        </w:tc>
        <w:tc>
          <w:tcPr>
            <w:tcW w:w="46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hAnsi="Palatino Linotype"/>
                <w:sz w:val="18"/>
                <w:szCs w:val="18"/>
              </w:rPr>
            </w:pPr>
            <w:r>
              <w:rPr>
                <w:rFonts w:ascii="Palatino Linotype" w:hAnsi="Palatino Linotype"/>
                <w:sz w:val="18"/>
                <w:szCs w:val="18"/>
              </w:rPr>
              <w:t>Aspekte proceduriale të të drejtës së padisë.</w:t>
            </w:r>
          </w:p>
          <w:p w:rsidR="002652A5" w:rsidRDefault="002652A5" w:rsidP="00687A52">
            <w:pPr>
              <w:numPr>
                <w:ilvl w:val="0"/>
                <w:numId w:val="47"/>
              </w:numPr>
              <w:spacing w:after="0" w:line="240" w:lineRule="auto"/>
              <w:jc w:val="both"/>
              <w:rPr>
                <w:rFonts w:ascii="Palatino Linotype" w:hAnsi="Palatino Linotype"/>
                <w:sz w:val="18"/>
                <w:szCs w:val="18"/>
                <w:lang w:val="it-IT"/>
              </w:rPr>
            </w:pPr>
            <w:r>
              <w:rPr>
                <w:rFonts w:ascii="Palatino Linotype" w:hAnsi="Palatino Linotype"/>
                <w:sz w:val="18"/>
                <w:szCs w:val="18"/>
                <w:lang w:val="it-IT"/>
              </w:rPr>
              <w:t xml:space="preserve">Parimi i disponibilitetit të padisë. </w:t>
            </w:r>
          </w:p>
          <w:p w:rsidR="002652A5" w:rsidRDefault="002652A5" w:rsidP="00687A52">
            <w:pPr>
              <w:numPr>
                <w:ilvl w:val="0"/>
                <w:numId w:val="47"/>
              </w:numPr>
              <w:spacing w:after="0" w:line="240" w:lineRule="auto"/>
              <w:jc w:val="both"/>
              <w:rPr>
                <w:rFonts w:ascii="Palatino Linotype" w:hAnsi="Palatino Linotype"/>
                <w:sz w:val="18"/>
                <w:szCs w:val="18"/>
                <w:lang w:val="it-IT"/>
              </w:rPr>
            </w:pPr>
            <w:r>
              <w:rPr>
                <w:rFonts w:ascii="Palatino Linotype" w:hAnsi="Palatino Linotype"/>
                <w:sz w:val="18"/>
                <w:szCs w:val="18"/>
                <w:lang w:val="it-IT"/>
              </w:rPr>
              <w:t>Raportet proceduralo-civile midis palëve ne procesin civil.</w:t>
            </w:r>
          </w:p>
          <w:p w:rsidR="002652A5" w:rsidRDefault="002652A5" w:rsidP="00687A52">
            <w:pPr>
              <w:numPr>
                <w:ilvl w:val="0"/>
                <w:numId w:val="47"/>
              </w:numPr>
              <w:spacing w:after="0" w:line="240" w:lineRule="auto"/>
              <w:jc w:val="both"/>
              <w:rPr>
                <w:rFonts w:ascii="Palatino Linotype" w:hAnsi="Palatino Linotype"/>
                <w:sz w:val="18"/>
                <w:szCs w:val="18"/>
                <w:lang w:val="it-IT"/>
              </w:rPr>
            </w:pPr>
            <w:r>
              <w:rPr>
                <w:rFonts w:ascii="Palatino Linotype" w:hAnsi="Palatino Linotype"/>
                <w:sz w:val="18"/>
                <w:szCs w:val="18"/>
                <w:lang w:val="it-IT"/>
              </w:rPr>
              <w:t>Paditë që s’mund të ngrihen dhe praktikat gjyqësore kontradiktore lidhur me këtë cështje.</w:t>
            </w:r>
          </w:p>
          <w:p w:rsidR="002652A5" w:rsidRDefault="002652A5" w:rsidP="00687A52">
            <w:pPr>
              <w:numPr>
                <w:ilvl w:val="0"/>
                <w:numId w:val="47"/>
              </w:numPr>
              <w:spacing w:after="0" w:line="240" w:lineRule="auto"/>
              <w:jc w:val="both"/>
              <w:rPr>
                <w:rFonts w:ascii="Palatino Linotype" w:hAnsi="Palatino Linotype"/>
                <w:sz w:val="18"/>
                <w:szCs w:val="18"/>
                <w:lang w:val="it-IT"/>
              </w:rPr>
            </w:pPr>
            <w:r>
              <w:rPr>
                <w:rFonts w:ascii="Palatino Linotype" w:hAnsi="Palatino Linotype"/>
                <w:sz w:val="18"/>
                <w:szCs w:val="18"/>
                <w:lang w:val="it-IT"/>
              </w:rPr>
              <w:t xml:space="preserve">Shkaqet ligjore të prishjes së vendimeve nga gjykatat më të larta. </w:t>
            </w:r>
          </w:p>
        </w:tc>
        <w:tc>
          <w:tcPr>
            <w:tcW w:w="1082"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sz w:val="24"/>
                <w:szCs w:val="24"/>
              </w:rPr>
            </w:pPr>
            <w:r>
              <w:rPr>
                <w:rFonts w:ascii="Palatino Linotype" w:hAnsi="Palatino Linotype"/>
                <w:sz w:val="18"/>
                <w:szCs w:val="18"/>
              </w:rPr>
              <w:t>ShM</w:t>
            </w:r>
          </w:p>
        </w:tc>
      </w:tr>
      <w:tr w:rsidR="00001184" w:rsidTr="00DF449D">
        <w:trPr>
          <w:trHeight w:val="79"/>
        </w:trPr>
        <w:tc>
          <w:tcPr>
            <w:tcW w:w="468" w:type="dxa"/>
            <w:tcBorders>
              <w:top w:val="single" w:sz="4" w:space="0" w:color="auto"/>
              <w:left w:val="single" w:sz="4" w:space="0" w:color="auto"/>
              <w:bottom w:val="single" w:sz="4" w:space="0" w:color="auto"/>
              <w:right w:val="single" w:sz="4" w:space="0" w:color="auto"/>
            </w:tcBorders>
          </w:tcPr>
          <w:p w:rsidR="002652A5" w:rsidRDefault="002652A5" w:rsidP="00687A52">
            <w:pPr>
              <w:numPr>
                <w:ilvl w:val="0"/>
                <w:numId w:val="40"/>
              </w:numPr>
              <w:spacing w:after="0" w:line="240" w:lineRule="auto"/>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7-8 prill</w:t>
            </w:r>
          </w:p>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2015</w:t>
            </w:r>
          </w:p>
        </w:tc>
        <w:tc>
          <w:tcPr>
            <w:tcW w:w="108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both"/>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Petrit Çomo</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Ilir Panda</w:t>
            </w:r>
          </w:p>
          <w:p w:rsidR="002652A5" w:rsidRDefault="002652A5" w:rsidP="00001184">
            <w:pPr>
              <w:spacing w:after="0" w:line="240" w:lineRule="auto"/>
              <w:rPr>
                <w:rFonts w:ascii="Palatino Linotype" w:hAnsi="Palatino Linotype"/>
                <w:sz w:val="18"/>
                <w:szCs w:val="18"/>
              </w:rPr>
            </w:pPr>
          </w:p>
        </w:tc>
        <w:tc>
          <w:tcPr>
            <w:tcW w:w="117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Lehtësuese:</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Etilda Saliu, Gjonaj</w:t>
            </w: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b/>
                <w:sz w:val="18"/>
                <w:szCs w:val="18"/>
              </w:rPr>
            </w:pPr>
            <w:r>
              <w:rPr>
                <w:rFonts w:ascii="Palatino Linotype" w:hAnsi="Palatino Linotype"/>
                <w:b/>
                <w:sz w:val="18"/>
                <w:szCs w:val="18"/>
              </w:rPr>
              <w:t>B 02</w:t>
            </w:r>
          </w:p>
        </w:tc>
        <w:tc>
          <w:tcPr>
            <w:tcW w:w="46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hAnsi="Palatino Linotype"/>
                <w:sz w:val="18"/>
                <w:szCs w:val="18"/>
              </w:rPr>
            </w:pPr>
            <w:r>
              <w:rPr>
                <w:rFonts w:ascii="Palatino Linotype" w:hAnsi="Palatino Linotype"/>
                <w:sz w:val="18"/>
                <w:szCs w:val="18"/>
              </w:rPr>
              <w:t>Trajtimi i personave të paraburgosur dhe të dënuarve në IEVP dhe e drejta e tyre për t’u anukar në rrugë gjyqësore dhe administrative. Trajtimi it ë burgosurve me problem të shëndetit mendor.</w:t>
            </w:r>
          </w:p>
        </w:tc>
        <w:tc>
          <w:tcPr>
            <w:tcW w:w="1082"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sz w:val="18"/>
                <w:szCs w:val="18"/>
              </w:rPr>
            </w:pPr>
            <w:r>
              <w:rPr>
                <w:rFonts w:ascii="Palatino Linotype" w:hAnsi="Palatino Linotype"/>
                <w:sz w:val="18"/>
                <w:szCs w:val="18"/>
              </w:rPr>
              <w:t>ShM</w:t>
            </w:r>
          </w:p>
          <w:p w:rsidR="002652A5" w:rsidRDefault="002652A5" w:rsidP="00001184">
            <w:pPr>
              <w:spacing w:after="0" w:line="240" w:lineRule="auto"/>
              <w:jc w:val="center"/>
              <w:rPr>
                <w:sz w:val="24"/>
                <w:szCs w:val="24"/>
              </w:rPr>
            </w:pPr>
            <w:r>
              <w:rPr>
                <w:rFonts w:ascii="Palatino Linotype" w:hAnsi="Palatino Linotype"/>
                <w:sz w:val="18"/>
                <w:szCs w:val="18"/>
              </w:rPr>
              <w:t>[</w:t>
            </w:r>
            <w:r>
              <w:rPr>
                <w:rFonts w:ascii="Palatino Linotype" w:hAnsi="Palatino Linotype"/>
                <w:i/>
                <w:sz w:val="18"/>
                <w:szCs w:val="18"/>
              </w:rPr>
              <w:t>salla e gjyqit imitues</w:t>
            </w:r>
            <w:r>
              <w:rPr>
                <w:rFonts w:ascii="Palatino Linotype" w:hAnsi="Palatino Linotype"/>
                <w:sz w:val="18"/>
                <w:szCs w:val="18"/>
              </w:rPr>
              <w:t>]</w:t>
            </w:r>
          </w:p>
        </w:tc>
      </w:tr>
      <w:tr w:rsidR="00001184" w:rsidTr="00DF449D">
        <w:trPr>
          <w:trHeight w:val="79"/>
        </w:trPr>
        <w:tc>
          <w:tcPr>
            <w:tcW w:w="468" w:type="dxa"/>
            <w:tcBorders>
              <w:top w:val="single" w:sz="4" w:space="0" w:color="auto"/>
              <w:left w:val="single" w:sz="4" w:space="0" w:color="auto"/>
              <w:bottom w:val="single" w:sz="4" w:space="0" w:color="auto"/>
              <w:right w:val="single" w:sz="4" w:space="0" w:color="auto"/>
            </w:tcBorders>
          </w:tcPr>
          <w:p w:rsidR="002652A5" w:rsidRDefault="002652A5" w:rsidP="00687A52">
            <w:pPr>
              <w:numPr>
                <w:ilvl w:val="0"/>
                <w:numId w:val="40"/>
              </w:numPr>
              <w:spacing w:after="0" w:line="240" w:lineRule="auto"/>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9 prill 2015</w:t>
            </w:r>
          </w:p>
        </w:tc>
        <w:tc>
          <w:tcPr>
            <w:tcW w:w="108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both"/>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Sokol Çomo</w:t>
            </w:r>
          </w:p>
        </w:tc>
        <w:tc>
          <w:tcPr>
            <w:tcW w:w="117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Lehtësuese:</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Joana Qeleshi</w:t>
            </w:r>
          </w:p>
          <w:p w:rsidR="002652A5" w:rsidRDefault="002652A5" w:rsidP="00001184">
            <w:pPr>
              <w:spacing w:after="0" w:line="240" w:lineRule="auto"/>
              <w:rPr>
                <w:rFonts w:ascii="Palatino Linotype" w:hAnsi="Palatino Linotype"/>
                <w:b/>
                <w:sz w:val="18"/>
                <w:szCs w:val="18"/>
              </w:rPr>
            </w:pP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b/>
                <w:sz w:val="18"/>
                <w:szCs w:val="18"/>
              </w:rPr>
            </w:pPr>
            <w:r>
              <w:rPr>
                <w:rFonts w:ascii="Palatino Linotype" w:hAnsi="Palatino Linotype"/>
                <w:b/>
                <w:sz w:val="18"/>
                <w:szCs w:val="18"/>
              </w:rPr>
              <w:t>A 10</w:t>
            </w:r>
          </w:p>
        </w:tc>
        <w:tc>
          <w:tcPr>
            <w:tcW w:w="46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hAnsi="Palatino Linotype"/>
                <w:sz w:val="18"/>
                <w:szCs w:val="18"/>
                <w:lang w:val="it-IT"/>
              </w:rPr>
            </w:pPr>
            <w:r>
              <w:rPr>
                <w:rFonts w:ascii="Palatino Linotype" w:hAnsi="Palatino Linotype"/>
                <w:sz w:val="18"/>
                <w:szCs w:val="18"/>
                <w:lang w:val="it-IT"/>
              </w:rPr>
              <w:t xml:space="preserve">Masat e sigurimit civil të padisë. </w:t>
            </w:r>
          </w:p>
          <w:p w:rsidR="002652A5" w:rsidRDefault="002652A5" w:rsidP="00687A52">
            <w:pPr>
              <w:numPr>
                <w:ilvl w:val="0"/>
                <w:numId w:val="60"/>
              </w:numPr>
              <w:spacing w:after="0" w:line="240" w:lineRule="auto"/>
              <w:contextualSpacing/>
              <w:jc w:val="both"/>
              <w:rPr>
                <w:rFonts w:ascii="Palatino Linotype" w:hAnsi="Palatino Linotype"/>
                <w:sz w:val="18"/>
                <w:szCs w:val="18"/>
                <w:lang w:val="it-IT"/>
              </w:rPr>
            </w:pPr>
            <w:r>
              <w:rPr>
                <w:rFonts w:ascii="Palatino Linotype" w:hAnsi="Palatino Linotype"/>
                <w:sz w:val="18"/>
                <w:szCs w:val="18"/>
                <w:lang w:val="it-IT"/>
              </w:rPr>
              <w:t>Trajtim integral i dispozitave të K.Pr.Civile që rregullojnë ekzekutimin e detyrueshëm.</w:t>
            </w:r>
          </w:p>
          <w:p w:rsidR="002652A5" w:rsidRDefault="002652A5" w:rsidP="00687A52">
            <w:pPr>
              <w:numPr>
                <w:ilvl w:val="0"/>
                <w:numId w:val="60"/>
              </w:numPr>
              <w:spacing w:after="0" w:line="240" w:lineRule="auto"/>
              <w:contextualSpacing/>
              <w:jc w:val="both"/>
              <w:rPr>
                <w:rFonts w:ascii="Palatino Linotype" w:hAnsi="Palatino Linotype"/>
                <w:sz w:val="18"/>
                <w:szCs w:val="18"/>
                <w:lang w:val="it-IT"/>
              </w:rPr>
            </w:pPr>
            <w:r>
              <w:rPr>
                <w:rFonts w:ascii="Palatino Linotype" w:hAnsi="Palatino Linotype"/>
                <w:sz w:val="18"/>
                <w:szCs w:val="18"/>
                <w:lang w:val="it-IT"/>
              </w:rPr>
              <w:t>Praktika gjyqësore dhe ajo unifikuese në lidhje me masat e sigurimit të padisë. Ankimi në rastin e rrëzimit të masës së sigurimit.</w:t>
            </w:r>
          </w:p>
          <w:p w:rsidR="002652A5" w:rsidRDefault="002652A5" w:rsidP="00687A52">
            <w:pPr>
              <w:numPr>
                <w:ilvl w:val="0"/>
                <w:numId w:val="60"/>
              </w:numPr>
              <w:spacing w:after="0" w:line="240" w:lineRule="auto"/>
              <w:contextualSpacing/>
              <w:jc w:val="both"/>
              <w:rPr>
                <w:rFonts w:ascii="Palatino Linotype" w:hAnsi="Palatino Linotype"/>
                <w:sz w:val="18"/>
                <w:szCs w:val="18"/>
                <w:lang w:val="it-IT"/>
              </w:rPr>
            </w:pPr>
            <w:r>
              <w:rPr>
                <w:rFonts w:ascii="Palatino Linotype" w:hAnsi="Palatino Linotype"/>
                <w:sz w:val="18"/>
                <w:szCs w:val="18"/>
                <w:lang w:val="it-IT"/>
              </w:rPr>
              <w:t>Aplikimi për rastet e proçedurave përmbarimore për ekzekutimin e kontratave të kredive bankare.</w:t>
            </w:r>
          </w:p>
        </w:tc>
        <w:tc>
          <w:tcPr>
            <w:tcW w:w="1082"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sz w:val="24"/>
                <w:szCs w:val="24"/>
              </w:rPr>
            </w:pPr>
            <w:r>
              <w:rPr>
                <w:rFonts w:ascii="Palatino Linotype" w:hAnsi="Palatino Linotype"/>
                <w:sz w:val="18"/>
                <w:szCs w:val="18"/>
              </w:rPr>
              <w:t>ShM</w:t>
            </w:r>
          </w:p>
        </w:tc>
      </w:tr>
      <w:tr w:rsidR="00001184" w:rsidTr="00DF449D">
        <w:trPr>
          <w:trHeight w:val="79"/>
        </w:trPr>
        <w:tc>
          <w:tcPr>
            <w:tcW w:w="468" w:type="dxa"/>
            <w:tcBorders>
              <w:top w:val="single" w:sz="4" w:space="0" w:color="auto"/>
              <w:left w:val="single" w:sz="4" w:space="0" w:color="auto"/>
              <w:bottom w:val="single" w:sz="4" w:space="0" w:color="auto"/>
              <w:right w:val="single" w:sz="4" w:space="0" w:color="auto"/>
            </w:tcBorders>
          </w:tcPr>
          <w:p w:rsidR="002652A5" w:rsidRDefault="002652A5" w:rsidP="00687A52">
            <w:pPr>
              <w:numPr>
                <w:ilvl w:val="0"/>
                <w:numId w:val="40"/>
              </w:numPr>
              <w:spacing w:after="0" w:line="240" w:lineRule="auto"/>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14-15 prill</w:t>
            </w:r>
          </w:p>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2015</w:t>
            </w:r>
          </w:p>
        </w:tc>
        <w:tc>
          <w:tcPr>
            <w:tcW w:w="108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both"/>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Thoma Jano</w:t>
            </w:r>
          </w:p>
        </w:tc>
        <w:tc>
          <w:tcPr>
            <w:tcW w:w="117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Lehtësuese:</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Fatjona Memçaj</w:t>
            </w:r>
          </w:p>
          <w:p w:rsidR="002652A5" w:rsidRDefault="002652A5" w:rsidP="00001184">
            <w:pPr>
              <w:spacing w:after="0" w:line="240" w:lineRule="auto"/>
              <w:rPr>
                <w:rFonts w:ascii="Palatino Linotype" w:hAnsi="Palatino Linotype"/>
                <w:sz w:val="18"/>
                <w:szCs w:val="18"/>
              </w:rPr>
            </w:pPr>
          </w:p>
          <w:p w:rsidR="002652A5" w:rsidRDefault="002652A5" w:rsidP="00001184">
            <w:pPr>
              <w:spacing w:after="0" w:line="240" w:lineRule="auto"/>
              <w:rPr>
                <w:sz w:val="18"/>
                <w:szCs w:val="18"/>
                <w:lang w:eastAsia="ja-JP"/>
              </w:rPr>
            </w:pP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b/>
                <w:sz w:val="18"/>
                <w:szCs w:val="18"/>
              </w:rPr>
            </w:pPr>
            <w:r>
              <w:rPr>
                <w:rFonts w:ascii="Palatino Linotype" w:hAnsi="Palatino Linotype"/>
                <w:b/>
                <w:sz w:val="18"/>
                <w:szCs w:val="18"/>
              </w:rPr>
              <w:t>B 13</w:t>
            </w:r>
          </w:p>
        </w:tc>
        <w:tc>
          <w:tcPr>
            <w:tcW w:w="46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hAnsi="Palatino Linotype"/>
                <w:sz w:val="18"/>
                <w:szCs w:val="18"/>
                <w:lang w:val="it-IT"/>
              </w:rPr>
            </w:pPr>
            <w:r>
              <w:rPr>
                <w:rFonts w:ascii="Palatino Linotype" w:hAnsi="Palatino Linotype"/>
                <w:sz w:val="18"/>
                <w:szCs w:val="18"/>
                <w:lang w:val="it-IT"/>
              </w:rPr>
              <w:t>Menaxhimi i rastit në disa aspekte penale.</w:t>
            </w:r>
          </w:p>
          <w:p w:rsidR="002652A5" w:rsidRDefault="002652A5" w:rsidP="00687A52">
            <w:pPr>
              <w:numPr>
                <w:ilvl w:val="0"/>
                <w:numId w:val="61"/>
              </w:numPr>
              <w:spacing w:after="0" w:line="240" w:lineRule="auto"/>
              <w:jc w:val="both"/>
              <w:rPr>
                <w:rFonts w:ascii="Palatino Linotype" w:hAnsi="Palatino Linotype"/>
                <w:sz w:val="18"/>
                <w:szCs w:val="18"/>
              </w:rPr>
            </w:pPr>
            <w:r>
              <w:rPr>
                <w:rFonts w:ascii="Palatino Linotype" w:hAnsi="Palatino Linotype"/>
                <w:sz w:val="18"/>
                <w:szCs w:val="18"/>
              </w:rPr>
              <w:t>Menaxhimi i skenës së krimit.</w:t>
            </w:r>
          </w:p>
          <w:p w:rsidR="002652A5" w:rsidRDefault="002652A5" w:rsidP="00687A52">
            <w:pPr>
              <w:numPr>
                <w:ilvl w:val="0"/>
                <w:numId w:val="61"/>
              </w:numPr>
              <w:spacing w:after="0" w:line="240" w:lineRule="auto"/>
              <w:jc w:val="both"/>
              <w:rPr>
                <w:rFonts w:ascii="Palatino Linotype" w:hAnsi="Palatino Linotype"/>
                <w:sz w:val="18"/>
                <w:szCs w:val="18"/>
              </w:rPr>
            </w:pPr>
            <w:r>
              <w:rPr>
                <w:rFonts w:ascii="Palatino Linotype" w:hAnsi="Palatino Linotype"/>
                <w:sz w:val="18"/>
                <w:szCs w:val="18"/>
              </w:rPr>
              <w:t>Manaxhimi i riskut.</w:t>
            </w:r>
          </w:p>
          <w:p w:rsidR="002652A5" w:rsidRDefault="002652A5" w:rsidP="00687A52">
            <w:pPr>
              <w:numPr>
                <w:ilvl w:val="0"/>
                <w:numId w:val="61"/>
              </w:numPr>
              <w:spacing w:after="0" w:line="240" w:lineRule="auto"/>
              <w:jc w:val="both"/>
              <w:rPr>
                <w:rFonts w:ascii="Palatino Linotype" w:hAnsi="Palatino Linotype"/>
                <w:sz w:val="18"/>
                <w:szCs w:val="18"/>
                <w:lang w:val="it-IT"/>
              </w:rPr>
            </w:pPr>
            <w:r>
              <w:rPr>
                <w:rFonts w:ascii="Palatino Linotype" w:hAnsi="Palatino Linotype"/>
                <w:sz w:val="18"/>
                <w:szCs w:val="18"/>
                <w:lang w:val="it-IT"/>
              </w:rPr>
              <w:t>Manaxhimi i zbulimit dhe i informacionit.</w:t>
            </w:r>
          </w:p>
          <w:p w:rsidR="002652A5" w:rsidRDefault="002652A5" w:rsidP="00687A52">
            <w:pPr>
              <w:numPr>
                <w:ilvl w:val="0"/>
                <w:numId w:val="61"/>
              </w:numPr>
              <w:spacing w:after="0" w:line="240" w:lineRule="auto"/>
              <w:jc w:val="both"/>
              <w:rPr>
                <w:rFonts w:ascii="Palatino Linotype" w:hAnsi="Palatino Linotype"/>
                <w:sz w:val="18"/>
                <w:szCs w:val="18"/>
                <w:lang w:val="it-IT"/>
              </w:rPr>
            </w:pPr>
            <w:r>
              <w:rPr>
                <w:rFonts w:ascii="Palatino Linotype" w:hAnsi="Palatino Linotype"/>
                <w:sz w:val="18"/>
                <w:szCs w:val="18"/>
                <w:lang w:val="it-IT"/>
              </w:rPr>
              <w:t>Komunikimet telefonike dhe analiza e të dhënave.</w:t>
            </w:r>
          </w:p>
          <w:p w:rsidR="002652A5" w:rsidRDefault="002652A5" w:rsidP="00687A52">
            <w:pPr>
              <w:numPr>
                <w:ilvl w:val="0"/>
                <w:numId w:val="61"/>
              </w:numPr>
              <w:spacing w:after="0" w:line="240" w:lineRule="auto"/>
              <w:jc w:val="both"/>
              <w:rPr>
                <w:rFonts w:ascii="Palatino Linotype" w:hAnsi="Palatino Linotype"/>
                <w:sz w:val="18"/>
                <w:szCs w:val="18"/>
                <w:lang w:val="it-IT"/>
              </w:rPr>
            </w:pPr>
            <w:r>
              <w:rPr>
                <w:rFonts w:ascii="Palatino Linotype" w:hAnsi="Palatino Linotype"/>
                <w:sz w:val="18"/>
                <w:szCs w:val="18"/>
                <w:lang w:val="it-IT"/>
              </w:rPr>
              <w:t>Masat e posacme dhe autorizimi i burimit të infiltruar.</w:t>
            </w:r>
          </w:p>
        </w:tc>
        <w:tc>
          <w:tcPr>
            <w:tcW w:w="1082"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sz w:val="24"/>
                <w:szCs w:val="24"/>
              </w:rPr>
            </w:pPr>
            <w:r>
              <w:rPr>
                <w:rFonts w:ascii="Palatino Linotype" w:hAnsi="Palatino Linotype"/>
                <w:sz w:val="18"/>
                <w:szCs w:val="18"/>
              </w:rPr>
              <w:t>Prokurori të Përgjithshme</w:t>
            </w:r>
          </w:p>
        </w:tc>
      </w:tr>
      <w:tr w:rsidR="00001184" w:rsidTr="00DF449D">
        <w:trPr>
          <w:trHeight w:val="79"/>
        </w:trPr>
        <w:tc>
          <w:tcPr>
            <w:tcW w:w="468" w:type="dxa"/>
            <w:tcBorders>
              <w:top w:val="single" w:sz="4" w:space="0" w:color="auto"/>
              <w:left w:val="single" w:sz="4" w:space="0" w:color="auto"/>
              <w:bottom w:val="single" w:sz="4" w:space="0" w:color="auto"/>
              <w:right w:val="single" w:sz="4" w:space="0" w:color="auto"/>
            </w:tcBorders>
          </w:tcPr>
          <w:p w:rsidR="002652A5" w:rsidRDefault="002652A5" w:rsidP="00687A52">
            <w:pPr>
              <w:numPr>
                <w:ilvl w:val="0"/>
                <w:numId w:val="40"/>
              </w:numPr>
              <w:spacing w:after="0" w:line="240" w:lineRule="auto"/>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16-17 prill</w:t>
            </w:r>
          </w:p>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2015</w:t>
            </w:r>
          </w:p>
        </w:tc>
        <w:tc>
          <w:tcPr>
            <w:tcW w:w="108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both"/>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Amarildo Laçi</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Klodian Kurushi</w:t>
            </w:r>
          </w:p>
          <w:p w:rsidR="002652A5" w:rsidRDefault="002652A5" w:rsidP="00001184">
            <w:pPr>
              <w:spacing w:after="0" w:line="240" w:lineRule="auto"/>
              <w:rPr>
                <w:rFonts w:ascii="Palatino Linotype" w:hAnsi="Palatino Linotype"/>
                <w:sz w:val="18"/>
                <w:szCs w:val="18"/>
              </w:rPr>
            </w:pPr>
          </w:p>
        </w:tc>
        <w:tc>
          <w:tcPr>
            <w:tcW w:w="117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Lehtësuese:</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Anita Mici</w:t>
            </w: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b/>
                <w:sz w:val="18"/>
                <w:szCs w:val="18"/>
              </w:rPr>
            </w:pPr>
            <w:r>
              <w:rPr>
                <w:rFonts w:ascii="Palatino Linotype" w:hAnsi="Palatino Linotype"/>
                <w:b/>
                <w:sz w:val="18"/>
                <w:szCs w:val="18"/>
              </w:rPr>
              <w:t>B 33</w:t>
            </w:r>
          </w:p>
        </w:tc>
        <w:tc>
          <w:tcPr>
            <w:tcW w:w="46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Marrëdhëniet juridiksionale me jashtë në fushën penale.</w:t>
            </w:r>
          </w:p>
          <w:p w:rsidR="002652A5" w:rsidRDefault="002652A5" w:rsidP="00687A52">
            <w:pPr>
              <w:numPr>
                <w:ilvl w:val="0"/>
                <w:numId w:val="62"/>
              </w:numPr>
              <w:spacing w:after="0" w:line="240" w:lineRule="auto"/>
              <w:rPr>
                <w:rFonts w:ascii="Palatino Linotype" w:hAnsi="Palatino Linotype"/>
                <w:sz w:val="18"/>
                <w:szCs w:val="18"/>
              </w:rPr>
            </w:pPr>
            <w:r>
              <w:rPr>
                <w:rFonts w:ascii="Palatino Linotype" w:hAnsi="Palatino Linotype"/>
                <w:sz w:val="18"/>
                <w:szCs w:val="18"/>
              </w:rPr>
              <w:t>Njohja e vendimeve penale të huaja në bazë të Konevntës Evropiane për Vlefshmërinë Ndërkombëtare të vendimeve penale (1970) dhe zbatimi i nenit 23 të kësaj konvente.</w:t>
            </w:r>
          </w:p>
          <w:p w:rsidR="002652A5" w:rsidRDefault="002652A5" w:rsidP="00687A52">
            <w:pPr>
              <w:numPr>
                <w:ilvl w:val="0"/>
                <w:numId w:val="62"/>
              </w:numPr>
              <w:spacing w:after="0" w:line="240" w:lineRule="auto"/>
              <w:rPr>
                <w:rFonts w:ascii="Palatino Linotype" w:hAnsi="Palatino Linotype"/>
                <w:sz w:val="18"/>
                <w:szCs w:val="18"/>
              </w:rPr>
            </w:pPr>
            <w:r>
              <w:rPr>
                <w:rFonts w:ascii="Palatino Linotype" w:hAnsi="Palatino Linotype"/>
                <w:sz w:val="18"/>
                <w:szCs w:val="18"/>
              </w:rPr>
              <w:lastRenderedPageBreak/>
              <w:t>Kërkesa e personit të ekstraduar nga jashtë për të kërkuar rivendosjen në afat.</w:t>
            </w:r>
          </w:p>
        </w:tc>
        <w:tc>
          <w:tcPr>
            <w:tcW w:w="1082"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sz w:val="24"/>
                <w:szCs w:val="24"/>
              </w:rPr>
            </w:pPr>
            <w:r>
              <w:rPr>
                <w:rFonts w:ascii="Palatino Linotype" w:hAnsi="Palatino Linotype"/>
                <w:sz w:val="18"/>
                <w:szCs w:val="18"/>
              </w:rPr>
              <w:lastRenderedPageBreak/>
              <w:t>ShM</w:t>
            </w:r>
          </w:p>
        </w:tc>
      </w:tr>
      <w:tr w:rsidR="00001184" w:rsidTr="00DF449D">
        <w:trPr>
          <w:trHeight w:val="79"/>
        </w:trPr>
        <w:tc>
          <w:tcPr>
            <w:tcW w:w="468" w:type="dxa"/>
            <w:tcBorders>
              <w:top w:val="single" w:sz="4" w:space="0" w:color="auto"/>
              <w:left w:val="single" w:sz="4" w:space="0" w:color="auto"/>
              <w:bottom w:val="single" w:sz="4" w:space="0" w:color="auto"/>
              <w:right w:val="single" w:sz="4" w:space="0" w:color="auto"/>
            </w:tcBorders>
          </w:tcPr>
          <w:p w:rsidR="002652A5" w:rsidRDefault="002652A5" w:rsidP="00687A52">
            <w:pPr>
              <w:numPr>
                <w:ilvl w:val="0"/>
                <w:numId w:val="40"/>
              </w:numPr>
              <w:spacing w:after="0" w:line="240" w:lineRule="auto"/>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23-24 prill</w:t>
            </w:r>
          </w:p>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2015</w:t>
            </w:r>
          </w:p>
        </w:tc>
        <w:tc>
          <w:tcPr>
            <w:tcW w:w="108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both"/>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Kujtim Luli</w:t>
            </w:r>
          </w:p>
          <w:p w:rsidR="002652A5" w:rsidRDefault="002652A5" w:rsidP="00001184">
            <w:pPr>
              <w:spacing w:after="0" w:line="240" w:lineRule="auto"/>
              <w:rPr>
                <w:rFonts w:ascii="Palatino Linotype" w:hAnsi="Palatino Linotype"/>
                <w:b/>
                <w:sz w:val="18"/>
                <w:szCs w:val="18"/>
              </w:rPr>
            </w:pPr>
            <w:r>
              <w:rPr>
                <w:rFonts w:ascii="Palatino Linotype" w:hAnsi="Palatino Linotype"/>
                <w:sz w:val="18"/>
                <w:szCs w:val="18"/>
              </w:rPr>
              <w:t>Sandër Simoni</w:t>
            </w:r>
          </w:p>
        </w:tc>
        <w:tc>
          <w:tcPr>
            <w:tcW w:w="117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rPr>
                <w:rFonts w:ascii="Palatino Linotype" w:hAnsi="Palatino Linotype"/>
                <w:b/>
                <w:sz w:val="18"/>
                <w:szCs w:val="18"/>
              </w:rPr>
            </w:pP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b/>
                <w:sz w:val="18"/>
                <w:szCs w:val="18"/>
              </w:rPr>
            </w:pPr>
            <w:r>
              <w:rPr>
                <w:rFonts w:ascii="Palatino Linotype" w:hAnsi="Palatino Linotype"/>
                <w:b/>
                <w:sz w:val="18"/>
                <w:szCs w:val="18"/>
              </w:rPr>
              <w:t>B 16</w:t>
            </w:r>
          </w:p>
        </w:tc>
        <w:tc>
          <w:tcPr>
            <w:tcW w:w="46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hAnsi="Palatino Linotype"/>
                <w:sz w:val="18"/>
                <w:szCs w:val="18"/>
              </w:rPr>
            </w:pPr>
            <w:r>
              <w:rPr>
                <w:rFonts w:ascii="Palatino Linotype" w:hAnsi="Palatino Linotype"/>
                <w:sz w:val="18"/>
                <w:szCs w:val="18"/>
              </w:rPr>
              <w:t xml:space="preserve">Rishikimi, në procesin penal. </w:t>
            </w:r>
          </w:p>
          <w:p w:rsidR="002652A5" w:rsidRDefault="002652A5" w:rsidP="00687A52">
            <w:pPr>
              <w:numPr>
                <w:ilvl w:val="0"/>
                <w:numId w:val="63"/>
              </w:numPr>
              <w:spacing w:after="0" w:line="240" w:lineRule="auto"/>
              <w:jc w:val="both"/>
              <w:rPr>
                <w:rFonts w:ascii="Palatino Linotype" w:hAnsi="Palatino Linotype"/>
                <w:sz w:val="18"/>
                <w:szCs w:val="18"/>
              </w:rPr>
            </w:pPr>
            <w:r>
              <w:rPr>
                <w:rFonts w:ascii="Palatino Linotype" w:hAnsi="Palatino Linotype"/>
                <w:sz w:val="18"/>
                <w:szCs w:val="18"/>
              </w:rPr>
              <w:t xml:space="preserve">Vendimet që mund të rishikohen. </w:t>
            </w:r>
          </w:p>
          <w:p w:rsidR="002652A5" w:rsidRDefault="002652A5" w:rsidP="00687A52">
            <w:pPr>
              <w:numPr>
                <w:ilvl w:val="0"/>
                <w:numId w:val="63"/>
              </w:numPr>
              <w:spacing w:after="0" w:line="240" w:lineRule="auto"/>
              <w:jc w:val="both"/>
              <w:rPr>
                <w:rFonts w:ascii="Palatino Linotype" w:hAnsi="Palatino Linotype"/>
                <w:sz w:val="18"/>
                <w:szCs w:val="18"/>
                <w:lang w:val="it-IT"/>
              </w:rPr>
            </w:pPr>
            <w:r>
              <w:rPr>
                <w:rFonts w:ascii="Palatino Linotype" w:hAnsi="Palatino Linotype"/>
                <w:sz w:val="18"/>
                <w:szCs w:val="18"/>
                <w:lang w:val="it-IT"/>
              </w:rPr>
              <w:t xml:space="preserve">Rastet dhe procedura e rishikimit. </w:t>
            </w:r>
          </w:p>
          <w:p w:rsidR="002652A5" w:rsidRDefault="002652A5" w:rsidP="00687A52">
            <w:pPr>
              <w:numPr>
                <w:ilvl w:val="0"/>
                <w:numId w:val="63"/>
              </w:numPr>
              <w:spacing w:after="0" w:line="240" w:lineRule="auto"/>
              <w:jc w:val="both"/>
              <w:rPr>
                <w:rFonts w:ascii="Palatino Linotype" w:hAnsi="Palatino Linotype"/>
                <w:sz w:val="18"/>
                <w:szCs w:val="18"/>
                <w:lang w:val="it-IT"/>
              </w:rPr>
            </w:pPr>
            <w:r>
              <w:rPr>
                <w:rFonts w:ascii="Palatino Linotype" w:hAnsi="Palatino Linotype"/>
                <w:sz w:val="18"/>
                <w:szCs w:val="18"/>
                <w:lang w:val="it-IT"/>
              </w:rPr>
              <w:t>Gjykimi i rishikimit, në vështrim të jursprudencës së GjL, GjK dhe GEDNJ.</w:t>
            </w:r>
          </w:p>
        </w:tc>
        <w:tc>
          <w:tcPr>
            <w:tcW w:w="1082"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sz w:val="24"/>
                <w:szCs w:val="24"/>
              </w:rPr>
            </w:pPr>
            <w:r>
              <w:rPr>
                <w:rFonts w:ascii="Palatino Linotype" w:hAnsi="Palatino Linotype"/>
                <w:sz w:val="18"/>
                <w:szCs w:val="18"/>
              </w:rPr>
              <w:t>ShM</w:t>
            </w:r>
          </w:p>
        </w:tc>
      </w:tr>
      <w:tr w:rsidR="00001184" w:rsidTr="00DF449D">
        <w:trPr>
          <w:trHeight w:val="79"/>
        </w:trPr>
        <w:tc>
          <w:tcPr>
            <w:tcW w:w="468" w:type="dxa"/>
            <w:tcBorders>
              <w:top w:val="single" w:sz="4" w:space="0" w:color="auto"/>
              <w:left w:val="single" w:sz="4" w:space="0" w:color="auto"/>
              <w:bottom w:val="single" w:sz="4" w:space="0" w:color="auto"/>
              <w:right w:val="single" w:sz="4" w:space="0" w:color="auto"/>
            </w:tcBorders>
          </w:tcPr>
          <w:p w:rsidR="002652A5" w:rsidRDefault="002652A5" w:rsidP="00687A52">
            <w:pPr>
              <w:numPr>
                <w:ilvl w:val="0"/>
                <w:numId w:val="40"/>
              </w:numPr>
              <w:spacing w:after="0" w:line="240" w:lineRule="auto"/>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24 prill 2015</w:t>
            </w: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hAnsi="Palatino Linotype"/>
                <w:sz w:val="18"/>
                <w:szCs w:val="18"/>
              </w:rPr>
            </w:pPr>
            <w:r>
              <w:rPr>
                <w:rFonts w:ascii="Palatino Linotype" w:hAnsi="Palatino Linotype"/>
                <w:sz w:val="18"/>
                <w:szCs w:val="18"/>
              </w:rPr>
              <w:t>UNDP</w:t>
            </w:r>
          </w:p>
        </w:tc>
        <w:tc>
          <w:tcPr>
            <w:tcW w:w="99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rPr>
                <w:rFonts w:ascii="Palatino Linotype" w:hAnsi="Palatino Linotype"/>
                <w:sz w:val="18"/>
                <w:szCs w:val="18"/>
                <w:lang w:val="it-IT"/>
              </w:rPr>
            </w:pPr>
            <w:r>
              <w:rPr>
                <w:rFonts w:ascii="Palatino Linotype" w:hAnsi="Palatino Linotype"/>
                <w:sz w:val="18"/>
                <w:szCs w:val="18"/>
                <w:lang w:val="it-IT"/>
              </w:rPr>
              <w:t>Arta Mandro</w:t>
            </w:r>
          </w:p>
          <w:p w:rsidR="002652A5" w:rsidRDefault="002652A5" w:rsidP="00001184">
            <w:pPr>
              <w:spacing w:after="0" w:line="240" w:lineRule="auto"/>
              <w:rPr>
                <w:rFonts w:ascii="Palatino Linotype" w:hAnsi="Palatino Linotype"/>
                <w:sz w:val="18"/>
                <w:szCs w:val="18"/>
                <w:lang w:val="it-IT"/>
              </w:rPr>
            </w:pPr>
            <w:r>
              <w:rPr>
                <w:rFonts w:ascii="Palatino Linotype" w:hAnsi="Palatino Linotype"/>
                <w:sz w:val="18"/>
                <w:szCs w:val="18"/>
                <w:lang w:val="it-IT"/>
              </w:rPr>
              <w:t>Petrit Çeno</w:t>
            </w:r>
          </w:p>
          <w:p w:rsidR="002652A5" w:rsidRDefault="002652A5" w:rsidP="00001184">
            <w:pPr>
              <w:spacing w:after="0" w:line="240" w:lineRule="auto"/>
              <w:rPr>
                <w:rFonts w:ascii="Palatino Linotype" w:hAnsi="Palatino Linotype"/>
                <w:sz w:val="18"/>
                <w:szCs w:val="18"/>
                <w:lang w:val="it-IT"/>
              </w:rPr>
            </w:pPr>
            <w:r>
              <w:rPr>
                <w:rFonts w:ascii="Palatino Linotype" w:hAnsi="Palatino Linotype"/>
                <w:sz w:val="18"/>
                <w:szCs w:val="18"/>
                <w:lang w:val="it-IT"/>
              </w:rPr>
              <w:t>Ferdinand Elezi</w:t>
            </w:r>
          </w:p>
          <w:p w:rsidR="002652A5" w:rsidRDefault="002652A5" w:rsidP="00001184">
            <w:pPr>
              <w:spacing w:after="0" w:line="240" w:lineRule="auto"/>
              <w:rPr>
                <w:rFonts w:ascii="Palatino Linotype" w:hAnsi="Palatino Linotype"/>
                <w:sz w:val="18"/>
                <w:szCs w:val="18"/>
                <w:lang w:val="it-IT"/>
              </w:rPr>
            </w:pPr>
          </w:p>
        </w:tc>
        <w:tc>
          <w:tcPr>
            <w:tcW w:w="117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Lehtësuese:</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Joana Qeleshi</w:t>
            </w: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b/>
                <w:sz w:val="18"/>
                <w:szCs w:val="18"/>
              </w:rPr>
            </w:pPr>
            <w:r>
              <w:rPr>
                <w:rFonts w:ascii="Palatino Linotype" w:hAnsi="Palatino Linotype"/>
                <w:b/>
                <w:sz w:val="18"/>
                <w:szCs w:val="18"/>
              </w:rPr>
              <w:t>E</w:t>
            </w:r>
          </w:p>
        </w:tc>
        <w:tc>
          <w:tcPr>
            <w:tcW w:w="46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hAnsi="Palatino Linotype"/>
                <w:sz w:val="18"/>
                <w:szCs w:val="18"/>
              </w:rPr>
            </w:pPr>
            <w:r>
              <w:rPr>
                <w:rFonts w:ascii="Palatino Linotype" w:hAnsi="Palatino Linotype"/>
                <w:sz w:val="18"/>
                <w:szCs w:val="18"/>
              </w:rPr>
              <w:t>Roli i sistemit të drejtësisë në mbrojtjen dhe promovimin e standarteve të barazisë dhe mosdiskriminimit gjinor. Roli i Shkollës së Magjistraturës përmes programit të trajnimit vazhdues, vlerësim i nevojave në këto aspekte..</w:t>
            </w:r>
          </w:p>
        </w:tc>
        <w:tc>
          <w:tcPr>
            <w:tcW w:w="1082"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sz w:val="18"/>
                <w:szCs w:val="18"/>
              </w:rPr>
            </w:pPr>
            <w:r>
              <w:rPr>
                <w:rFonts w:ascii="Palatino Linotype" w:hAnsi="Palatino Linotype"/>
                <w:sz w:val="18"/>
                <w:szCs w:val="18"/>
              </w:rPr>
              <w:t>Gjykata e Apelit Durrës</w:t>
            </w:r>
          </w:p>
        </w:tc>
      </w:tr>
      <w:tr w:rsidR="00001184" w:rsidTr="00DF449D">
        <w:trPr>
          <w:trHeight w:val="79"/>
        </w:trPr>
        <w:tc>
          <w:tcPr>
            <w:tcW w:w="468" w:type="dxa"/>
            <w:tcBorders>
              <w:top w:val="single" w:sz="4" w:space="0" w:color="auto"/>
              <w:left w:val="single" w:sz="4" w:space="0" w:color="auto"/>
              <w:bottom w:val="single" w:sz="4" w:space="0" w:color="auto"/>
              <w:right w:val="single" w:sz="4" w:space="0" w:color="auto"/>
            </w:tcBorders>
          </w:tcPr>
          <w:p w:rsidR="002652A5" w:rsidRDefault="002652A5" w:rsidP="00687A52">
            <w:pPr>
              <w:numPr>
                <w:ilvl w:val="0"/>
                <w:numId w:val="40"/>
              </w:numPr>
              <w:spacing w:after="0" w:line="240" w:lineRule="auto"/>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27 prill 2015</w:t>
            </w:r>
          </w:p>
        </w:tc>
        <w:tc>
          <w:tcPr>
            <w:tcW w:w="108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both"/>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Marsida Xhaferllari  Eduard Halimi</w:t>
            </w:r>
          </w:p>
          <w:p w:rsidR="002652A5" w:rsidRDefault="002652A5" w:rsidP="00001184">
            <w:pPr>
              <w:spacing w:after="0" w:line="240" w:lineRule="auto"/>
              <w:rPr>
                <w:rFonts w:ascii="Palatino Linotype" w:hAnsi="Palatino Linotype"/>
                <w:sz w:val="18"/>
                <w:szCs w:val="18"/>
              </w:rPr>
            </w:pPr>
          </w:p>
        </w:tc>
        <w:tc>
          <w:tcPr>
            <w:tcW w:w="117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Lehtësuese:</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Marsela Pepi</w:t>
            </w: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b/>
                <w:sz w:val="18"/>
                <w:szCs w:val="18"/>
              </w:rPr>
            </w:pPr>
            <w:r>
              <w:rPr>
                <w:rFonts w:ascii="Palatino Linotype" w:hAnsi="Palatino Linotype"/>
                <w:b/>
                <w:sz w:val="18"/>
                <w:szCs w:val="18"/>
              </w:rPr>
              <w:t>E 02</w:t>
            </w:r>
          </w:p>
        </w:tc>
        <w:tc>
          <w:tcPr>
            <w:tcW w:w="46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hAnsi="Palatino Linotype" w:cs="Arial"/>
                <w:sz w:val="18"/>
                <w:szCs w:val="18"/>
                <w:lang w:eastAsia="ja-JP"/>
              </w:rPr>
            </w:pPr>
            <w:r>
              <w:rPr>
                <w:rFonts w:ascii="Palatino Linotype" w:hAnsi="Palatino Linotype"/>
                <w:sz w:val="18"/>
                <w:szCs w:val="18"/>
              </w:rPr>
              <w:t>Reforma e sistemit gjyq</w:t>
            </w:r>
            <w:r>
              <w:rPr>
                <w:rFonts w:ascii="Palatino Linotype" w:hAnsi="Palatino Linotype" w:cs="Arial"/>
                <w:sz w:val="18"/>
                <w:szCs w:val="18"/>
                <w:lang w:eastAsia="ja-JP"/>
              </w:rPr>
              <w:t>ësor.</w:t>
            </w:r>
          </w:p>
          <w:p w:rsidR="002652A5" w:rsidRDefault="002652A5" w:rsidP="00687A52">
            <w:pPr>
              <w:numPr>
                <w:ilvl w:val="0"/>
                <w:numId w:val="64"/>
              </w:numPr>
              <w:spacing w:after="0" w:line="240" w:lineRule="auto"/>
              <w:jc w:val="both"/>
              <w:rPr>
                <w:rFonts w:ascii="Palatino Linotype" w:hAnsi="Palatino Linotype" w:cs="Arial"/>
                <w:sz w:val="18"/>
                <w:szCs w:val="18"/>
                <w:lang w:eastAsia="ja-JP"/>
              </w:rPr>
            </w:pPr>
            <w:r>
              <w:rPr>
                <w:rFonts w:ascii="Palatino Linotype" w:hAnsi="Palatino Linotype" w:cs="Arial"/>
                <w:sz w:val="18"/>
                <w:szCs w:val="18"/>
                <w:lang w:eastAsia="ja-JP"/>
              </w:rPr>
              <w:t>Problematika e procedimit disiplinor të gjyqtarëve dhe praktika gjyqësore e Kolegjeve të Bashkuara të GJL-së në këtë drejtim.</w:t>
            </w:r>
          </w:p>
          <w:p w:rsidR="002652A5" w:rsidRDefault="002652A5" w:rsidP="00687A52">
            <w:pPr>
              <w:numPr>
                <w:ilvl w:val="0"/>
                <w:numId w:val="64"/>
              </w:numPr>
              <w:spacing w:after="0" w:line="240" w:lineRule="auto"/>
              <w:jc w:val="both"/>
              <w:rPr>
                <w:rFonts w:ascii="Palatino Linotype" w:hAnsi="Palatino Linotype"/>
                <w:sz w:val="18"/>
                <w:szCs w:val="18"/>
              </w:rPr>
            </w:pPr>
            <w:r>
              <w:rPr>
                <w:rFonts w:ascii="Palatino Linotype" w:hAnsi="Palatino Linotype" w:cs="Arial"/>
                <w:sz w:val="18"/>
                <w:szCs w:val="18"/>
                <w:lang w:eastAsia="ja-JP"/>
              </w:rPr>
              <w:t>Vetëqeverisja, si dhe kompetencat e kryetarit të gjykatës dhe të kancelarit. në administrim, si figura drejtuese.</w:t>
            </w:r>
          </w:p>
          <w:p w:rsidR="002652A5" w:rsidRDefault="002652A5" w:rsidP="00687A52">
            <w:pPr>
              <w:numPr>
                <w:ilvl w:val="0"/>
                <w:numId w:val="64"/>
              </w:numPr>
              <w:spacing w:after="0" w:line="240" w:lineRule="auto"/>
              <w:jc w:val="both"/>
              <w:rPr>
                <w:rFonts w:ascii="Palatino Linotype" w:hAnsi="Palatino Linotype" w:cs="Arial"/>
                <w:sz w:val="18"/>
                <w:szCs w:val="18"/>
                <w:lang w:val="it-IT" w:eastAsia="ja-JP"/>
              </w:rPr>
            </w:pPr>
            <w:r>
              <w:rPr>
                <w:rFonts w:ascii="Palatino Linotype" w:hAnsi="Palatino Linotype" w:cs="Arial"/>
                <w:sz w:val="18"/>
                <w:szCs w:val="18"/>
                <w:lang w:val="it-IT" w:eastAsia="ja-JP"/>
              </w:rPr>
              <w:t>Zbatimi i sistemit të vlerësimit profesional të gjyqtarëve.</w:t>
            </w:r>
          </w:p>
        </w:tc>
        <w:tc>
          <w:tcPr>
            <w:tcW w:w="1082"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sz w:val="24"/>
                <w:szCs w:val="24"/>
              </w:rPr>
            </w:pPr>
            <w:r>
              <w:rPr>
                <w:rFonts w:ascii="Palatino Linotype" w:hAnsi="Palatino Linotype"/>
                <w:sz w:val="18"/>
                <w:szCs w:val="18"/>
              </w:rPr>
              <w:t>ShM</w:t>
            </w:r>
          </w:p>
        </w:tc>
      </w:tr>
      <w:tr w:rsidR="00001184" w:rsidTr="00DF449D">
        <w:trPr>
          <w:trHeight w:val="79"/>
        </w:trPr>
        <w:tc>
          <w:tcPr>
            <w:tcW w:w="468" w:type="dxa"/>
            <w:tcBorders>
              <w:top w:val="single" w:sz="4" w:space="0" w:color="auto"/>
              <w:left w:val="single" w:sz="4" w:space="0" w:color="auto"/>
              <w:bottom w:val="single" w:sz="4" w:space="0" w:color="auto"/>
              <w:right w:val="single" w:sz="4" w:space="0" w:color="auto"/>
            </w:tcBorders>
          </w:tcPr>
          <w:p w:rsidR="002652A5" w:rsidRDefault="002652A5" w:rsidP="00687A52">
            <w:pPr>
              <w:numPr>
                <w:ilvl w:val="0"/>
                <w:numId w:val="40"/>
              </w:numPr>
              <w:spacing w:after="0" w:line="240" w:lineRule="auto"/>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28 prill 2015</w:t>
            </w:r>
          </w:p>
        </w:tc>
        <w:tc>
          <w:tcPr>
            <w:tcW w:w="108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both"/>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Valbona Vata Marsida Xhaferllari</w:t>
            </w:r>
          </w:p>
        </w:tc>
        <w:tc>
          <w:tcPr>
            <w:tcW w:w="117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b/>
                <w:sz w:val="18"/>
                <w:szCs w:val="18"/>
              </w:rPr>
            </w:pPr>
            <w:r>
              <w:rPr>
                <w:rFonts w:ascii="Palatino Linotype" w:hAnsi="Palatino Linotype"/>
                <w:b/>
                <w:sz w:val="18"/>
                <w:szCs w:val="18"/>
              </w:rPr>
              <w:t>E 02</w:t>
            </w:r>
          </w:p>
        </w:tc>
        <w:tc>
          <w:tcPr>
            <w:tcW w:w="46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hAnsi="Palatino Linotype" w:cs="Arial"/>
                <w:sz w:val="18"/>
                <w:szCs w:val="18"/>
                <w:lang w:eastAsia="ja-JP"/>
              </w:rPr>
            </w:pPr>
            <w:r>
              <w:rPr>
                <w:rFonts w:ascii="Palatino Linotype" w:hAnsi="Palatino Linotype"/>
                <w:sz w:val="18"/>
                <w:szCs w:val="18"/>
              </w:rPr>
              <w:t>Reforma e sistemit gjyq</w:t>
            </w:r>
            <w:r>
              <w:rPr>
                <w:rFonts w:ascii="Palatino Linotype" w:hAnsi="Palatino Linotype" w:cs="Arial"/>
                <w:sz w:val="18"/>
                <w:szCs w:val="18"/>
                <w:lang w:eastAsia="ja-JP"/>
              </w:rPr>
              <w:t>ësor.</w:t>
            </w:r>
          </w:p>
          <w:p w:rsidR="002652A5" w:rsidRDefault="002652A5" w:rsidP="00687A52">
            <w:pPr>
              <w:numPr>
                <w:ilvl w:val="0"/>
                <w:numId w:val="64"/>
              </w:numPr>
              <w:spacing w:after="0" w:line="240" w:lineRule="auto"/>
              <w:jc w:val="both"/>
              <w:rPr>
                <w:rFonts w:ascii="Palatino Linotype" w:hAnsi="Palatino Linotype" w:cs="Arial"/>
                <w:sz w:val="18"/>
                <w:szCs w:val="18"/>
                <w:lang w:eastAsia="ja-JP"/>
              </w:rPr>
            </w:pPr>
            <w:r>
              <w:rPr>
                <w:rFonts w:ascii="Palatino Linotype" w:hAnsi="Palatino Linotype" w:cs="Arial"/>
                <w:sz w:val="18"/>
                <w:szCs w:val="18"/>
                <w:lang w:eastAsia="ja-JP"/>
              </w:rPr>
              <w:t>Problematika e procedimit disiplinor të gjyqtarëve dhe praktika gjyqësore e Kolegjeve të Bashkuara të GJL-së në këtë drejtim.</w:t>
            </w:r>
          </w:p>
          <w:p w:rsidR="002652A5" w:rsidRDefault="002652A5" w:rsidP="00687A52">
            <w:pPr>
              <w:numPr>
                <w:ilvl w:val="0"/>
                <w:numId w:val="64"/>
              </w:numPr>
              <w:spacing w:after="0" w:line="240" w:lineRule="auto"/>
              <w:jc w:val="both"/>
              <w:rPr>
                <w:rFonts w:ascii="Palatino Linotype" w:hAnsi="Palatino Linotype"/>
                <w:sz w:val="18"/>
                <w:szCs w:val="18"/>
              </w:rPr>
            </w:pPr>
            <w:r>
              <w:rPr>
                <w:rFonts w:ascii="Palatino Linotype" w:hAnsi="Palatino Linotype" w:cs="Arial"/>
                <w:sz w:val="18"/>
                <w:szCs w:val="18"/>
                <w:lang w:eastAsia="ja-JP"/>
              </w:rPr>
              <w:t>Vetëqeverisja, si dhe kompetencat e kryetarit të gjykatës dhe të kancelarit. në administrim, si figura drejtuese.</w:t>
            </w:r>
          </w:p>
          <w:p w:rsidR="002652A5" w:rsidRDefault="002652A5" w:rsidP="00687A52">
            <w:pPr>
              <w:numPr>
                <w:ilvl w:val="0"/>
                <w:numId w:val="64"/>
              </w:numPr>
              <w:spacing w:after="0" w:line="240" w:lineRule="auto"/>
              <w:jc w:val="both"/>
              <w:rPr>
                <w:rFonts w:ascii="Palatino Linotype" w:hAnsi="Palatino Linotype" w:cs="Arial"/>
                <w:sz w:val="18"/>
                <w:szCs w:val="18"/>
                <w:lang w:val="it-IT" w:eastAsia="ja-JP"/>
              </w:rPr>
            </w:pPr>
            <w:r>
              <w:rPr>
                <w:rFonts w:ascii="Palatino Linotype" w:hAnsi="Palatino Linotype" w:cs="Arial"/>
                <w:sz w:val="18"/>
                <w:szCs w:val="18"/>
                <w:lang w:val="it-IT" w:eastAsia="ja-JP"/>
              </w:rPr>
              <w:t>Zbatimi i sistemit të vlerësimit profesional të gjyqtarëve.</w:t>
            </w:r>
          </w:p>
        </w:tc>
        <w:tc>
          <w:tcPr>
            <w:tcW w:w="1082"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sz w:val="24"/>
                <w:szCs w:val="24"/>
              </w:rPr>
            </w:pPr>
            <w:r>
              <w:rPr>
                <w:rFonts w:ascii="Palatino Linotype" w:hAnsi="Palatino Linotype"/>
                <w:sz w:val="18"/>
                <w:szCs w:val="18"/>
              </w:rPr>
              <w:t>ShM</w:t>
            </w:r>
          </w:p>
        </w:tc>
      </w:tr>
      <w:tr w:rsidR="00001184" w:rsidTr="00DF449D">
        <w:trPr>
          <w:trHeight w:val="79"/>
        </w:trPr>
        <w:tc>
          <w:tcPr>
            <w:tcW w:w="468" w:type="dxa"/>
            <w:tcBorders>
              <w:top w:val="single" w:sz="4" w:space="0" w:color="auto"/>
              <w:left w:val="single" w:sz="4" w:space="0" w:color="auto"/>
              <w:bottom w:val="single" w:sz="4" w:space="0" w:color="auto"/>
              <w:right w:val="single" w:sz="4" w:space="0" w:color="auto"/>
            </w:tcBorders>
          </w:tcPr>
          <w:p w:rsidR="002652A5" w:rsidRDefault="002652A5" w:rsidP="00687A52">
            <w:pPr>
              <w:numPr>
                <w:ilvl w:val="0"/>
                <w:numId w:val="40"/>
              </w:numPr>
              <w:spacing w:after="0" w:line="240" w:lineRule="auto"/>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29-30 prill</w:t>
            </w:r>
          </w:p>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2015</w:t>
            </w:r>
          </w:p>
        </w:tc>
        <w:tc>
          <w:tcPr>
            <w:tcW w:w="108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both"/>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Olsian Çela</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Kostaq Beluri</w:t>
            </w:r>
          </w:p>
        </w:tc>
        <w:tc>
          <w:tcPr>
            <w:tcW w:w="117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Lehtësues:</w:t>
            </w:r>
          </w:p>
          <w:p w:rsidR="002652A5" w:rsidRDefault="002652A5" w:rsidP="00001184">
            <w:pPr>
              <w:spacing w:after="0" w:line="240" w:lineRule="auto"/>
              <w:rPr>
                <w:rFonts w:ascii="Palatino Linotype" w:hAnsi="Palatino Linotype"/>
                <w:b/>
                <w:sz w:val="18"/>
                <w:szCs w:val="18"/>
              </w:rPr>
            </w:pPr>
            <w:r>
              <w:rPr>
                <w:rFonts w:ascii="Palatino Linotype" w:hAnsi="Palatino Linotype"/>
                <w:sz w:val="18"/>
                <w:szCs w:val="18"/>
              </w:rPr>
              <w:t>Albert Kuliçi</w:t>
            </w: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b/>
                <w:sz w:val="18"/>
                <w:szCs w:val="18"/>
              </w:rPr>
            </w:pPr>
            <w:r>
              <w:rPr>
                <w:rFonts w:ascii="Palatino Linotype" w:hAnsi="Palatino Linotype"/>
                <w:b/>
                <w:sz w:val="18"/>
                <w:szCs w:val="18"/>
              </w:rPr>
              <w:t>B 20</w:t>
            </w:r>
          </w:p>
        </w:tc>
        <w:tc>
          <w:tcPr>
            <w:tcW w:w="46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hAnsi="Palatino Linotype"/>
                <w:sz w:val="18"/>
                <w:szCs w:val="18"/>
              </w:rPr>
            </w:pPr>
            <w:r>
              <w:rPr>
                <w:rFonts w:ascii="Palatino Linotype" w:hAnsi="Palatino Linotype"/>
                <w:sz w:val="18"/>
                <w:szCs w:val="18"/>
              </w:rPr>
              <w:t>Problematikat që dalin gjatë fazës së hetimit.</w:t>
            </w:r>
          </w:p>
          <w:p w:rsidR="002652A5" w:rsidRDefault="002652A5" w:rsidP="00687A52">
            <w:pPr>
              <w:numPr>
                <w:ilvl w:val="0"/>
                <w:numId w:val="65"/>
              </w:numPr>
              <w:spacing w:after="0" w:line="240" w:lineRule="auto"/>
              <w:jc w:val="both"/>
              <w:rPr>
                <w:rFonts w:ascii="Palatino Linotype" w:hAnsi="Palatino Linotype"/>
                <w:sz w:val="18"/>
                <w:szCs w:val="18"/>
              </w:rPr>
            </w:pPr>
            <w:r>
              <w:rPr>
                <w:rFonts w:ascii="Palatino Linotype" w:hAnsi="Palatino Linotype"/>
                <w:sz w:val="18"/>
                <w:szCs w:val="18"/>
              </w:rPr>
              <w:t>Bashkëpunimi polici-prokurori.</w:t>
            </w:r>
          </w:p>
          <w:p w:rsidR="002652A5" w:rsidRDefault="002652A5" w:rsidP="00687A52">
            <w:pPr>
              <w:numPr>
                <w:ilvl w:val="0"/>
                <w:numId w:val="65"/>
              </w:numPr>
              <w:spacing w:after="0" w:line="240" w:lineRule="auto"/>
              <w:jc w:val="both"/>
              <w:rPr>
                <w:rFonts w:ascii="Palatino Linotype" w:hAnsi="Palatino Linotype"/>
                <w:sz w:val="18"/>
                <w:szCs w:val="18"/>
              </w:rPr>
            </w:pPr>
            <w:r>
              <w:rPr>
                <w:rFonts w:ascii="Palatino Linotype" w:hAnsi="Palatino Linotype"/>
                <w:sz w:val="18"/>
                <w:szCs w:val="18"/>
              </w:rPr>
              <w:t>Vendimmarrja dhe kompetencat.</w:t>
            </w:r>
          </w:p>
          <w:p w:rsidR="002652A5" w:rsidRDefault="002652A5" w:rsidP="00687A52">
            <w:pPr>
              <w:numPr>
                <w:ilvl w:val="0"/>
                <w:numId w:val="65"/>
              </w:numPr>
              <w:spacing w:after="0" w:line="240" w:lineRule="auto"/>
              <w:jc w:val="both"/>
              <w:rPr>
                <w:rFonts w:ascii="Palatino Linotype" w:hAnsi="Palatino Linotype"/>
                <w:sz w:val="18"/>
                <w:szCs w:val="18"/>
              </w:rPr>
            </w:pPr>
            <w:r>
              <w:rPr>
                <w:rFonts w:ascii="Palatino Linotype" w:hAnsi="Palatino Linotype"/>
                <w:sz w:val="18"/>
                <w:szCs w:val="18"/>
              </w:rPr>
              <w:t>Afatet e hetimeve paraprake, zgjatja e tyre, procedura që duhet respektuar dhe pasojat që mund të shkaktohen nga shkelja e tyre.</w:t>
            </w:r>
          </w:p>
          <w:p w:rsidR="002652A5" w:rsidRDefault="002652A5" w:rsidP="00687A52">
            <w:pPr>
              <w:numPr>
                <w:ilvl w:val="0"/>
                <w:numId w:val="65"/>
              </w:numPr>
              <w:spacing w:after="0" w:line="240" w:lineRule="auto"/>
              <w:jc w:val="both"/>
              <w:rPr>
                <w:rFonts w:ascii="Palatino Linotype" w:hAnsi="Palatino Linotype"/>
                <w:sz w:val="18"/>
                <w:szCs w:val="18"/>
                <w:lang w:val="it-IT"/>
              </w:rPr>
            </w:pPr>
            <w:r>
              <w:rPr>
                <w:rFonts w:ascii="Palatino Linotype" w:hAnsi="Palatino Linotype"/>
                <w:sz w:val="18"/>
                <w:szCs w:val="18"/>
                <w:lang w:val="it-IT"/>
              </w:rPr>
              <w:t>Problemet e evidentuara në praktikën gjyqësore dhe jurisprudence e GjL dhe GjK.</w:t>
            </w:r>
          </w:p>
        </w:tc>
        <w:tc>
          <w:tcPr>
            <w:tcW w:w="1082"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sz w:val="24"/>
                <w:szCs w:val="24"/>
              </w:rPr>
            </w:pPr>
            <w:r>
              <w:rPr>
                <w:rFonts w:ascii="Palatino Linotype" w:hAnsi="Palatino Linotype"/>
                <w:sz w:val="18"/>
                <w:szCs w:val="18"/>
              </w:rPr>
              <w:t>ShM</w:t>
            </w:r>
          </w:p>
        </w:tc>
      </w:tr>
      <w:tr w:rsidR="00001184" w:rsidTr="00DF449D">
        <w:trPr>
          <w:trHeight w:val="79"/>
        </w:trPr>
        <w:tc>
          <w:tcPr>
            <w:tcW w:w="468"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b/>
                <w:color w:val="632423"/>
                <w:sz w:val="18"/>
                <w:szCs w:val="18"/>
              </w:rPr>
              <w:t>MAJ 2015</w:t>
            </w:r>
          </w:p>
        </w:tc>
        <w:tc>
          <w:tcPr>
            <w:tcW w:w="108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both"/>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rPr>
                <w:rFonts w:ascii="Palatino Linotype" w:hAnsi="Palatino Linotype"/>
                <w:sz w:val="18"/>
                <w:szCs w:val="18"/>
              </w:rPr>
            </w:pPr>
          </w:p>
        </w:tc>
        <w:tc>
          <w:tcPr>
            <w:tcW w:w="117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center"/>
              <w:rPr>
                <w:rFonts w:ascii="Palatino Linotype" w:hAnsi="Palatino Linotype"/>
                <w:b/>
                <w:sz w:val="18"/>
                <w:szCs w:val="18"/>
              </w:rPr>
            </w:pPr>
          </w:p>
        </w:tc>
        <w:tc>
          <w:tcPr>
            <w:tcW w:w="468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both"/>
              <w:rPr>
                <w:rFonts w:ascii="Palatino Linotype" w:hAnsi="Palatino Linotype" w:cs="Calibri"/>
                <w:sz w:val="18"/>
                <w:szCs w:val="18"/>
                <w:lang w:val="fr-BE"/>
              </w:rPr>
            </w:pPr>
          </w:p>
        </w:tc>
        <w:tc>
          <w:tcPr>
            <w:tcW w:w="1082"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center"/>
              <w:rPr>
                <w:rFonts w:ascii="Palatino Linotype" w:hAnsi="Palatino Linotype"/>
                <w:sz w:val="18"/>
                <w:szCs w:val="18"/>
              </w:rPr>
            </w:pPr>
          </w:p>
        </w:tc>
      </w:tr>
      <w:tr w:rsidR="00001184" w:rsidTr="00DF449D">
        <w:trPr>
          <w:trHeight w:val="79"/>
        </w:trPr>
        <w:tc>
          <w:tcPr>
            <w:tcW w:w="468" w:type="dxa"/>
            <w:tcBorders>
              <w:top w:val="single" w:sz="4" w:space="0" w:color="auto"/>
              <w:left w:val="single" w:sz="4" w:space="0" w:color="auto"/>
              <w:bottom w:val="single" w:sz="4" w:space="0" w:color="auto"/>
              <w:right w:val="single" w:sz="4" w:space="0" w:color="auto"/>
            </w:tcBorders>
          </w:tcPr>
          <w:p w:rsidR="002652A5" w:rsidRDefault="002652A5" w:rsidP="00687A52">
            <w:pPr>
              <w:numPr>
                <w:ilvl w:val="0"/>
                <w:numId w:val="40"/>
              </w:numPr>
              <w:spacing w:after="0" w:line="240" w:lineRule="auto"/>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4-5 maj 2015</w:t>
            </w: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hAnsi="Palatino Linotype"/>
                <w:sz w:val="18"/>
                <w:szCs w:val="18"/>
              </w:rPr>
            </w:pPr>
            <w:r>
              <w:rPr>
                <w:rFonts w:ascii="Palatino Linotype" w:hAnsi="Palatino Linotype"/>
                <w:sz w:val="18"/>
                <w:szCs w:val="18"/>
              </w:rPr>
              <w:t>EURALIUS IV</w:t>
            </w: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cs="Arial"/>
                <w:bCs/>
                <w:sz w:val="18"/>
                <w:szCs w:val="18"/>
              </w:rPr>
              <w:t>Walter Renner</w:t>
            </w:r>
          </w:p>
        </w:tc>
        <w:tc>
          <w:tcPr>
            <w:tcW w:w="117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rPr>
                <w:rFonts w:ascii="Palatino Linotype" w:hAnsi="Palatino Linotype"/>
                <w:b/>
                <w:sz w:val="18"/>
                <w:szCs w:val="18"/>
              </w:rPr>
            </w:pPr>
          </w:p>
        </w:tc>
        <w:tc>
          <w:tcPr>
            <w:tcW w:w="99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center"/>
              <w:rPr>
                <w:rFonts w:ascii="Palatino Linotype" w:hAnsi="Palatino Linotype"/>
                <w:b/>
                <w:sz w:val="18"/>
                <w:szCs w:val="18"/>
              </w:rPr>
            </w:pPr>
          </w:p>
        </w:tc>
        <w:tc>
          <w:tcPr>
            <w:tcW w:w="46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hAnsi="Palatino Linotype"/>
                <w:sz w:val="18"/>
                <w:szCs w:val="18"/>
              </w:rPr>
            </w:pPr>
            <w:r>
              <w:rPr>
                <w:rFonts w:ascii="Palatino Linotype" w:hAnsi="Palatino Linotype"/>
                <w:sz w:val="18"/>
                <w:szCs w:val="18"/>
              </w:rPr>
              <w:t>Trajnim Trajnerësh.</w:t>
            </w:r>
          </w:p>
        </w:tc>
        <w:tc>
          <w:tcPr>
            <w:tcW w:w="1082"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sz w:val="18"/>
                <w:szCs w:val="18"/>
              </w:rPr>
            </w:pPr>
            <w:r>
              <w:rPr>
                <w:rFonts w:ascii="Palatino Linotype" w:hAnsi="Palatino Linotype"/>
                <w:sz w:val="18"/>
                <w:szCs w:val="18"/>
              </w:rPr>
              <w:t>ShM</w:t>
            </w:r>
          </w:p>
        </w:tc>
      </w:tr>
      <w:tr w:rsidR="00001184" w:rsidTr="00DF449D">
        <w:trPr>
          <w:trHeight w:val="79"/>
        </w:trPr>
        <w:tc>
          <w:tcPr>
            <w:tcW w:w="468" w:type="dxa"/>
            <w:tcBorders>
              <w:top w:val="single" w:sz="4" w:space="0" w:color="auto"/>
              <w:left w:val="single" w:sz="4" w:space="0" w:color="auto"/>
              <w:bottom w:val="single" w:sz="4" w:space="0" w:color="auto"/>
              <w:right w:val="single" w:sz="4" w:space="0" w:color="auto"/>
            </w:tcBorders>
          </w:tcPr>
          <w:p w:rsidR="002652A5" w:rsidRDefault="002652A5" w:rsidP="00687A52">
            <w:pPr>
              <w:numPr>
                <w:ilvl w:val="0"/>
                <w:numId w:val="40"/>
              </w:numPr>
              <w:spacing w:after="0" w:line="240" w:lineRule="auto"/>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4-5 maj 2015</w:t>
            </w:r>
          </w:p>
        </w:tc>
        <w:tc>
          <w:tcPr>
            <w:tcW w:w="108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both"/>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Dhurata Haveri</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Albana Boksi</w:t>
            </w:r>
          </w:p>
          <w:p w:rsidR="002652A5" w:rsidRDefault="002652A5" w:rsidP="00001184">
            <w:pPr>
              <w:spacing w:after="0" w:line="240" w:lineRule="auto"/>
              <w:rPr>
                <w:rFonts w:ascii="Palatino Linotype" w:hAnsi="Palatino Linotype"/>
                <w:b/>
                <w:color w:val="FF0000"/>
                <w:sz w:val="18"/>
                <w:szCs w:val="18"/>
              </w:rPr>
            </w:pPr>
          </w:p>
        </w:tc>
        <w:tc>
          <w:tcPr>
            <w:tcW w:w="117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Lehtësuese:</w:t>
            </w:r>
          </w:p>
          <w:p w:rsidR="002652A5" w:rsidRDefault="002652A5" w:rsidP="00001184">
            <w:pPr>
              <w:spacing w:after="0" w:line="240" w:lineRule="auto"/>
              <w:rPr>
                <w:rFonts w:ascii="Palatino Linotype" w:hAnsi="Palatino Linotype"/>
                <w:b/>
                <w:sz w:val="18"/>
                <w:szCs w:val="18"/>
              </w:rPr>
            </w:pPr>
            <w:r>
              <w:rPr>
                <w:rFonts w:ascii="Palatino Linotype" w:hAnsi="Palatino Linotype"/>
                <w:sz w:val="18"/>
                <w:szCs w:val="18"/>
              </w:rPr>
              <w:t>Alma Kola, Felaj</w:t>
            </w:r>
          </w:p>
          <w:p w:rsidR="002652A5" w:rsidRDefault="002652A5" w:rsidP="00001184">
            <w:pPr>
              <w:spacing w:after="0" w:line="240" w:lineRule="auto"/>
              <w:rPr>
                <w:rFonts w:ascii="Palatino Linotype" w:hAnsi="Palatino Linotype"/>
                <w:b/>
                <w:sz w:val="18"/>
                <w:szCs w:val="18"/>
              </w:rPr>
            </w:pP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b/>
                <w:sz w:val="18"/>
                <w:szCs w:val="18"/>
              </w:rPr>
            </w:pPr>
            <w:r>
              <w:rPr>
                <w:rFonts w:ascii="Palatino Linotype" w:hAnsi="Palatino Linotype"/>
                <w:b/>
                <w:sz w:val="18"/>
                <w:szCs w:val="18"/>
              </w:rPr>
              <w:t>B 15</w:t>
            </w:r>
          </w:p>
        </w:tc>
        <w:tc>
          <w:tcPr>
            <w:tcW w:w="46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hAnsi="Palatino Linotype"/>
                <w:sz w:val="18"/>
                <w:szCs w:val="18"/>
                <w:lang w:val="it-IT"/>
              </w:rPr>
            </w:pPr>
            <w:r>
              <w:rPr>
                <w:rFonts w:ascii="Palatino Linotype" w:hAnsi="Palatino Linotype"/>
                <w:sz w:val="18"/>
                <w:szCs w:val="18"/>
                <w:lang w:val="it-IT"/>
              </w:rPr>
              <w:t>Gjykimi në mungesë në procesin penal.</w:t>
            </w:r>
          </w:p>
          <w:p w:rsidR="002652A5" w:rsidRDefault="002652A5" w:rsidP="00687A52">
            <w:pPr>
              <w:numPr>
                <w:ilvl w:val="0"/>
                <w:numId w:val="53"/>
              </w:numPr>
              <w:spacing w:after="0" w:line="240" w:lineRule="auto"/>
              <w:jc w:val="both"/>
              <w:rPr>
                <w:rFonts w:ascii="Palatino Linotype" w:hAnsi="Palatino Linotype"/>
                <w:sz w:val="18"/>
                <w:szCs w:val="18"/>
                <w:lang w:val="it-IT"/>
              </w:rPr>
            </w:pPr>
            <w:r>
              <w:rPr>
                <w:rFonts w:ascii="Palatino Linotype" w:hAnsi="Palatino Linotype"/>
                <w:sz w:val="18"/>
                <w:szCs w:val="18"/>
                <w:lang w:val="it-IT"/>
              </w:rPr>
              <w:t>Rivendosja në afat e të drejtës së ankimit/rekursit dhe problemet e evidentuara në vështrim të jurisprudences së GjL, GjK dhe GJEDNJ.</w:t>
            </w:r>
          </w:p>
          <w:p w:rsidR="002652A5" w:rsidRDefault="002652A5" w:rsidP="00687A52">
            <w:pPr>
              <w:numPr>
                <w:ilvl w:val="0"/>
                <w:numId w:val="53"/>
              </w:numPr>
              <w:spacing w:after="0" w:line="240" w:lineRule="auto"/>
              <w:jc w:val="both"/>
              <w:rPr>
                <w:rFonts w:ascii="Palatino Linotype" w:hAnsi="Palatino Linotype"/>
                <w:sz w:val="18"/>
                <w:szCs w:val="18"/>
                <w:lang w:val="it-IT"/>
              </w:rPr>
            </w:pPr>
            <w:r>
              <w:rPr>
                <w:rFonts w:ascii="Palatino Linotype" w:hAnsi="Palatino Linotype"/>
                <w:sz w:val="18"/>
                <w:szCs w:val="18"/>
                <w:lang w:val="it-IT"/>
              </w:rPr>
              <w:t xml:space="preserve">Aspekte të jurisprudencës së Gjykatës së Lartë, </w:t>
            </w:r>
            <w:r>
              <w:rPr>
                <w:rFonts w:ascii="Palatino Linotype" w:hAnsi="Palatino Linotype"/>
                <w:sz w:val="18"/>
                <w:szCs w:val="18"/>
                <w:lang w:val="it-IT"/>
              </w:rPr>
              <w:lastRenderedPageBreak/>
              <w:t>në përqasje me vendimet e GJEDNJ.</w:t>
            </w:r>
          </w:p>
        </w:tc>
        <w:tc>
          <w:tcPr>
            <w:tcW w:w="1082"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sz w:val="18"/>
                <w:szCs w:val="18"/>
              </w:rPr>
            </w:pPr>
            <w:r>
              <w:rPr>
                <w:rFonts w:ascii="Palatino Linotype" w:hAnsi="Palatino Linotype"/>
                <w:sz w:val="18"/>
                <w:szCs w:val="18"/>
              </w:rPr>
              <w:lastRenderedPageBreak/>
              <w:t>ShM</w:t>
            </w:r>
          </w:p>
          <w:p w:rsidR="002652A5" w:rsidRDefault="002652A5" w:rsidP="00001184">
            <w:pPr>
              <w:spacing w:after="0" w:line="240" w:lineRule="auto"/>
              <w:jc w:val="center"/>
              <w:rPr>
                <w:i/>
                <w:sz w:val="24"/>
                <w:szCs w:val="24"/>
              </w:rPr>
            </w:pPr>
            <w:r>
              <w:rPr>
                <w:rFonts w:ascii="Palatino Linotype" w:hAnsi="Palatino Linotype"/>
                <w:i/>
                <w:sz w:val="18"/>
                <w:szCs w:val="18"/>
              </w:rPr>
              <w:t>[salla e gjyqit imitues]</w:t>
            </w:r>
          </w:p>
        </w:tc>
      </w:tr>
      <w:tr w:rsidR="00001184" w:rsidTr="00DF449D">
        <w:trPr>
          <w:trHeight w:val="79"/>
        </w:trPr>
        <w:tc>
          <w:tcPr>
            <w:tcW w:w="468" w:type="dxa"/>
            <w:tcBorders>
              <w:top w:val="single" w:sz="4" w:space="0" w:color="auto"/>
              <w:left w:val="single" w:sz="4" w:space="0" w:color="auto"/>
              <w:bottom w:val="single" w:sz="4" w:space="0" w:color="auto"/>
              <w:right w:val="single" w:sz="4" w:space="0" w:color="auto"/>
            </w:tcBorders>
          </w:tcPr>
          <w:p w:rsidR="002652A5" w:rsidRDefault="002652A5" w:rsidP="00687A52">
            <w:pPr>
              <w:numPr>
                <w:ilvl w:val="0"/>
                <w:numId w:val="40"/>
              </w:numPr>
              <w:spacing w:after="0" w:line="240" w:lineRule="auto"/>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6-7 maj 2015</w:t>
            </w:r>
          </w:p>
        </w:tc>
        <w:tc>
          <w:tcPr>
            <w:tcW w:w="108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both"/>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Gerd Hoxha</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Arben Rakipi</w:t>
            </w:r>
          </w:p>
        </w:tc>
        <w:tc>
          <w:tcPr>
            <w:tcW w:w="117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Lehtësues:</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Kreshnik Ajazi</w:t>
            </w: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b/>
                <w:sz w:val="18"/>
                <w:szCs w:val="18"/>
              </w:rPr>
            </w:pPr>
            <w:r>
              <w:rPr>
                <w:rFonts w:ascii="Palatino Linotype" w:hAnsi="Palatino Linotype"/>
                <w:b/>
                <w:sz w:val="18"/>
                <w:szCs w:val="18"/>
              </w:rPr>
              <w:t>B 19</w:t>
            </w:r>
          </w:p>
        </w:tc>
        <w:tc>
          <w:tcPr>
            <w:tcW w:w="46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hAnsi="Palatino Linotype"/>
                <w:sz w:val="18"/>
                <w:szCs w:val="18"/>
                <w:lang w:val="it-IT"/>
              </w:rPr>
            </w:pPr>
            <w:r>
              <w:rPr>
                <w:rFonts w:ascii="Palatino Linotype" w:hAnsi="Palatino Linotype"/>
                <w:sz w:val="18"/>
                <w:szCs w:val="18"/>
              </w:rPr>
              <w:t xml:space="preserve">Kuptimi i mashtrimit në sigurime, neni 145/b i K.Penal. Problemet që evidentohen me praktikën e procedimeve dhe atë gjyqësore lidhur me cilësimin ligjor të kësaj vepre. </w:t>
            </w:r>
            <w:r>
              <w:rPr>
                <w:rFonts w:ascii="Palatino Linotype" w:hAnsi="Palatino Linotype"/>
                <w:sz w:val="18"/>
                <w:szCs w:val="18"/>
                <w:lang w:val="it-IT"/>
              </w:rPr>
              <w:t>Dallimi i kësaj vepre me veprat penale të tjera të kryera me anë mashtrimi dhe konkurimi i saj me vepra penale të tjera.</w:t>
            </w:r>
          </w:p>
        </w:tc>
        <w:tc>
          <w:tcPr>
            <w:tcW w:w="1082"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sz w:val="18"/>
                <w:szCs w:val="18"/>
              </w:rPr>
            </w:pPr>
            <w:r>
              <w:rPr>
                <w:rFonts w:ascii="Palatino Linotype" w:hAnsi="Palatino Linotype"/>
                <w:sz w:val="18"/>
                <w:szCs w:val="18"/>
              </w:rPr>
              <w:t>ShM</w:t>
            </w:r>
          </w:p>
        </w:tc>
      </w:tr>
      <w:tr w:rsidR="00001184" w:rsidTr="00DF449D">
        <w:trPr>
          <w:trHeight w:val="79"/>
        </w:trPr>
        <w:tc>
          <w:tcPr>
            <w:tcW w:w="468" w:type="dxa"/>
            <w:tcBorders>
              <w:top w:val="single" w:sz="4" w:space="0" w:color="auto"/>
              <w:left w:val="single" w:sz="4" w:space="0" w:color="auto"/>
              <w:bottom w:val="single" w:sz="4" w:space="0" w:color="auto"/>
              <w:right w:val="single" w:sz="4" w:space="0" w:color="auto"/>
            </w:tcBorders>
          </w:tcPr>
          <w:p w:rsidR="002652A5" w:rsidRDefault="002652A5" w:rsidP="00687A52">
            <w:pPr>
              <w:numPr>
                <w:ilvl w:val="0"/>
                <w:numId w:val="40"/>
              </w:numPr>
              <w:spacing w:after="0" w:line="240" w:lineRule="auto"/>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 xml:space="preserve">11-12 maj </w:t>
            </w:r>
          </w:p>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2015</w:t>
            </w: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hAnsi="Palatino Linotype"/>
                <w:sz w:val="18"/>
                <w:szCs w:val="18"/>
                <w:lang w:val="it-IT"/>
              </w:rPr>
            </w:pPr>
            <w:r>
              <w:rPr>
                <w:rFonts w:ascii="Palatino Linotype" w:hAnsi="Palatino Linotype"/>
                <w:sz w:val="18"/>
                <w:szCs w:val="18"/>
                <w:lang w:val="it-IT"/>
              </w:rPr>
              <w:t>Komiteti i Helsinikit të Hollandës/</w:t>
            </w:r>
          </w:p>
          <w:p w:rsidR="002652A5" w:rsidRDefault="002652A5" w:rsidP="00001184">
            <w:pPr>
              <w:spacing w:after="0" w:line="240" w:lineRule="auto"/>
              <w:jc w:val="both"/>
              <w:rPr>
                <w:rFonts w:ascii="Palatino Linotype" w:hAnsi="Palatino Linotype"/>
                <w:sz w:val="18"/>
                <w:szCs w:val="18"/>
              </w:rPr>
            </w:pPr>
            <w:r>
              <w:rPr>
                <w:rFonts w:ascii="Palatino Linotype" w:hAnsi="Palatino Linotype"/>
                <w:sz w:val="18"/>
                <w:szCs w:val="18"/>
              </w:rPr>
              <w:t>QNL</w:t>
            </w: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overflowPunct w:val="0"/>
              <w:autoSpaceDE w:val="0"/>
              <w:autoSpaceDN w:val="0"/>
              <w:adjustRightInd w:val="0"/>
              <w:spacing w:after="0" w:line="240" w:lineRule="auto"/>
              <w:textAlignment w:val="baseline"/>
              <w:rPr>
                <w:rFonts w:ascii="Palatino Linotype" w:eastAsia="Times New Roman" w:hAnsi="Palatino Linotype" w:cs="Tahoma"/>
                <w:sz w:val="18"/>
                <w:szCs w:val="18"/>
                <w:lang w:val="en-GB" w:eastAsia="hr-HR"/>
              </w:rPr>
            </w:pPr>
            <w:r>
              <w:rPr>
                <w:rFonts w:ascii="Palatino Linotype" w:eastAsia="Times New Roman" w:hAnsi="Palatino Linotype" w:cs="Tahoma"/>
                <w:sz w:val="18"/>
                <w:szCs w:val="18"/>
                <w:lang w:val="en-GB" w:eastAsia="hr-HR"/>
              </w:rPr>
              <w:t xml:space="preserve">Kees Klomp </w:t>
            </w:r>
          </w:p>
          <w:p w:rsidR="002652A5" w:rsidRDefault="002652A5" w:rsidP="00001184">
            <w:pPr>
              <w:overflowPunct w:val="0"/>
              <w:autoSpaceDE w:val="0"/>
              <w:autoSpaceDN w:val="0"/>
              <w:adjustRightInd w:val="0"/>
              <w:spacing w:after="0" w:line="240" w:lineRule="auto"/>
              <w:textAlignment w:val="baseline"/>
              <w:rPr>
                <w:rFonts w:ascii="Palatino Linotype" w:eastAsia="Times New Roman" w:hAnsi="Palatino Linotype" w:cs="Tahoma"/>
                <w:sz w:val="18"/>
                <w:szCs w:val="18"/>
                <w:lang w:val="en-GB" w:eastAsia="hr-HR"/>
              </w:rPr>
            </w:pPr>
            <w:r>
              <w:rPr>
                <w:rFonts w:ascii="Palatino Linotype" w:eastAsia="Times New Roman" w:hAnsi="Palatino Linotype" w:cs="Tahoma"/>
                <w:sz w:val="18"/>
                <w:szCs w:val="18"/>
                <w:lang w:val="en-GB" w:eastAsia="hr-HR"/>
              </w:rPr>
              <w:t xml:space="preserve">Rein Odink </w:t>
            </w:r>
          </w:p>
          <w:p w:rsidR="002652A5" w:rsidRDefault="002652A5" w:rsidP="00001184">
            <w:pPr>
              <w:overflowPunct w:val="0"/>
              <w:autoSpaceDE w:val="0"/>
              <w:autoSpaceDN w:val="0"/>
              <w:adjustRightInd w:val="0"/>
              <w:spacing w:after="0" w:line="240" w:lineRule="auto"/>
              <w:textAlignment w:val="baseline"/>
              <w:rPr>
                <w:rFonts w:ascii="Palatino Linotype" w:eastAsia="Times New Roman" w:hAnsi="Palatino Linotype" w:cs="Tahoma"/>
                <w:sz w:val="18"/>
                <w:szCs w:val="18"/>
                <w:lang w:val="en-GB" w:eastAsia="hr-HR"/>
              </w:rPr>
            </w:pPr>
            <w:r>
              <w:rPr>
                <w:rFonts w:ascii="Palatino Linotype" w:eastAsia="Times New Roman" w:hAnsi="Palatino Linotype" w:cs="Tahoma"/>
                <w:sz w:val="18"/>
                <w:szCs w:val="18"/>
                <w:lang w:val="en-GB" w:eastAsia="hr-HR"/>
              </w:rPr>
              <w:t>Imke Rispens</w:t>
            </w:r>
            <w:r>
              <w:rPr>
                <w:rFonts w:ascii="Palatino Linotype" w:hAnsi="Palatino Linotype"/>
                <w:color w:val="1F497D"/>
                <w:sz w:val="18"/>
                <w:szCs w:val="18"/>
                <w:lang w:val="en-GB"/>
              </w:rPr>
              <w:t xml:space="preserve"> </w:t>
            </w:r>
          </w:p>
          <w:p w:rsidR="002652A5" w:rsidRDefault="002652A5" w:rsidP="00001184">
            <w:pPr>
              <w:spacing w:after="0" w:line="240" w:lineRule="auto"/>
              <w:rPr>
                <w:rFonts w:ascii="Palatino Linotype" w:hAnsi="Palatino Linotype"/>
                <w:sz w:val="18"/>
                <w:szCs w:val="18"/>
              </w:rPr>
            </w:pPr>
            <w:r>
              <w:rPr>
                <w:rFonts w:ascii="Palatino Linotype" w:eastAsia="Times New Roman" w:hAnsi="Palatino Linotype" w:cs="Tahoma"/>
                <w:sz w:val="18"/>
                <w:szCs w:val="18"/>
                <w:lang w:val="en-GB" w:eastAsia="hr-HR"/>
              </w:rPr>
              <w:t>Sandër Simoni</w:t>
            </w:r>
          </w:p>
        </w:tc>
        <w:tc>
          <w:tcPr>
            <w:tcW w:w="117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b/>
                <w:sz w:val="18"/>
                <w:szCs w:val="18"/>
              </w:rPr>
            </w:pPr>
            <w:r>
              <w:rPr>
                <w:rFonts w:ascii="Palatino Linotype" w:hAnsi="Palatino Linotype"/>
                <w:b/>
                <w:sz w:val="18"/>
                <w:szCs w:val="18"/>
              </w:rPr>
              <w:t>B</w:t>
            </w:r>
          </w:p>
        </w:tc>
        <w:tc>
          <w:tcPr>
            <w:tcW w:w="46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hAnsi="Palatino Linotype"/>
                <w:sz w:val="18"/>
                <w:szCs w:val="18"/>
                <w:lang w:val="it-IT"/>
              </w:rPr>
            </w:pPr>
            <w:r>
              <w:rPr>
                <w:rFonts w:ascii="Palatino Linotype" w:eastAsia="Times New Roman" w:hAnsi="Palatino Linotype"/>
                <w:bCs/>
                <w:color w:val="000000"/>
                <w:sz w:val="18"/>
                <w:szCs w:val="18"/>
                <w:lang w:val="it-IT"/>
              </w:rPr>
              <w:t>Intervistimi i të miturve, viktima të trafikimit të qënieve njerëzore.</w:t>
            </w:r>
          </w:p>
        </w:tc>
        <w:tc>
          <w:tcPr>
            <w:tcW w:w="1082"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sz w:val="18"/>
                <w:szCs w:val="18"/>
              </w:rPr>
            </w:pPr>
            <w:r>
              <w:rPr>
                <w:rFonts w:ascii="Palatino Linotype" w:hAnsi="Palatino Linotype"/>
                <w:sz w:val="18"/>
                <w:szCs w:val="18"/>
              </w:rPr>
              <w:t>Hotel “Mondial”</w:t>
            </w:r>
          </w:p>
        </w:tc>
      </w:tr>
      <w:tr w:rsidR="00001184" w:rsidTr="00DF449D">
        <w:trPr>
          <w:trHeight w:val="79"/>
        </w:trPr>
        <w:tc>
          <w:tcPr>
            <w:tcW w:w="468" w:type="dxa"/>
            <w:tcBorders>
              <w:top w:val="single" w:sz="4" w:space="0" w:color="auto"/>
              <w:left w:val="single" w:sz="4" w:space="0" w:color="auto"/>
              <w:bottom w:val="single" w:sz="4" w:space="0" w:color="auto"/>
              <w:right w:val="single" w:sz="4" w:space="0" w:color="auto"/>
            </w:tcBorders>
          </w:tcPr>
          <w:p w:rsidR="002652A5" w:rsidRDefault="002652A5" w:rsidP="00687A52">
            <w:pPr>
              <w:numPr>
                <w:ilvl w:val="0"/>
                <w:numId w:val="40"/>
              </w:numPr>
              <w:spacing w:after="0" w:line="240" w:lineRule="auto"/>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12-13 maj</w:t>
            </w:r>
          </w:p>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2015</w:t>
            </w:r>
          </w:p>
        </w:tc>
        <w:tc>
          <w:tcPr>
            <w:tcW w:w="108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both"/>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Arben Kraja</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Saida Dollani</w:t>
            </w:r>
          </w:p>
          <w:p w:rsidR="002652A5" w:rsidRDefault="002652A5" w:rsidP="00001184">
            <w:pPr>
              <w:spacing w:after="0" w:line="240" w:lineRule="auto"/>
              <w:rPr>
                <w:rFonts w:ascii="Palatino Linotype" w:hAnsi="Palatino Linotype"/>
                <w:sz w:val="18"/>
                <w:szCs w:val="18"/>
              </w:rPr>
            </w:pPr>
          </w:p>
        </w:tc>
        <w:tc>
          <w:tcPr>
            <w:tcW w:w="117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rPr>
                <w:rFonts w:ascii="Palatino Linotype" w:hAnsi="Palatino Linotype"/>
                <w:b/>
                <w:sz w:val="18"/>
                <w:szCs w:val="18"/>
              </w:rPr>
            </w:pP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b/>
                <w:sz w:val="18"/>
                <w:szCs w:val="18"/>
              </w:rPr>
            </w:pPr>
            <w:r>
              <w:rPr>
                <w:rFonts w:ascii="Palatino Linotype" w:hAnsi="Palatino Linotype"/>
                <w:b/>
                <w:sz w:val="18"/>
                <w:szCs w:val="18"/>
              </w:rPr>
              <w:t>B 21</w:t>
            </w:r>
          </w:p>
        </w:tc>
        <w:tc>
          <w:tcPr>
            <w:tcW w:w="46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hAnsi="Palatino Linotype"/>
                <w:sz w:val="18"/>
                <w:szCs w:val="18"/>
                <w:lang w:val="it-IT"/>
              </w:rPr>
            </w:pPr>
            <w:r>
              <w:rPr>
                <w:rFonts w:ascii="Palatino Linotype" w:hAnsi="Palatino Linotype"/>
                <w:sz w:val="18"/>
                <w:szCs w:val="18"/>
                <w:lang w:val="it-IT"/>
              </w:rPr>
              <w:t xml:space="preserve">Ligji për parandalimin dhe goditjen e krimit të organizuar. </w:t>
            </w:r>
          </w:p>
          <w:p w:rsidR="002652A5" w:rsidRDefault="002652A5" w:rsidP="00687A52">
            <w:pPr>
              <w:numPr>
                <w:ilvl w:val="0"/>
                <w:numId w:val="66"/>
              </w:numPr>
              <w:spacing w:after="0" w:line="240" w:lineRule="auto"/>
              <w:jc w:val="both"/>
              <w:rPr>
                <w:rFonts w:ascii="Palatino Linotype" w:hAnsi="Palatino Linotype"/>
                <w:sz w:val="18"/>
                <w:szCs w:val="18"/>
                <w:lang w:val="it-IT"/>
              </w:rPr>
            </w:pPr>
            <w:r>
              <w:rPr>
                <w:rFonts w:ascii="Palatino Linotype" w:hAnsi="Palatino Linotype"/>
                <w:sz w:val="18"/>
                <w:szCs w:val="18"/>
                <w:lang w:val="it-IT"/>
              </w:rPr>
              <w:t xml:space="preserve">Kuptimi dhe zbatimi i koncepteve të reja. Hetimi i aseteve kriminale dhe rakordimi me hetimin e veprave penale. </w:t>
            </w:r>
          </w:p>
          <w:p w:rsidR="002652A5" w:rsidRDefault="002652A5" w:rsidP="00687A52">
            <w:pPr>
              <w:numPr>
                <w:ilvl w:val="0"/>
                <w:numId w:val="66"/>
              </w:numPr>
              <w:spacing w:after="0" w:line="240" w:lineRule="auto"/>
              <w:jc w:val="both"/>
              <w:rPr>
                <w:rFonts w:ascii="Palatino Linotype" w:hAnsi="Palatino Linotype"/>
                <w:sz w:val="18"/>
                <w:szCs w:val="18"/>
              </w:rPr>
            </w:pPr>
            <w:r>
              <w:rPr>
                <w:rFonts w:ascii="Palatino Linotype" w:hAnsi="Palatino Linotype"/>
                <w:sz w:val="18"/>
                <w:szCs w:val="18"/>
              </w:rPr>
              <w:t>Jurisprudenca e GjL.</w:t>
            </w:r>
          </w:p>
        </w:tc>
        <w:tc>
          <w:tcPr>
            <w:tcW w:w="1082"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sz w:val="18"/>
                <w:szCs w:val="18"/>
              </w:rPr>
            </w:pPr>
            <w:r>
              <w:rPr>
                <w:rFonts w:ascii="Palatino Linotype" w:hAnsi="Palatino Linotype"/>
                <w:sz w:val="18"/>
                <w:szCs w:val="18"/>
              </w:rPr>
              <w:t>ShM</w:t>
            </w:r>
          </w:p>
          <w:p w:rsidR="002652A5" w:rsidRDefault="002652A5" w:rsidP="00001184">
            <w:pPr>
              <w:spacing w:after="0" w:line="240" w:lineRule="auto"/>
              <w:jc w:val="center"/>
              <w:rPr>
                <w:rFonts w:ascii="Palatino Linotype" w:hAnsi="Palatino Linotype"/>
                <w:sz w:val="18"/>
                <w:szCs w:val="18"/>
              </w:rPr>
            </w:pPr>
            <w:r>
              <w:rPr>
                <w:rFonts w:ascii="Palatino Linotype" w:hAnsi="Palatino Linotype"/>
                <w:i/>
                <w:sz w:val="18"/>
                <w:szCs w:val="18"/>
              </w:rPr>
              <w:t>[salla e gjyqit imitues]</w:t>
            </w:r>
          </w:p>
        </w:tc>
      </w:tr>
      <w:tr w:rsidR="00001184" w:rsidTr="00DF449D">
        <w:trPr>
          <w:trHeight w:val="79"/>
        </w:trPr>
        <w:tc>
          <w:tcPr>
            <w:tcW w:w="468" w:type="dxa"/>
            <w:tcBorders>
              <w:top w:val="single" w:sz="4" w:space="0" w:color="auto"/>
              <w:left w:val="single" w:sz="4" w:space="0" w:color="auto"/>
              <w:bottom w:val="single" w:sz="4" w:space="0" w:color="auto"/>
              <w:right w:val="single" w:sz="4" w:space="0" w:color="auto"/>
            </w:tcBorders>
          </w:tcPr>
          <w:p w:rsidR="002652A5" w:rsidRDefault="002652A5" w:rsidP="00687A52">
            <w:pPr>
              <w:numPr>
                <w:ilvl w:val="0"/>
                <w:numId w:val="40"/>
              </w:numPr>
              <w:spacing w:after="0" w:line="240" w:lineRule="auto"/>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13-14 maj</w:t>
            </w:r>
          </w:p>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2015</w:t>
            </w:r>
          </w:p>
        </w:tc>
        <w:tc>
          <w:tcPr>
            <w:tcW w:w="108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both"/>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Idlir Peçi</w:t>
            </w:r>
          </w:p>
          <w:p w:rsidR="002652A5" w:rsidRDefault="002652A5" w:rsidP="00001184">
            <w:pPr>
              <w:spacing w:after="0" w:line="240" w:lineRule="auto"/>
              <w:rPr>
                <w:rFonts w:ascii="Palatino Linotype" w:hAnsi="Palatino Linotype"/>
                <w:b/>
                <w:sz w:val="18"/>
                <w:szCs w:val="18"/>
                <w:lang w:eastAsia="ko-KR"/>
              </w:rPr>
            </w:pPr>
            <w:r>
              <w:rPr>
                <w:rFonts w:ascii="Palatino Linotype" w:hAnsi="Palatino Linotype"/>
                <w:sz w:val="18"/>
                <w:szCs w:val="18"/>
                <w:lang w:eastAsia="ko-KR"/>
              </w:rPr>
              <w:t>Artan Hoxha</w:t>
            </w:r>
          </w:p>
        </w:tc>
        <w:tc>
          <w:tcPr>
            <w:tcW w:w="117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Lehtësues:</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Klodian Kurushi</w:t>
            </w:r>
          </w:p>
          <w:p w:rsidR="002652A5" w:rsidRDefault="002652A5" w:rsidP="00001184">
            <w:pPr>
              <w:spacing w:after="0" w:line="240" w:lineRule="auto"/>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b/>
                <w:sz w:val="18"/>
                <w:szCs w:val="18"/>
              </w:rPr>
            </w:pPr>
            <w:r>
              <w:rPr>
                <w:rFonts w:ascii="Palatino Linotype" w:hAnsi="Palatino Linotype"/>
                <w:b/>
                <w:sz w:val="18"/>
                <w:szCs w:val="18"/>
              </w:rPr>
              <w:t>B 33</w:t>
            </w:r>
          </w:p>
        </w:tc>
        <w:tc>
          <w:tcPr>
            <w:tcW w:w="46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hAnsi="Palatino Linotype"/>
                <w:sz w:val="18"/>
                <w:szCs w:val="18"/>
              </w:rPr>
            </w:pPr>
            <w:r>
              <w:rPr>
                <w:rFonts w:ascii="Palatino Linotype" w:hAnsi="Palatino Linotype"/>
                <w:sz w:val="18"/>
                <w:szCs w:val="18"/>
              </w:rPr>
              <w:t>Marrëdhëniet juridiksionale me jashtë në fushën penale.</w:t>
            </w:r>
          </w:p>
          <w:p w:rsidR="002652A5" w:rsidRDefault="002652A5" w:rsidP="00687A52">
            <w:pPr>
              <w:numPr>
                <w:ilvl w:val="0"/>
                <w:numId w:val="67"/>
              </w:numPr>
              <w:spacing w:after="0" w:line="240" w:lineRule="auto"/>
              <w:jc w:val="both"/>
              <w:rPr>
                <w:rFonts w:ascii="Palatino Linotype" w:hAnsi="Palatino Linotype"/>
                <w:sz w:val="18"/>
                <w:szCs w:val="18"/>
              </w:rPr>
            </w:pPr>
            <w:r>
              <w:rPr>
                <w:rFonts w:ascii="Palatino Linotype" w:hAnsi="Palatino Linotype"/>
                <w:sz w:val="18"/>
                <w:szCs w:val="18"/>
              </w:rPr>
              <w:t>Njohja e vendimeve penale të huaja në bazë të Konevntës Evropiane për Vlefshmërinë Ndërkombëtare të vendimeve penale (1970) dhe zbatimi i nenit 23 të kësaj konvente.</w:t>
            </w:r>
          </w:p>
          <w:p w:rsidR="002652A5" w:rsidRDefault="002652A5" w:rsidP="00687A52">
            <w:pPr>
              <w:numPr>
                <w:ilvl w:val="0"/>
                <w:numId w:val="67"/>
              </w:numPr>
              <w:spacing w:after="0" w:line="240" w:lineRule="auto"/>
              <w:jc w:val="both"/>
              <w:rPr>
                <w:rFonts w:ascii="Palatino Linotype" w:hAnsi="Palatino Linotype"/>
                <w:sz w:val="18"/>
                <w:szCs w:val="18"/>
              </w:rPr>
            </w:pPr>
            <w:r>
              <w:rPr>
                <w:rFonts w:ascii="Palatino Linotype" w:hAnsi="Palatino Linotype"/>
                <w:sz w:val="18"/>
                <w:szCs w:val="18"/>
              </w:rPr>
              <w:t>Kërkesa e personit të ekstraduar nga jashtë për të kërkuar rivendosjen në afat.</w:t>
            </w:r>
          </w:p>
        </w:tc>
        <w:tc>
          <w:tcPr>
            <w:tcW w:w="1082"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center"/>
              <w:rPr>
                <w:rFonts w:ascii="Palatino Linotype" w:hAnsi="Palatino Linotype"/>
                <w:sz w:val="18"/>
                <w:szCs w:val="18"/>
              </w:rPr>
            </w:pPr>
            <w:r>
              <w:rPr>
                <w:rFonts w:ascii="Palatino Linotype" w:hAnsi="Palatino Linotype"/>
                <w:sz w:val="18"/>
                <w:szCs w:val="18"/>
              </w:rPr>
              <w:t>ShM</w:t>
            </w:r>
          </w:p>
          <w:p w:rsidR="002652A5" w:rsidRDefault="002652A5" w:rsidP="00001184">
            <w:pPr>
              <w:spacing w:after="0" w:line="240" w:lineRule="auto"/>
              <w:jc w:val="center"/>
              <w:rPr>
                <w:rFonts w:ascii="Palatino Linotype" w:hAnsi="Palatino Linotype"/>
                <w:sz w:val="18"/>
                <w:szCs w:val="18"/>
              </w:rPr>
            </w:pPr>
          </w:p>
        </w:tc>
      </w:tr>
      <w:tr w:rsidR="00001184" w:rsidTr="00DF449D">
        <w:trPr>
          <w:trHeight w:val="79"/>
        </w:trPr>
        <w:tc>
          <w:tcPr>
            <w:tcW w:w="468" w:type="dxa"/>
            <w:tcBorders>
              <w:top w:val="single" w:sz="4" w:space="0" w:color="auto"/>
              <w:left w:val="single" w:sz="4" w:space="0" w:color="auto"/>
              <w:bottom w:val="single" w:sz="4" w:space="0" w:color="auto"/>
              <w:right w:val="single" w:sz="4" w:space="0" w:color="auto"/>
            </w:tcBorders>
          </w:tcPr>
          <w:p w:rsidR="002652A5" w:rsidRDefault="002652A5" w:rsidP="00687A52">
            <w:pPr>
              <w:numPr>
                <w:ilvl w:val="0"/>
                <w:numId w:val="40"/>
              </w:numPr>
              <w:spacing w:after="0" w:line="240" w:lineRule="auto"/>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14-15 maj</w:t>
            </w:r>
          </w:p>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2015</w:t>
            </w:r>
          </w:p>
        </w:tc>
        <w:tc>
          <w:tcPr>
            <w:tcW w:w="108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both"/>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Arta Mandro</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Margarita Buhali</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Valbona Vata</w:t>
            </w:r>
          </w:p>
        </w:tc>
        <w:tc>
          <w:tcPr>
            <w:tcW w:w="117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Lehtësuese:</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Brikena Lubonja,</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Ukperaj</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Moderatore:</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Etleva Bisha</w:t>
            </w: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b/>
                <w:sz w:val="18"/>
                <w:szCs w:val="18"/>
              </w:rPr>
            </w:pPr>
            <w:r>
              <w:rPr>
                <w:rFonts w:ascii="Palatino Linotype" w:hAnsi="Palatino Linotype"/>
                <w:b/>
                <w:sz w:val="18"/>
                <w:szCs w:val="18"/>
              </w:rPr>
              <w:t>C 01</w:t>
            </w:r>
          </w:p>
        </w:tc>
        <w:tc>
          <w:tcPr>
            <w:tcW w:w="46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hAnsi="Palatino Linotype"/>
                <w:sz w:val="18"/>
                <w:szCs w:val="18"/>
              </w:rPr>
            </w:pPr>
            <w:r>
              <w:rPr>
                <w:rFonts w:ascii="Palatino Linotype" w:hAnsi="Palatino Linotype"/>
                <w:sz w:val="18"/>
                <w:szCs w:val="18"/>
              </w:rPr>
              <w:t>Probleme të praktikës gjyqësore lidhur me institutin e kujdestarisë.</w:t>
            </w:r>
          </w:p>
          <w:p w:rsidR="002652A5" w:rsidRDefault="002652A5" w:rsidP="00687A52">
            <w:pPr>
              <w:numPr>
                <w:ilvl w:val="1"/>
                <w:numId w:val="56"/>
              </w:numPr>
              <w:spacing w:after="0" w:line="240" w:lineRule="auto"/>
              <w:jc w:val="both"/>
              <w:rPr>
                <w:rFonts w:ascii="Palatino Linotype" w:hAnsi="Palatino Linotype"/>
                <w:sz w:val="18"/>
                <w:szCs w:val="18"/>
                <w:lang w:val="it-IT"/>
              </w:rPr>
            </w:pPr>
            <w:r>
              <w:rPr>
                <w:rFonts w:ascii="Palatino Linotype" w:hAnsi="Palatino Linotype"/>
                <w:sz w:val="18"/>
                <w:szCs w:val="18"/>
                <w:lang w:val="it-IT"/>
              </w:rPr>
              <w:t xml:space="preserve">Kujdestaria mbi të miturit dhe personat me zotësi të kufizuar. </w:t>
            </w:r>
          </w:p>
          <w:p w:rsidR="002652A5" w:rsidRDefault="002652A5" w:rsidP="00687A52">
            <w:pPr>
              <w:numPr>
                <w:ilvl w:val="1"/>
                <w:numId w:val="56"/>
              </w:numPr>
              <w:spacing w:after="0" w:line="240" w:lineRule="auto"/>
              <w:jc w:val="both"/>
              <w:rPr>
                <w:rFonts w:ascii="Palatino Linotype" w:hAnsi="Palatino Linotype"/>
                <w:sz w:val="18"/>
                <w:szCs w:val="18"/>
                <w:lang w:val="it-IT"/>
              </w:rPr>
            </w:pPr>
            <w:r>
              <w:rPr>
                <w:rFonts w:ascii="Palatino Linotype" w:hAnsi="Palatino Linotype"/>
                <w:sz w:val="18"/>
                <w:szCs w:val="18"/>
                <w:lang w:val="it-IT"/>
              </w:rPr>
              <w:t>Ndjekja gjyqësore e ushtrimit të kujdestarisë.</w:t>
            </w:r>
          </w:p>
          <w:p w:rsidR="002652A5" w:rsidRDefault="002652A5" w:rsidP="00687A52">
            <w:pPr>
              <w:numPr>
                <w:ilvl w:val="1"/>
                <w:numId w:val="56"/>
              </w:numPr>
              <w:spacing w:after="0" w:line="240" w:lineRule="auto"/>
              <w:jc w:val="both"/>
              <w:rPr>
                <w:rFonts w:ascii="Palatino Linotype" w:hAnsi="Palatino Linotype"/>
                <w:sz w:val="18"/>
                <w:szCs w:val="18"/>
                <w:lang w:val="it-IT"/>
              </w:rPr>
            </w:pPr>
            <w:r>
              <w:rPr>
                <w:rFonts w:ascii="Palatino Linotype" w:hAnsi="Palatino Linotype"/>
                <w:sz w:val="18"/>
                <w:szCs w:val="18"/>
                <w:lang w:val="it-IT"/>
              </w:rPr>
              <w:t xml:space="preserve">Prindi që ushtron kujdestarinë dhe marrëdhëniet e fëmijës me prindin tjetër si mbajtës e ushtrues i përgjegjësisë prindërore. </w:t>
            </w:r>
          </w:p>
        </w:tc>
        <w:tc>
          <w:tcPr>
            <w:tcW w:w="1082"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sz w:val="18"/>
                <w:szCs w:val="18"/>
              </w:rPr>
            </w:pPr>
            <w:r>
              <w:rPr>
                <w:rFonts w:ascii="Palatino Linotype" w:hAnsi="Palatino Linotype"/>
                <w:sz w:val="18"/>
                <w:szCs w:val="18"/>
              </w:rPr>
              <w:t>ShM</w:t>
            </w:r>
          </w:p>
          <w:p w:rsidR="002652A5" w:rsidRDefault="002652A5" w:rsidP="00001184">
            <w:pPr>
              <w:spacing w:after="0" w:line="240" w:lineRule="auto"/>
              <w:jc w:val="center"/>
              <w:rPr>
                <w:sz w:val="24"/>
                <w:szCs w:val="24"/>
              </w:rPr>
            </w:pPr>
            <w:r>
              <w:rPr>
                <w:rFonts w:ascii="Palatino Linotype" w:hAnsi="Palatino Linotype"/>
                <w:i/>
                <w:sz w:val="18"/>
                <w:szCs w:val="18"/>
              </w:rPr>
              <w:t>[salla e gjyqit imitues]</w:t>
            </w:r>
          </w:p>
        </w:tc>
      </w:tr>
      <w:tr w:rsidR="00001184" w:rsidTr="00DF449D">
        <w:trPr>
          <w:trHeight w:val="79"/>
        </w:trPr>
        <w:tc>
          <w:tcPr>
            <w:tcW w:w="468" w:type="dxa"/>
            <w:tcBorders>
              <w:top w:val="single" w:sz="4" w:space="0" w:color="auto"/>
              <w:left w:val="single" w:sz="4" w:space="0" w:color="auto"/>
              <w:bottom w:val="single" w:sz="4" w:space="0" w:color="auto"/>
              <w:right w:val="single" w:sz="4" w:space="0" w:color="auto"/>
            </w:tcBorders>
          </w:tcPr>
          <w:p w:rsidR="002652A5" w:rsidRDefault="002652A5" w:rsidP="00687A52">
            <w:pPr>
              <w:numPr>
                <w:ilvl w:val="0"/>
                <w:numId w:val="40"/>
              </w:numPr>
              <w:spacing w:after="0" w:line="240" w:lineRule="auto"/>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18 maj 2015</w:t>
            </w:r>
          </w:p>
        </w:tc>
        <w:tc>
          <w:tcPr>
            <w:tcW w:w="108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both"/>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Dritan Rreshka</w:t>
            </w:r>
          </w:p>
        </w:tc>
        <w:tc>
          <w:tcPr>
            <w:tcW w:w="117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Lehtësues:</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Ervin Pollozhani</w:t>
            </w: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b/>
                <w:sz w:val="18"/>
                <w:szCs w:val="18"/>
              </w:rPr>
            </w:pPr>
            <w:r>
              <w:rPr>
                <w:rFonts w:ascii="Palatino Linotype" w:hAnsi="Palatino Linotype"/>
                <w:b/>
                <w:sz w:val="18"/>
                <w:szCs w:val="18"/>
              </w:rPr>
              <w:t>B 32</w:t>
            </w:r>
          </w:p>
        </w:tc>
        <w:tc>
          <w:tcPr>
            <w:tcW w:w="46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hAnsi="Palatino Linotype"/>
                <w:sz w:val="18"/>
                <w:szCs w:val="18"/>
              </w:rPr>
            </w:pPr>
            <w:r>
              <w:rPr>
                <w:rFonts w:ascii="Palatino Linotype" w:hAnsi="Palatino Linotype"/>
                <w:sz w:val="18"/>
                <w:szCs w:val="18"/>
              </w:rPr>
              <w:t>Trukimet në fushën sportive, problemet të hetimit dhe të gjykimit të këtyre çështjeve.</w:t>
            </w:r>
          </w:p>
        </w:tc>
        <w:tc>
          <w:tcPr>
            <w:tcW w:w="1082"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sz w:val="24"/>
                <w:szCs w:val="24"/>
              </w:rPr>
            </w:pPr>
            <w:r>
              <w:rPr>
                <w:rFonts w:ascii="Palatino Linotype" w:hAnsi="Palatino Linotype"/>
                <w:sz w:val="18"/>
                <w:szCs w:val="18"/>
              </w:rPr>
              <w:t>ShM</w:t>
            </w:r>
          </w:p>
        </w:tc>
      </w:tr>
      <w:tr w:rsidR="00001184" w:rsidTr="00DF449D">
        <w:trPr>
          <w:trHeight w:val="79"/>
        </w:trPr>
        <w:tc>
          <w:tcPr>
            <w:tcW w:w="468" w:type="dxa"/>
            <w:tcBorders>
              <w:top w:val="single" w:sz="4" w:space="0" w:color="auto"/>
              <w:left w:val="single" w:sz="4" w:space="0" w:color="auto"/>
              <w:bottom w:val="single" w:sz="4" w:space="0" w:color="auto"/>
              <w:right w:val="single" w:sz="4" w:space="0" w:color="auto"/>
            </w:tcBorders>
          </w:tcPr>
          <w:p w:rsidR="002652A5" w:rsidRDefault="002652A5" w:rsidP="00687A52">
            <w:pPr>
              <w:numPr>
                <w:ilvl w:val="0"/>
                <w:numId w:val="40"/>
              </w:numPr>
              <w:spacing w:after="0" w:line="240" w:lineRule="auto"/>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18-19 maj</w:t>
            </w:r>
          </w:p>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2015</w:t>
            </w:r>
          </w:p>
        </w:tc>
        <w:tc>
          <w:tcPr>
            <w:tcW w:w="108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both"/>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Admir Thanza</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Valentina Kondili</w:t>
            </w:r>
          </w:p>
          <w:p w:rsidR="002652A5" w:rsidRDefault="002652A5" w:rsidP="00001184">
            <w:pPr>
              <w:spacing w:after="0" w:line="240" w:lineRule="auto"/>
              <w:rPr>
                <w:rFonts w:ascii="Palatino Linotype" w:hAnsi="Palatino Linotype"/>
                <w:color w:val="FF0000"/>
                <w:sz w:val="18"/>
                <w:szCs w:val="18"/>
              </w:rPr>
            </w:pPr>
          </w:p>
        </w:tc>
        <w:tc>
          <w:tcPr>
            <w:tcW w:w="117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Lehtësuese:</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Esmeralda Çeka</w:t>
            </w:r>
          </w:p>
          <w:p w:rsidR="002652A5" w:rsidRDefault="002652A5" w:rsidP="00001184">
            <w:pPr>
              <w:spacing w:after="0" w:line="240" w:lineRule="auto"/>
              <w:rPr>
                <w:rFonts w:ascii="Palatino Linotype" w:hAnsi="Palatino Linotype"/>
                <w:b/>
                <w:sz w:val="18"/>
                <w:szCs w:val="18"/>
                <w:highlight w:val="yellow"/>
              </w:rPr>
            </w:pPr>
            <w:r>
              <w:rPr>
                <w:rFonts w:ascii="Palatino Linotype" w:hAnsi="Palatino Linotype"/>
                <w:sz w:val="18"/>
                <w:szCs w:val="18"/>
              </w:rPr>
              <w:t xml:space="preserve"> </w:t>
            </w: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b/>
                <w:sz w:val="18"/>
                <w:szCs w:val="18"/>
              </w:rPr>
            </w:pPr>
            <w:r>
              <w:rPr>
                <w:rFonts w:ascii="Palatino Linotype" w:hAnsi="Palatino Linotype"/>
                <w:b/>
                <w:sz w:val="18"/>
                <w:szCs w:val="18"/>
              </w:rPr>
              <w:t>A 07</w:t>
            </w:r>
          </w:p>
        </w:tc>
        <w:tc>
          <w:tcPr>
            <w:tcW w:w="46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hAnsi="Palatino Linotype"/>
                <w:sz w:val="18"/>
                <w:szCs w:val="18"/>
              </w:rPr>
            </w:pPr>
            <w:r>
              <w:rPr>
                <w:rFonts w:ascii="Palatino Linotype" w:hAnsi="Palatino Linotype"/>
                <w:sz w:val="18"/>
                <w:szCs w:val="18"/>
              </w:rPr>
              <w:t xml:space="preserve">Trashëgimia me testament. </w:t>
            </w:r>
          </w:p>
          <w:p w:rsidR="002652A5" w:rsidRDefault="002652A5" w:rsidP="00687A52">
            <w:pPr>
              <w:numPr>
                <w:ilvl w:val="0"/>
                <w:numId w:val="68"/>
              </w:numPr>
              <w:spacing w:after="0" w:line="240" w:lineRule="auto"/>
              <w:contextualSpacing/>
              <w:jc w:val="both"/>
              <w:rPr>
                <w:rFonts w:ascii="Palatino Linotype" w:hAnsi="Palatino Linotype"/>
                <w:sz w:val="18"/>
                <w:szCs w:val="18"/>
              </w:rPr>
            </w:pPr>
            <w:r>
              <w:rPr>
                <w:rFonts w:ascii="Palatino Linotype" w:hAnsi="Palatino Linotype"/>
                <w:sz w:val="18"/>
                <w:szCs w:val="18"/>
              </w:rPr>
              <w:t>Kontradiktat midis vullnetit të testatorit dhe kushteve ligjore sipas Kodit Civil.</w:t>
            </w:r>
          </w:p>
          <w:p w:rsidR="002652A5" w:rsidRDefault="002652A5" w:rsidP="00687A52">
            <w:pPr>
              <w:numPr>
                <w:ilvl w:val="0"/>
                <w:numId w:val="68"/>
              </w:numPr>
              <w:spacing w:after="0" w:line="240" w:lineRule="auto"/>
              <w:contextualSpacing/>
              <w:jc w:val="both"/>
              <w:rPr>
                <w:rFonts w:ascii="Palatino Linotype" w:hAnsi="Palatino Linotype"/>
                <w:sz w:val="18"/>
                <w:szCs w:val="18"/>
                <w:lang w:val="it-IT"/>
              </w:rPr>
            </w:pPr>
            <w:r>
              <w:rPr>
                <w:rFonts w:ascii="Palatino Linotype" w:hAnsi="Palatino Linotype"/>
                <w:sz w:val="18"/>
                <w:szCs w:val="18"/>
                <w:lang w:val="it-IT"/>
              </w:rPr>
              <w:t xml:space="preserve">Pavlefshëmria e testamentit, probleme teorike dhe të praktikës gjyqësore. </w:t>
            </w:r>
          </w:p>
          <w:p w:rsidR="002652A5" w:rsidRDefault="002652A5" w:rsidP="00687A52">
            <w:pPr>
              <w:numPr>
                <w:ilvl w:val="0"/>
                <w:numId w:val="68"/>
              </w:numPr>
              <w:spacing w:after="0" w:line="240" w:lineRule="auto"/>
              <w:contextualSpacing/>
              <w:jc w:val="both"/>
              <w:rPr>
                <w:rFonts w:ascii="Palatino Linotype" w:hAnsi="Palatino Linotype"/>
                <w:sz w:val="18"/>
                <w:szCs w:val="18"/>
                <w:lang w:val="it-IT"/>
              </w:rPr>
            </w:pPr>
            <w:r>
              <w:rPr>
                <w:rFonts w:ascii="Palatino Linotype" w:hAnsi="Palatino Linotype"/>
                <w:sz w:val="18"/>
                <w:szCs w:val="18"/>
                <w:lang w:val="it-IT"/>
              </w:rPr>
              <w:t>Çështje ligjore dhe praktike në lidhje me rezervën ligjore.</w:t>
            </w:r>
          </w:p>
        </w:tc>
        <w:tc>
          <w:tcPr>
            <w:tcW w:w="1082"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sz w:val="18"/>
                <w:szCs w:val="18"/>
              </w:rPr>
            </w:pPr>
            <w:r>
              <w:rPr>
                <w:rFonts w:ascii="Palatino Linotype" w:hAnsi="Palatino Linotype"/>
                <w:sz w:val="18"/>
                <w:szCs w:val="18"/>
              </w:rPr>
              <w:t>ShM</w:t>
            </w:r>
          </w:p>
          <w:p w:rsidR="002652A5" w:rsidRDefault="002652A5" w:rsidP="00001184">
            <w:pPr>
              <w:spacing w:after="0" w:line="240" w:lineRule="auto"/>
              <w:jc w:val="center"/>
              <w:rPr>
                <w:sz w:val="24"/>
                <w:szCs w:val="24"/>
              </w:rPr>
            </w:pPr>
            <w:r>
              <w:rPr>
                <w:rFonts w:ascii="Palatino Linotype" w:hAnsi="Palatino Linotype"/>
                <w:i/>
                <w:sz w:val="18"/>
                <w:szCs w:val="18"/>
              </w:rPr>
              <w:t>[salla e gjyqit imitues]</w:t>
            </w:r>
          </w:p>
        </w:tc>
      </w:tr>
      <w:tr w:rsidR="00001184" w:rsidTr="00DF449D">
        <w:trPr>
          <w:trHeight w:val="79"/>
        </w:trPr>
        <w:tc>
          <w:tcPr>
            <w:tcW w:w="468" w:type="dxa"/>
            <w:tcBorders>
              <w:top w:val="single" w:sz="4" w:space="0" w:color="auto"/>
              <w:left w:val="single" w:sz="4" w:space="0" w:color="auto"/>
              <w:bottom w:val="single" w:sz="4" w:space="0" w:color="auto"/>
              <w:right w:val="single" w:sz="4" w:space="0" w:color="auto"/>
            </w:tcBorders>
          </w:tcPr>
          <w:p w:rsidR="002652A5" w:rsidRDefault="002652A5" w:rsidP="00687A52">
            <w:pPr>
              <w:numPr>
                <w:ilvl w:val="0"/>
                <w:numId w:val="40"/>
              </w:numPr>
              <w:spacing w:after="0" w:line="240" w:lineRule="auto"/>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19-20 maj</w:t>
            </w:r>
          </w:p>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2015</w:t>
            </w:r>
          </w:p>
        </w:tc>
        <w:tc>
          <w:tcPr>
            <w:tcW w:w="108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both"/>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Ina Rama</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Gerd Hoxha</w:t>
            </w:r>
          </w:p>
        </w:tc>
        <w:tc>
          <w:tcPr>
            <w:tcW w:w="117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Lehtësues:</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Albert Kuliçi</w:t>
            </w:r>
          </w:p>
          <w:p w:rsidR="002652A5" w:rsidRDefault="002652A5" w:rsidP="00001184">
            <w:pPr>
              <w:spacing w:after="0" w:line="240" w:lineRule="auto"/>
              <w:rPr>
                <w:rFonts w:ascii="Palatino Linotype" w:hAnsi="Palatino Linotype"/>
                <w:b/>
                <w:sz w:val="18"/>
                <w:szCs w:val="18"/>
              </w:rPr>
            </w:pP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b/>
                <w:sz w:val="18"/>
                <w:szCs w:val="18"/>
              </w:rPr>
            </w:pPr>
            <w:r>
              <w:rPr>
                <w:rFonts w:ascii="Palatino Linotype" w:hAnsi="Palatino Linotype"/>
                <w:b/>
                <w:sz w:val="18"/>
                <w:szCs w:val="18"/>
              </w:rPr>
              <w:lastRenderedPageBreak/>
              <w:t>B 10</w:t>
            </w:r>
          </w:p>
        </w:tc>
        <w:tc>
          <w:tcPr>
            <w:tcW w:w="46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hAnsi="Palatino Linotype"/>
                <w:sz w:val="18"/>
                <w:szCs w:val="18"/>
              </w:rPr>
            </w:pPr>
            <w:r>
              <w:rPr>
                <w:rFonts w:ascii="Palatino Linotype" w:hAnsi="Palatino Linotype"/>
                <w:sz w:val="18"/>
                <w:szCs w:val="18"/>
              </w:rPr>
              <w:t>Akuzat e reja.</w:t>
            </w:r>
          </w:p>
          <w:p w:rsidR="002652A5" w:rsidRDefault="002652A5" w:rsidP="00687A52">
            <w:pPr>
              <w:numPr>
                <w:ilvl w:val="0"/>
                <w:numId w:val="44"/>
              </w:numPr>
              <w:spacing w:after="0" w:line="240" w:lineRule="auto"/>
              <w:jc w:val="both"/>
              <w:rPr>
                <w:rFonts w:ascii="Palatino Linotype" w:hAnsi="Palatino Linotype"/>
                <w:sz w:val="18"/>
                <w:szCs w:val="18"/>
              </w:rPr>
            </w:pPr>
            <w:r>
              <w:rPr>
                <w:rFonts w:ascii="Palatino Linotype" w:hAnsi="Palatino Linotype"/>
                <w:sz w:val="18"/>
                <w:szCs w:val="18"/>
              </w:rPr>
              <w:t xml:space="preserve">Ndryshimi i cilësimit juridik të veprës penale, në gjykimin e zakonshëm dhe gjykimin e </w:t>
            </w:r>
            <w:r>
              <w:rPr>
                <w:rFonts w:ascii="Palatino Linotype" w:hAnsi="Palatino Linotype"/>
                <w:sz w:val="18"/>
                <w:szCs w:val="18"/>
              </w:rPr>
              <w:lastRenderedPageBreak/>
              <w:t>shkurtuar (nullum crimen, nulla poena sine praviea lege).</w:t>
            </w:r>
          </w:p>
          <w:p w:rsidR="002652A5" w:rsidRDefault="002652A5" w:rsidP="00687A52">
            <w:pPr>
              <w:numPr>
                <w:ilvl w:val="0"/>
                <w:numId w:val="44"/>
              </w:numPr>
              <w:spacing w:after="0" w:line="240" w:lineRule="auto"/>
              <w:jc w:val="both"/>
              <w:rPr>
                <w:rFonts w:ascii="Palatino Linotype" w:hAnsi="Palatino Linotype"/>
                <w:sz w:val="18"/>
                <w:szCs w:val="18"/>
              </w:rPr>
            </w:pPr>
            <w:r>
              <w:rPr>
                <w:rFonts w:ascii="Palatino Linotype" w:hAnsi="Palatino Linotype"/>
                <w:sz w:val="18"/>
                <w:szCs w:val="18"/>
              </w:rPr>
              <w:t xml:space="preserve">Jurisprudenca e GJL-së dhe GJEDNJ-së (neni 34 e Kushtetutës dhe neni 7 të KEDNJ-së) </w:t>
            </w:r>
          </w:p>
        </w:tc>
        <w:tc>
          <w:tcPr>
            <w:tcW w:w="1082"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sz w:val="24"/>
                <w:szCs w:val="24"/>
              </w:rPr>
            </w:pPr>
            <w:r>
              <w:rPr>
                <w:rFonts w:ascii="Palatino Linotype" w:hAnsi="Palatino Linotype"/>
                <w:sz w:val="18"/>
                <w:szCs w:val="18"/>
              </w:rPr>
              <w:lastRenderedPageBreak/>
              <w:t>ShM</w:t>
            </w:r>
          </w:p>
        </w:tc>
      </w:tr>
      <w:tr w:rsidR="00001184" w:rsidTr="00DF449D">
        <w:trPr>
          <w:trHeight w:val="79"/>
        </w:trPr>
        <w:tc>
          <w:tcPr>
            <w:tcW w:w="468" w:type="dxa"/>
            <w:tcBorders>
              <w:top w:val="single" w:sz="4" w:space="0" w:color="auto"/>
              <w:left w:val="single" w:sz="4" w:space="0" w:color="auto"/>
              <w:bottom w:val="single" w:sz="4" w:space="0" w:color="auto"/>
              <w:right w:val="single" w:sz="4" w:space="0" w:color="auto"/>
            </w:tcBorders>
          </w:tcPr>
          <w:p w:rsidR="002652A5" w:rsidRDefault="002652A5" w:rsidP="00687A52">
            <w:pPr>
              <w:numPr>
                <w:ilvl w:val="0"/>
                <w:numId w:val="40"/>
              </w:numPr>
              <w:spacing w:after="0" w:line="240" w:lineRule="auto"/>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21 maj</w:t>
            </w:r>
          </w:p>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2015</w:t>
            </w: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hAnsi="Palatino Linotype"/>
                <w:sz w:val="18"/>
                <w:szCs w:val="18"/>
              </w:rPr>
            </w:pPr>
            <w:r>
              <w:rPr>
                <w:rFonts w:ascii="Palatino Linotype" w:hAnsi="Palatino Linotype"/>
                <w:sz w:val="18"/>
                <w:szCs w:val="18"/>
              </w:rPr>
              <w:t>OPDAT/</w:t>
            </w:r>
          </w:p>
          <w:p w:rsidR="002652A5" w:rsidRDefault="002652A5" w:rsidP="00001184">
            <w:pPr>
              <w:spacing w:after="0" w:line="240" w:lineRule="auto"/>
              <w:jc w:val="both"/>
              <w:rPr>
                <w:rFonts w:ascii="Palatino Linotype" w:hAnsi="Palatino Linotype"/>
                <w:sz w:val="18"/>
                <w:szCs w:val="18"/>
              </w:rPr>
            </w:pPr>
            <w:r>
              <w:rPr>
                <w:rFonts w:ascii="Palatino Linotype" w:hAnsi="Palatino Linotype"/>
                <w:sz w:val="18"/>
                <w:szCs w:val="18"/>
              </w:rPr>
              <w:t>ShM</w:t>
            </w: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Evis Alimehmeti</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Adnand Kosova</w:t>
            </w:r>
          </w:p>
          <w:p w:rsidR="002652A5" w:rsidRDefault="002652A5" w:rsidP="00001184">
            <w:pPr>
              <w:spacing w:after="0" w:line="240" w:lineRule="auto"/>
              <w:rPr>
                <w:rFonts w:ascii="Palatino Linotype" w:hAnsi="Palatino Linotype"/>
                <w:sz w:val="18"/>
                <w:szCs w:val="18"/>
              </w:rPr>
            </w:pPr>
            <w:r>
              <w:rPr>
                <w:rFonts w:ascii="Palatino Linotype" w:eastAsia="Times New Roman" w:hAnsi="Palatino Linotype"/>
                <w:sz w:val="18"/>
                <w:szCs w:val="18"/>
              </w:rPr>
              <w:t>David Grise</w:t>
            </w:r>
          </w:p>
        </w:tc>
        <w:tc>
          <w:tcPr>
            <w:tcW w:w="117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b/>
                <w:sz w:val="18"/>
                <w:szCs w:val="18"/>
              </w:rPr>
            </w:pPr>
            <w:r>
              <w:rPr>
                <w:rFonts w:ascii="Palatino Linotype" w:hAnsi="Palatino Linotype"/>
                <w:b/>
                <w:sz w:val="18"/>
                <w:szCs w:val="18"/>
              </w:rPr>
              <w:t>E</w:t>
            </w:r>
          </w:p>
        </w:tc>
        <w:tc>
          <w:tcPr>
            <w:tcW w:w="46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hAnsi="Palatino Linotype"/>
                <w:sz w:val="18"/>
                <w:szCs w:val="18"/>
              </w:rPr>
            </w:pPr>
            <w:r>
              <w:rPr>
                <w:rFonts w:ascii="Palatino Linotype" w:hAnsi="Palatino Linotype"/>
                <w:sz w:val="18"/>
                <w:szCs w:val="18"/>
              </w:rPr>
              <w:t>Etika e prokurorëve.</w:t>
            </w:r>
          </w:p>
        </w:tc>
        <w:tc>
          <w:tcPr>
            <w:tcW w:w="1082"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sz w:val="18"/>
                <w:szCs w:val="18"/>
              </w:rPr>
            </w:pPr>
            <w:r>
              <w:rPr>
                <w:rFonts w:ascii="Palatino Linotype" w:hAnsi="Palatino Linotype"/>
                <w:sz w:val="18"/>
                <w:szCs w:val="18"/>
              </w:rPr>
              <w:t>Hotel “Rogner” Tiranë</w:t>
            </w:r>
          </w:p>
        </w:tc>
      </w:tr>
      <w:tr w:rsidR="00001184" w:rsidTr="00DF449D">
        <w:trPr>
          <w:trHeight w:val="79"/>
        </w:trPr>
        <w:tc>
          <w:tcPr>
            <w:tcW w:w="468" w:type="dxa"/>
            <w:tcBorders>
              <w:top w:val="single" w:sz="4" w:space="0" w:color="auto"/>
              <w:left w:val="single" w:sz="4" w:space="0" w:color="auto"/>
              <w:bottom w:val="single" w:sz="4" w:space="0" w:color="auto"/>
              <w:right w:val="single" w:sz="4" w:space="0" w:color="auto"/>
            </w:tcBorders>
          </w:tcPr>
          <w:p w:rsidR="002652A5" w:rsidRDefault="002652A5" w:rsidP="00687A52">
            <w:pPr>
              <w:numPr>
                <w:ilvl w:val="0"/>
                <w:numId w:val="40"/>
              </w:numPr>
              <w:spacing w:after="0" w:line="240" w:lineRule="auto"/>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21-22 maj</w:t>
            </w:r>
          </w:p>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2015</w:t>
            </w:r>
          </w:p>
        </w:tc>
        <w:tc>
          <w:tcPr>
            <w:tcW w:w="108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both"/>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Margarita Buhali</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Marsida Xhaferllari</w:t>
            </w:r>
          </w:p>
        </w:tc>
        <w:tc>
          <w:tcPr>
            <w:tcW w:w="117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Lehtësuese:</w:t>
            </w:r>
          </w:p>
          <w:p w:rsidR="002652A5" w:rsidRDefault="002652A5" w:rsidP="00001184">
            <w:pPr>
              <w:spacing w:after="0" w:line="240" w:lineRule="auto"/>
              <w:rPr>
                <w:rFonts w:ascii="Palatino Linotype" w:hAnsi="Palatino Linotype"/>
                <w:b/>
                <w:sz w:val="18"/>
                <w:szCs w:val="18"/>
              </w:rPr>
            </w:pPr>
            <w:r>
              <w:rPr>
                <w:rFonts w:ascii="Palatino Linotype" w:hAnsi="Palatino Linotype"/>
                <w:sz w:val="18"/>
                <w:szCs w:val="18"/>
              </w:rPr>
              <w:t>Diana Stillo, Sila</w:t>
            </w: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b/>
                <w:sz w:val="18"/>
                <w:szCs w:val="18"/>
              </w:rPr>
            </w:pPr>
            <w:r>
              <w:rPr>
                <w:rFonts w:ascii="Palatino Linotype" w:hAnsi="Palatino Linotype"/>
                <w:b/>
                <w:sz w:val="18"/>
                <w:szCs w:val="18"/>
              </w:rPr>
              <w:t>A 11</w:t>
            </w:r>
          </w:p>
        </w:tc>
        <w:tc>
          <w:tcPr>
            <w:tcW w:w="46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hAnsi="Palatino Linotype"/>
                <w:sz w:val="18"/>
                <w:szCs w:val="18"/>
              </w:rPr>
            </w:pPr>
            <w:r>
              <w:rPr>
                <w:rFonts w:ascii="Palatino Linotype" w:hAnsi="Palatino Linotype"/>
                <w:sz w:val="18"/>
                <w:szCs w:val="18"/>
              </w:rPr>
              <w:t xml:space="preserve">Letërporosia në fushën civile, në të drejtën e brendshme dhe në të drejtën ndërkombëtare private. </w:t>
            </w:r>
          </w:p>
          <w:p w:rsidR="002652A5" w:rsidRDefault="002652A5" w:rsidP="00687A52">
            <w:pPr>
              <w:numPr>
                <w:ilvl w:val="0"/>
                <w:numId w:val="69"/>
              </w:numPr>
              <w:spacing w:after="0" w:line="240" w:lineRule="auto"/>
              <w:contextualSpacing/>
              <w:jc w:val="both"/>
              <w:rPr>
                <w:rFonts w:ascii="Palatino Linotype" w:hAnsi="Palatino Linotype"/>
                <w:sz w:val="18"/>
                <w:szCs w:val="18"/>
                <w:lang w:val="it-IT"/>
              </w:rPr>
            </w:pPr>
            <w:r>
              <w:rPr>
                <w:rFonts w:ascii="Palatino Linotype" w:hAnsi="Palatino Linotype"/>
                <w:sz w:val="18"/>
                <w:szCs w:val="18"/>
                <w:lang w:val="it-IT"/>
              </w:rPr>
              <w:t>Marrja e provës me anë të letërporosisë. Problemet teorike dhe praktike të gjyqësorit shqiptar në të drejtën ndërkombëtare private në lidhje me letërporosinë.</w:t>
            </w:r>
          </w:p>
          <w:p w:rsidR="002652A5" w:rsidRDefault="002652A5" w:rsidP="00687A52">
            <w:pPr>
              <w:numPr>
                <w:ilvl w:val="0"/>
                <w:numId w:val="69"/>
              </w:numPr>
              <w:spacing w:after="0" w:line="240" w:lineRule="auto"/>
              <w:contextualSpacing/>
              <w:jc w:val="both"/>
              <w:rPr>
                <w:rFonts w:ascii="Palatino Linotype" w:hAnsi="Palatino Linotype"/>
                <w:sz w:val="18"/>
                <w:szCs w:val="18"/>
                <w:lang w:val="it-IT"/>
              </w:rPr>
            </w:pPr>
            <w:r>
              <w:rPr>
                <w:rFonts w:ascii="Palatino Linotype" w:hAnsi="Palatino Linotype"/>
                <w:sz w:val="18"/>
                <w:szCs w:val="18"/>
                <w:lang w:val="it-IT"/>
              </w:rPr>
              <w:t>Formatet model dhe të standartizuara të letërporosive.</w:t>
            </w:r>
          </w:p>
        </w:tc>
        <w:tc>
          <w:tcPr>
            <w:tcW w:w="1082"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sz w:val="24"/>
                <w:szCs w:val="24"/>
              </w:rPr>
            </w:pPr>
            <w:r>
              <w:rPr>
                <w:rFonts w:ascii="Palatino Linotype" w:hAnsi="Palatino Linotype"/>
                <w:sz w:val="18"/>
                <w:szCs w:val="18"/>
              </w:rPr>
              <w:t>ShM</w:t>
            </w:r>
          </w:p>
        </w:tc>
      </w:tr>
      <w:tr w:rsidR="00001184" w:rsidTr="00DF449D">
        <w:trPr>
          <w:trHeight w:val="79"/>
        </w:trPr>
        <w:tc>
          <w:tcPr>
            <w:tcW w:w="468" w:type="dxa"/>
            <w:tcBorders>
              <w:top w:val="single" w:sz="4" w:space="0" w:color="auto"/>
              <w:left w:val="single" w:sz="4" w:space="0" w:color="auto"/>
              <w:bottom w:val="single" w:sz="4" w:space="0" w:color="auto"/>
              <w:right w:val="single" w:sz="4" w:space="0" w:color="auto"/>
            </w:tcBorders>
          </w:tcPr>
          <w:p w:rsidR="002652A5" w:rsidRDefault="002652A5" w:rsidP="00687A52">
            <w:pPr>
              <w:numPr>
                <w:ilvl w:val="0"/>
                <w:numId w:val="40"/>
              </w:numPr>
              <w:spacing w:after="0" w:line="240" w:lineRule="auto"/>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26-27 maj</w:t>
            </w:r>
          </w:p>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2015</w:t>
            </w: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hAnsi="Palatino Linotype"/>
                <w:sz w:val="18"/>
                <w:szCs w:val="18"/>
              </w:rPr>
            </w:pPr>
            <w:r>
              <w:rPr>
                <w:rFonts w:ascii="Palatino Linotype" w:hAnsi="Palatino Linotype"/>
                <w:sz w:val="18"/>
                <w:szCs w:val="18"/>
              </w:rPr>
              <w:t>FZK/</w:t>
            </w:r>
          </w:p>
          <w:p w:rsidR="002652A5" w:rsidRDefault="002652A5" w:rsidP="00001184">
            <w:pPr>
              <w:spacing w:after="0" w:line="240" w:lineRule="auto"/>
              <w:jc w:val="both"/>
              <w:rPr>
                <w:rFonts w:ascii="Palatino Linotype" w:hAnsi="Palatino Linotype"/>
                <w:sz w:val="18"/>
                <w:szCs w:val="18"/>
              </w:rPr>
            </w:pPr>
            <w:r>
              <w:rPr>
                <w:rFonts w:ascii="Palatino Linotype" w:hAnsi="Palatino Linotype"/>
                <w:sz w:val="18"/>
                <w:szCs w:val="18"/>
              </w:rPr>
              <w:t>Fondacioni Slynn/ShM</w:t>
            </w: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Alma Hicka</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Vjollca Meçaj</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Arta Mandro</w:t>
            </w:r>
          </w:p>
          <w:p w:rsidR="002652A5" w:rsidRDefault="002652A5" w:rsidP="00001184">
            <w:pPr>
              <w:spacing w:after="0" w:line="240" w:lineRule="auto"/>
              <w:rPr>
                <w:rFonts w:ascii="Palatino Linotype" w:eastAsia="Times New Roman" w:hAnsi="Palatino Linotype" w:cs="Segoe UI"/>
                <w:iCs/>
                <w:color w:val="000000"/>
                <w:sz w:val="18"/>
                <w:szCs w:val="18"/>
                <w:lang w:val="sq-AL"/>
              </w:rPr>
            </w:pPr>
            <w:r>
              <w:rPr>
                <w:rFonts w:ascii="Palatino Linotype" w:eastAsia="Times New Roman" w:hAnsi="Palatino Linotype" w:cs="Segoe UI"/>
                <w:iCs/>
                <w:color w:val="000000"/>
                <w:sz w:val="18"/>
                <w:szCs w:val="18"/>
                <w:lang w:val="sq-AL"/>
              </w:rPr>
              <w:t>Paul Randolph</w:t>
            </w:r>
          </w:p>
          <w:p w:rsidR="002652A5" w:rsidRDefault="002652A5" w:rsidP="00001184">
            <w:pPr>
              <w:spacing w:after="0" w:line="240" w:lineRule="auto"/>
              <w:rPr>
                <w:rFonts w:ascii="Palatino Linotype" w:hAnsi="Palatino Linotype"/>
                <w:sz w:val="18"/>
                <w:szCs w:val="18"/>
              </w:rPr>
            </w:pPr>
            <w:r>
              <w:rPr>
                <w:rFonts w:ascii="Palatino Linotype" w:eastAsia="Times New Roman" w:hAnsi="Palatino Linotype" w:cs="Segoe UI"/>
                <w:iCs/>
                <w:color w:val="000000"/>
                <w:sz w:val="18"/>
                <w:szCs w:val="18"/>
                <w:lang w:val="sq-AL"/>
              </w:rPr>
              <w:t>Spenser Hilliard</w:t>
            </w:r>
          </w:p>
        </w:tc>
        <w:tc>
          <w:tcPr>
            <w:tcW w:w="117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Lehtësuese:</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Vojsava Osmanaj</w:t>
            </w: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b/>
                <w:sz w:val="18"/>
                <w:szCs w:val="18"/>
              </w:rPr>
            </w:pPr>
            <w:r>
              <w:rPr>
                <w:rFonts w:ascii="Palatino Linotype" w:hAnsi="Palatino Linotype"/>
                <w:b/>
                <w:sz w:val="18"/>
                <w:szCs w:val="18"/>
              </w:rPr>
              <w:t>C 04</w:t>
            </w:r>
          </w:p>
        </w:tc>
        <w:tc>
          <w:tcPr>
            <w:tcW w:w="46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hAnsi="Palatino Linotype"/>
                <w:sz w:val="18"/>
                <w:szCs w:val="18"/>
                <w:lang w:val="it-IT"/>
              </w:rPr>
            </w:pPr>
            <w:r>
              <w:rPr>
                <w:rFonts w:ascii="Palatino Linotype" w:hAnsi="Palatino Linotype"/>
                <w:sz w:val="18"/>
                <w:szCs w:val="18"/>
                <w:lang w:val="it-IT"/>
              </w:rPr>
              <w:t xml:space="preserve">Birësimi i fëmijëve dhe problemet e praktikës gjyqësore në proceset e birësimit. </w:t>
            </w:r>
            <w:r>
              <w:rPr>
                <w:rFonts w:ascii="Palatino Linotype" w:hAnsi="Palatino Linotype" w:cs="Arial"/>
                <w:bCs/>
                <w:color w:val="000000"/>
                <w:sz w:val="18"/>
                <w:szCs w:val="18"/>
                <w:lang w:val="it-IT"/>
              </w:rPr>
              <w:t>Instituti i amësisë dhe atësisë në këndvështrimin e  praktikës tonë gjyqësore shqiptare dhe  të GJEDNJ-së.</w:t>
            </w:r>
          </w:p>
        </w:tc>
        <w:tc>
          <w:tcPr>
            <w:tcW w:w="1082"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sz w:val="24"/>
                <w:szCs w:val="24"/>
              </w:rPr>
            </w:pPr>
            <w:r>
              <w:rPr>
                <w:rFonts w:ascii="Palatino Linotype" w:hAnsi="Palatino Linotype"/>
                <w:sz w:val="18"/>
                <w:szCs w:val="18"/>
              </w:rPr>
              <w:t>ShM</w:t>
            </w:r>
          </w:p>
        </w:tc>
      </w:tr>
      <w:tr w:rsidR="00001184" w:rsidTr="00DF449D">
        <w:trPr>
          <w:trHeight w:val="79"/>
        </w:trPr>
        <w:tc>
          <w:tcPr>
            <w:tcW w:w="468" w:type="dxa"/>
            <w:tcBorders>
              <w:top w:val="single" w:sz="4" w:space="0" w:color="auto"/>
              <w:left w:val="single" w:sz="4" w:space="0" w:color="auto"/>
              <w:bottom w:val="single" w:sz="4" w:space="0" w:color="auto"/>
              <w:right w:val="single" w:sz="4" w:space="0" w:color="auto"/>
            </w:tcBorders>
          </w:tcPr>
          <w:p w:rsidR="002652A5" w:rsidRDefault="002652A5" w:rsidP="00687A52">
            <w:pPr>
              <w:numPr>
                <w:ilvl w:val="0"/>
                <w:numId w:val="40"/>
              </w:numPr>
              <w:spacing w:after="0" w:line="240" w:lineRule="auto"/>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28-29 maj</w:t>
            </w:r>
          </w:p>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2015</w:t>
            </w:r>
          </w:p>
        </w:tc>
        <w:tc>
          <w:tcPr>
            <w:tcW w:w="108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both"/>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Xhezair Zaganjori</w:t>
            </w:r>
          </w:p>
          <w:p w:rsidR="002652A5" w:rsidRDefault="002652A5" w:rsidP="00001184">
            <w:pPr>
              <w:spacing w:after="0" w:line="240" w:lineRule="auto"/>
              <w:rPr>
                <w:rFonts w:ascii="Palatino Linotype" w:hAnsi="Palatino Linotype"/>
                <w:b/>
                <w:sz w:val="18"/>
                <w:szCs w:val="18"/>
              </w:rPr>
            </w:pPr>
            <w:r>
              <w:rPr>
                <w:rFonts w:ascii="Palatino Linotype" w:hAnsi="Palatino Linotype"/>
                <w:sz w:val="18"/>
                <w:szCs w:val="18"/>
              </w:rPr>
              <w:t>Elira Kokona</w:t>
            </w:r>
          </w:p>
        </w:tc>
        <w:tc>
          <w:tcPr>
            <w:tcW w:w="117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Lehtësuese:</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Ela Podgorica,</w:t>
            </w:r>
          </w:p>
          <w:p w:rsidR="002652A5" w:rsidRDefault="002652A5" w:rsidP="00001184">
            <w:pPr>
              <w:spacing w:after="0" w:line="240" w:lineRule="auto"/>
              <w:rPr>
                <w:rFonts w:ascii="Palatino Linotype" w:hAnsi="Palatino Linotype"/>
                <w:b/>
                <w:sz w:val="18"/>
                <w:szCs w:val="18"/>
              </w:rPr>
            </w:pPr>
            <w:r>
              <w:rPr>
                <w:rFonts w:ascii="Palatino Linotype" w:hAnsi="Palatino Linotype"/>
                <w:sz w:val="18"/>
                <w:szCs w:val="18"/>
              </w:rPr>
              <w:t>Kerka</w:t>
            </w: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b/>
                <w:sz w:val="18"/>
                <w:szCs w:val="18"/>
              </w:rPr>
            </w:pPr>
            <w:r>
              <w:rPr>
                <w:rFonts w:ascii="Palatino Linotype" w:hAnsi="Palatino Linotype"/>
                <w:b/>
                <w:sz w:val="18"/>
                <w:szCs w:val="18"/>
              </w:rPr>
              <w:t>B 24</w:t>
            </w:r>
          </w:p>
        </w:tc>
        <w:tc>
          <w:tcPr>
            <w:tcW w:w="46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hAnsi="Palatino Linotype"/>
                <w:sz w:val="18"/>
                <w:szCs w:val="18"/>
                <w:lang w:val="it-IT"/>
              </w:rPr>
            </w:pPr>
            <w:r>
              <w:rPr>
                <w:rFonts w:ascii="Palatino Linotype" w:hAnsi="Palatino Linotype"/>
                <w:sz w:val="18"/>
                <w:szCs w:val="18"/>
              </w:rPr>
              <w:t>Jurisprudenca e GJEDNJ për çështjet kundër Shqipërisë, në fushë penale. Zbatimi i tyre në praktikën gjyqësore.</w:t>
            </w:r>
          </w:p>
        </w:tc>
        <w:tc>
          <w:tcPr>
            <w:tcW w:w="1082"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sz w:val="24"/>
                <w:szCs w:val="24"/>
              </w:rPr>
            </w:pPr>
            <w:r>
              <w:rPr>
                <w:rFonts w:ascii="Palatino Linotype" w:hAnsi="Palatino Linotype"/>
                <w:sz w:val="18"/>
                <w:szCs w:val="18"/>
              </w:rPr>
              <w:t>ShM</w:t>
            </w:r>
          </w:p>
        </w:tc>
      </w:tr>
      <w:tr w:rsidR="00001184" w:rsidTr="00DF449D">
        <w:trPr>
          <w:trHeight w:val="79"/>
        </w:trPr>
        <w:tc>
          <w:tcPr>
            <w:tcW w:w="468"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b/>
                <w:color w:val="632423"/>
                <w:sz w:val="18"/>
                <w:szCs w:val="18"/>
              </w:rPr>
              <w:t>QERSHOR 2015</w:t>
            </w:r>
          </w:p>
        </w:tc>
        <w:tc>
          <w:tcPr>
            <w:tcW w:w="108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both"/>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rPr>
                <w:rFonts w:ascii="Palatino Linotype" w:hAnsi="Palatino Linotype"/>
                <w:sz w:val="18"/>
                <w:szCs w:val="18"/>
              </w:rPr>
            </w:pPr>
          </w:p>
        </w:tc>
        <w:tc>
          <w:tcPr>
            <w:tcW w:w="117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center"/>
              <w:rPr>
                <w:rFonts w:ascii="Palatino Linotype" w:hAnsi="Palatino Linotype"/>
                <w:b/>
                <w:sz w:val="18"/>
                <w:szCs w:val="18"/>
              </w:rPr>
            </w:pPr>
          </w:p>
        </w:tc>
        <w:tc>
          <w:tcPr>
            <w:tcW w:w="468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both"/>
              <w:rPr>
                <w:rFonts w:ascii="Palatino Linotype" w:hAnsi="Palatino Linotype" w:cs="Calibri"/>
                <w:sz w:val="18"/>
                <w:szCs w:val="18"/>
                <w:lang w:val="fr-BE"/>
              </w:rPr>
            </w:pPr>
          </w:p>
        </w:tc>
        <w:tc>
          <w:tcPr>
            <w:tcW w:w="1082"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center"/>
              <w:rPr>
                <w:rFonts w:ascii="Palatino Linotype" w:hAnsi="Palatino Linotype"/>
                <w:sz w:val="18"/>
                <w:szCs w:val="18"/>
              </w:rPr>
            </w:pPr>
          </w:p>
        </w:tc>
      </w:tr>
      <w:tr w:rsidR="00001184" w:rsidTr="00DF449D">
        <w:trPr>
          <w:trHeight w:val="79"/>
        </w:trPr>
        <w:tc>
          <w:tcPr>
            <w:tcW w:w="468" w:type="dxa"/>
            <w:tcBorders>
              <w:top w:val="single" w:sz="4" w:space="0" w:color="auto"/>
              <w:left w:val="single" w:sz="4" w:space="0" w:color="auto"/>
              <w:bottom w:val="single" w:sz="4" w:space="0" w:color="auto"/>
              <w:right w:val="single" w:sz="4" w:space="0" w:color="auto"/>
            </w:tcBorders>
          </w:tcPr>
          <w:p w:rsidR="002652A5" w:rsidRDefault="002652A5" w:rsidP="00687A52">
            <w:pPr>
              <w:numPr>
                <w:ilvl w:val="0"/>
                <w:numId w:val="40"/>
              </w:numPr>
              <w:spacing w:after="0" w:line="240" w:lineRule="auto"/>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3-4 qershor</w:t>
            </w:r>
          </w:p>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2015</w:t>
            </w: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hAnsi="Palatino Linotype"/>
                <w:sz w:val="18"/>
                <w:szCs w:val="18"/>
              </w:rPr>
            </w:pPr>
            <w:r>
              <w:rPr>
                <w:rFonts w:ascii="Palatino Linotype" w:hAnsi="Palatino Linotype"/>
                <w:sz w:val="18"/>
                <w:szCs w:val="18"/>
              </w:rPr>
              <w:t>OPDAT/</w:t>
            </w:r>
          </w:p>
          <w:p w:rsidR="002652A5" w:rsidRDefault="002652A5" w:rsidP="00001184">
            <w:pPr>
              <w:spacing w:after="0" w:line="240" w:lineRule="auto"/>
              <w:jc w:val="both"/>
              <w:rPr>
                <w:rFonts w:ascii="Palatino Linotype" w:hAnsi="Palatino Linotype"/>
                <w:sz w:val="18"/>
                <w:szCs w:val="18"/>
              </w:rPr>
            </w:pPr>
            <w:r>
              <w:rPr>
                <w:rFonts w:ascii="Palatino Linotype" w:hAnsi="Palatino Linotype"/>
                <w:sz w:val="18"/>
                <w:szCs w:val="18"/>
              </w:rPr>
              <w:t>ShM</w:t>
            </w: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Evis Alimehmeti</w:t>
            </w:r>
          </w:p>
          <w:p w:rsidR="002652A5" w:rsidRDefault="002652A5" w:rsidP="00001184">
            <w:pPr>
              <w:spacing w:after="0" w:line="240" w:lineRule="auto"/>
              <w:rPr>
                <w:rFonts w:ascii="Palatino Linotype" w:hAnsi="Palatino Linotype"/>
                <w:sz w:val="18"/>
                <w:szCs w:val="18"/>
              </w:rPr>
            </w:pPr>
            <w:r>
              <w:rPr>
                <w:rFonts w:ascii="Palatino Linotype" w:eastAsia="Times New Roman" w:hAnsi="Palatino Linotype"/>
                <w:sz w:val="18"/>
                <w:szCs w:val="18"/>
              </w:rPr>
              <w:t>David Grise</w:t>
            </w:r>
          </w:p>
        </w:tc>
        <w:tc>
          <w:tcPr>
            <w:tcW w:w="117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b/>
                <w:sz w:val="18"/>
                <w:szCs w:val="18"/>
              </w:rPr>
            </w:pPr>
            <w:r>
              <w:rPr>
                <w:rFonts w:ascii="Palatino Linotype" w:hAnsi="Palatino Linotype"/>
                <w:b/>
                <w:sz w:val="18"/>
                <w:szCs w:val="18"/>
              </w:rPr>
              <w:t>E</w:t>
            </w:r>
          </w:p>
        </w:tc>
        <w:tc>
          <w:tcPr>
            <w:tcW w:w="4680" w:type="dxa"/>
            <w:tcBorders>
              <w:top w:val="single" w:sz="4" w:space="0" w:color="auto"/>
              <w:left w:val="single" w:sz="4" w:space="0" w:color="auto"/>
              <w:bottom w:val="single" w:sz="4" w:space="0" w:color="auto"/>
              <w:right w:val="single" w:sz="4" w:space="0" w:color="auto"/>
            </w:tcBorders>
            <w:hideMark/>
          </w:tcPr>
          <w:p w:rsidR="002652A5" w:rsidRDefault="002652A5" w:rsidP="00001184">
            <w:pPr>
              <w:keepNext/>
              <w:spacing w:after="0" w:line="240" w:lineRule="auto"/>
              <w:jc w:val="both"/>
              <w:outlineLvl w:val="1"/>
              <w:rPr>
                <w:rFonts w:ascii="Palatino Linotype" w:eastAsia="Times New Roman" w:hAnsi="Palatino Linotype"/>
                <w:sz w:val="18"/>
                <w:szCs w:val="18"/>
                <w:lang/>
              </w:rPr>
            </w:pPr>
            <w:r>
              <w:rPr>
                <w:rFonts w:ascii="Palatino Linotype" w:eastAsia="Times New Roman" w:hAnsi="Palatino Linotype"/>
                <w:sz w:val="18"/>
                <w:szCs w:val="18"/>
                <w:lang/>
              </w:rPr>
              <w:t>Forcimi i mekanizmave inspektues dhe bashkëpunimi i tyre në verifikimin e shkeljeve të etikës në gjyqësor.</w:t>
            </w:r>
          </w:p>
        </w:tc>
        <w:tc>
          <w:tcPr>
            <w:tcW w:w="1082"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sz w:val="18"/>
                <w:szCs w:val="18"/>
              </w:rPr>
            </w:pPr>
            <w:r>
              <w:rPr>
                <w:rFonts w:ascii="Palatino Linotype" w:hAnsi="Palatino Linotype"/>
                <w:sz w:val="18"/>
                <w:szCs w:val="18"/>
              </w:rPr>
              <w:t>Hotel Rogner,</w:t>
            </w:r>
          </w:p>
          <w:p w:rsidR="002652A5" w:rsidRDefault="002652A5" w:rsidP="00001184">
            <w:pPr>
              <w:spacing w:after="0" w:line="240" w:lineRule="auto"/>
              <w:jc w:val="center"/>
              <w:rPr>
                <w:rFonts w:ascii="Palatino Linotype" w:hAnsi="Palatino Linotype"/>
                <w:sz w:val="18"/>
                <w:szCs w:val="18"/>
              </w:rPr>
            </w:pPr>
            <w:r>
              <w:rPr>
                <w:rFonts w:ascii="Palatino Linotype" w:hAnsi="Palatino Linotype"/>
                <w:sz w:val="18"/>
                <w:szCs w:val="18"/>
              </w:rPr>
              <w:t>Tiran</w:t>
            </w:r>
            <w:r>
              <w:rPr>
                <w:rFonts w:ascii="Bookman Old Style" w:hAnsi="Bookman Old Style"/>
                <w:sz w:val="18"/>
                <w:szCs w:val="18"/>
              </w:rPr>
              <w:t>ë</w:t>
            </w:r>
          </w:p>
        </w:tc>
      </w:tr>
      <w:tr w:rsidR="00001184" w:rsidTr="00DF449D">
        <w:trPr>
          <w:trHeight w:val="79"/>
        </w:trPr>
        <w:tc>
          <w:tcPr>
            <w:tcW w:w="468" w:type="dxa"/>
            <w:tcBorders>
              <w:top w:val="single" w:sz="4" w:space="0" w:color="auto"/>
              <w:left w:val="single" w:sz="4" w:space="0" w:color="auto"/>
              <w:bottom w:val="single" w:sz="4" w:space="0" w:color="auto"/>
              <w:right w:val="single" w:sz="4" w:space="0" w:color="auto"/>
            </w:tcBorders>
          </w:tcPr>
          <w:p w:rsidR="002652A5" w:rsidRDefault="002652A5" w:rsidP="00687A52">
            <w:pPr>
              <w:numPr>
                <w:ilvl w:val="0"/>
                <w:numId w:val="40"/>
              </w:numPr>
              <w:spacing w:after="0" w:line="240" w:lineRule="auto"/>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4-5 qersho</w:t>
            </w:r>
            <w:r>
              <w:rPr>
                <w:rFonts w:ascii="Palatino Linotype" w:hAnsi="Palatino Linotype"/>
                <w:sz w:val="18"/>
                <w:szCs w:val="18"/>
              </w:rPr>
              <w:lastRenderedPageBreak/>
              <w:t>r</w:t>
            </w:r>
          </w:p>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2015</w:t>
            </w:r>
          </w:p>
        </w:tc>
        <w:tc>
          <w:tcPr>
            <w:tcW w:w="108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both"/>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Artan Hajdari</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Valentina Kondili</w:t>
            </w:r>
          </w:p>
          <w:p w:rsidR="002652A5" w:rsidRDefault="002652A5" w:rsidP="00001184">
            <w:pPr>
              <w:spacing w:after="0" w:line="240" w:lineRule="auto"/>
              <w:rPr>
                <w:rFonts w:ascii="Palatino Linotype" w:hAnsi="Palatino Linotype"/>
                <w:color w:val="FF0000"/>
                <w:sz w:val="18"/>
                <w:szCs w:val="18"/>
              </w:rPr>
            </w:pPr>
          </w:p>
        </w:tc>
        <w:tc>
          <w:tcPr>
            <w:tcW w:w="117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Lehtësuese:</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Esmeralda Çeka</w:t>
            </w:r>
          </w:p>
          <w:p w:rsidR="002652A5" w:rsidRDefault="002652A5" w:rsidP="00001184">
            <w:pPr>
              <w:spacing w:after="0" w:line="240" w:lineRule="auto"/>
              <w:rPr>
                <w:rFonts w:ascii="Palatino Linotype" w:hAnsi="Palatino Linotype"/>
                <w:b/>
                <w:sz w:val="18"/>
                <w:szCs w:val="18"/>
                <w:highlight w:val="yellow"/>
              </w:rPr>
            </w:pPr>
            <w:r>
              <w:rPr>
                <w:rFonts w:ascii="Palatino Linotype" w:hAnsi="Palatino Linotype"/>
                <w:sz w:val="18"/>
                <w:szCs w:val="18"/>
              </w:rPr>
              <w:t xml:space="preserve"> </w:t>
            </w: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b/>
                <w:sz w:val="18"/>
                <w:szCs w:val="18"/>
              </w:rPr>
            </w:pPr>
            <w:r>
              <w:rPr>
                <w:rFonts w:ascii="Palatino Linotype" w:hAnsi="Palatino Linotype"/>
                <w:b/>
                <w:sz w:val="18"/>
                <w:szCs w:val="18"/>
              </w:rPr>
              <w:t>A 07</w:t>
            </w:r>
          </w:p>
        </w:tc>
        <w:tc>
          <w:tcPr>
            <w:tcW w:w="46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hAnsi="Palatino Linotype"/>
                <w:sz w:val="18"/>
                <w:szCs w:val="18"/>
              </w:rPr>
            </w:pPr>
            <w:r>
              <w:rPr>
                <w:rFonts w:ascii="Palatino Linotype" w:hAnsi="Palatino Linotype"/>
                <w:sz w:val="18"/>
                <w:szCs w:val="18"/>
              </w:rPr>
              <w:t xml:space="preserve">Trashëgimia me testament. </w:t>
            </w:r>
          </w:p>
          <w:p w:rsidR="002652A5" w:rsidRDefault="002652A5" w:rsidP="00687A52">
            <w:pPr>
              <w:numPr>
                <w:ilvl w:val="0"/>
                <w:numId w:val="68"/>
              </w:numPr>
              <w:spacing w:after="0" w:line="240" w:lineRule="auto"/>
              <w:contextualSpacing/>
              <w:jc w:val="both"/>
              <w:rPr>
                <w:rFonts w:ascii="Palatino Linotype" w:hAnsi="Palatino Linotype"/>
                <w:sz w:val="18"/>
                <w:szCs w:val="18"/>
              </w:rPr>
            </w:pPr>
            <w:r>
              <w:rPr>
                <w:rFonts w:ascii="Palatino Linotype" w:hAnsi="Palatino Linotype"/>
                <w:sz w:val="18"/>
                <w:szCs w:val="18"/>
              </w:rPr>
              <w:t>Kontradiktat midis vullnetit të testatorit dhe kushteve ligjore sipas Kodit Civil.</w:t>
            </w:r>
          </w:p>
          <w:p w:rsidR="002652A5" w:rsidRDefault="002652A5" w:rsidP="00687A52">
            <w:pPr>
              <w:numPr>
                <w:ilvl w:val="0"/>
                <w:numId w:val="68"/>
              </w:numPr>
              <w:spacing w:after="0" w:line="240" w:lineRule="auto"/>
              <w:contextualSpacing/>
              <w:jc w:val="both"/>
              <w:rPr>
                <w:rFonts w:ascii="Palatino Linotype" w:hAnsi="Palatino Linotype"/>
                <w:sz w:val="18"/>
                <w:szCs w:val="18"/>
                <w:lang w:val="it-IT"/>
              </w:rPr>
            </w:pPr>
            <w:r>
              <w:rPr>
                <w:rFonts w:ascii="Palatino Linotype" w:hAnsi="Palatino Linotype"/>
                <w:sz w:val="18"/>
                <w:szCs w:val="18"/>
                <w:lang w:val="it-IT"/>
              </w:rPr>
              <w:t xml:space="preserve">Pavlefshëmria e testamentit, probleme teorike dhe të praktikës gjyqësore. </w:t>
            </w:r>
          </w:p>
          <w:p w:rsidR="002652A5" w:rsidRDefault="002652A5" w:rsidP="00687A52">
            <w:pPr>
              <w:numPr>
                <w:ilvl w:val="0"/>
                <w:numId w:val="68"/>
              </w:numPr>
              <w:spacing w:after="0" w:line="240" w:lineRule="auto"/>
              <w:contextualSpacing/>
              <w:jc w:val="both"/>
              <w:rPr>
                <w:rFonts w:ascii="Palatino Linotype" w:hAnsi="Palatino Linotype"/>
                <w:sz w:val="18"/>
                <w:szCs w:val="18"/>
                <w:lang w:val="it-IT"/>
              </w:rPr>
            </w:pPr>
            <w:r>
              <w:rPr>
                <w:rFonts w:ascii="Palatino Linotype" w:hAnsi="Palatino Linotype"/>
                <w:sz w:val="18"/>
                <w:szCs w:val="18"/>
                <w:lang w:val="it-IT"/>
              </w:rPr>
              <w:t>Çështje ligjore dhe praktike në lidhje me rezervën ligjore.</w:t>
            </w:r>
          </w:p>
        </w:tc>
        <w:tc>
          <w:tcPr>
            <w:tcW w:w="1082"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sz w:val="18"/>
                <w:szCs w:val="18"/>
              </w:rPr>
            </w:pPr>
            <w:r>
              <w:rPr>
                <w:rFonts w:ascii="Palatino Linotype" w:hAnsi="Palatino Linotype"/>
                <w:sz w:val="18"/>
                <w:szCs w:val="18"/>
              </w:rPr>
              <w:t>ShM</w:t>
            </w:r>
          </w:p>
        </w:tc>
      </w:tr>
      <w:tr w:rsidR="00001184" w:rsidTr="00DF449D">
        <w:trPr>
          <w:trHeight w:val="79"/>
        </w:trPr>
        <w:tc>
          <w:tcPr>
            <w:tcW w:w="468" w:type="dxa"/>
            <w:tcBorders>
              <w:top w:val="single" w:sz="4" w:space="0" w:color="auto"/>
              <w:left w:val="single" w:sz="4" w:space="0" w:color="auto"/>
              <w:bottom w:val="single" w:sz="4" w:space="0" w:color="auto"/>
              <w:right w:val="single" w:sz="4" w:space="0" w:color="auto"/>
            </w:tcBorders>
          </w:tcPr>
          <w:p w:rsidR="002652A5" w:rsidRDefault="002652A5" w:rsidP="00687A52">
            <w:pPr>
              <w:numPr>
                <w:ilvl w:val="0"/>
                <w:numId w:val="40"/>
              </w:numPr>
              <w:spacing w:after="0" w:line="240" w:lineRule="auto"/>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8 qershor</w:t>
            </w:r>
          </w:p>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2015</w:t>
            </w:r>
          </w:p>
        </w:tc>
        <w:tc>
          <w:tcPr>
            <w:tcW w:w="108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both"/>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Arta Mandro</w:t>
            </w:r>
          </w:p>
          <w:p w:rsidR="002652A5" w:rsidRDefault="002652A5" w:rsidP="00001184">
            <w:pPr>
              <w:spacing w:after="0" w:line="240" w:lineRule="auto"/>
              <w:rPr>
                <w:rFonts w:ascii="Palatino Linotype" w:hAnsi="Palatino Linotype"/>
                <w:b/>
                <w:sz w:val="18"/>
                <w:szCs w:val="18"/>
              </w:rPr>
            </w:pPr>
          </w:p>
        </w:tc>
        <w:tc>
          <w:tcPr>
            <w:tcW w:w="117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 xml:space="preserve">Lehtësuese: </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Diana Stillo, Sila</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Aida Gugu,</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Bushati</w:t>
            </w: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b/>
                <w:sz w:val="18"/>
                <w:szCs w:val="18"/>
              </w:rPr>
            </w:pPr>
            <w:r>
              <w:rPr>
                <w:rFonts w:ascii="Palatino Linotype" w:hAnsi="Palatino Linotype"/>
                <w:b/>
                <w:sz w:val="18"/>
                <w:szCs w:val="18"/>
              </w:rPr>
              <w:t>J 02</w:t>
            </w:r>
          </w:p>
        </w:tc>
        <w:tc>
          <w:tcPr>
            <w:tcW w:w="46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hAnsi="Palatino Linotype" w:cs="Arial"/>
                <w:iCs/>
                <w:sz w:val="18"/>
                <w:szCs w:val="18"/>
              </w:rPr>
            </w:pPr>
            <w:r>
              <w:rPr>
                <w:rFonts w:ascii="Palatino Linotype" w:hAnsi="Palatino Linotype" w:cs="Arial"/>
                <w:iCs/>
                <w:sz w:val="18"/>
                <w:szCs w:val="18"/>
              </w:rPr>
              <w:t>Konventat e Hagës në fushën e të drejtës ndërkombëtare private dhe roli i tyre në sistemin e të drejtës private shqiptare.</w:t>
            </w:r>
          </w:p>
          <w:p w:rsidR="002652A5" w:rsidRDefault="002652A5" w:rsidP="00687A52">
            <w:pPr>
              <w:numPr>
                <w:ilvl w:val="0"/>
                <w:numId w:val="70"/>
              </w:numPr>
              <w:spacing w:after="0" w:line="240" w:lineRule="auto"/>
              <w:ind w:left="522"/>
              <w:jc w:val="both"/>
              <w:rPr>
                <w:rFonts w:ascii="Palatino Linotype" w:hAnsi="Palatino Linotype"/>
                <w:sz w:val="18"/>
                <w:szCs w:val="18"/>
              </w:rPr>
            </w:pPr>
            <w:r>
              <w:rPr>
                <w:rFonts w:ascii="Palatino Linotype" w:hAnsi="Palatino Linotype"/>
                <w:sz w:val="18"/>
                <w:szCs w:val="18"/>
              </w:rPr>
              <w:t xml:space="preserve">Autoritetet. </w:t>
            </w:r>
          </w:p>
          <w:p w:rsidR="002652A5" w:rsidRDefault="002652A5" w:rsidP="00687A52">
            <w:pPr>
              <w:numPr>
                <w:ilvl w:val="0"/>
                <w:numId w:val="71"/>
              </w:numPr>
              <w:spacing w:after="0" w:line="240" w:lineRule="auto"/>
              <w:jc w:val="both"/>
              <w:rPr>
                <w:rFonts w:ascii="Palatino Linotype" w:hAnsi="Palatino Linotype"/>
                <w:sz w:val="18"/>
                <w:szCs w:val="18"/>
              </w:rPr>
            </w:pPr>
            <w:r>
              <w:rPr>
                <w:rFonts w:ascii="Palatino Linotype" w:hAnsi="Palatino Linotype"/>
                <w:sz w:val="18"/>
                <w:szCs w:val="18"/>
              </w:rPr>
              <w:t>Bashkëpunimi.</w:t>
            </w:r>
          </w:p>
          <w:p w:rsidR="002652A5" w:rsidRDefault="002652A5" w:rsidP="00687A52">
            <w:pPr>
              <w:numPr>
                <w:ilvl w:val="0"/>
                <w:numId w:val="71"/>
              </w:numPr>
              <w:spacing w:after="0" w:line="240" w:lineRule="auto"/>
              <w:jc w:val="both"/>
              <w:rPr>
                <w:rFonts w:ascii="Palatino Linotype" w:hAnsi="Palatino Linotype"/>
                <w:sz w:val="18"/>
                <w:szCs w:val="18"/>
              </w:rPr>
            </w:pPr>
            <w:r>
              <w:rPr>
                <w:rFonts w:ascii="Palatino Linotype" w:hAnsi="Palatino Linotype"/>
                <w:sz w:val="18"/>
                <w:szCs w:val="18"/>
              </w:rPr>
              <w:t>Problemet në vëmendje sipas aktorëve të përfshirë në zbatimin e tyre.</w:t>
            </w:r>
          </w:p>
          <w:p w:rsidR="002652A5" w:rsidRDefault="002652A5" w:rsidP="00687A52">
            <w:pPr>
              <w:numPr>
                <w:ilvl w:val="0"/>
                <w:numId w:val="71"/>
              </w:numPr>
              <w:spacing w:after="0" w:line="240" w:lineRule="auto"/>
              <w:jc w:val="both"/>
              <w:rPr>
                <w:rFonts w:ascii="Palatino Linotype" w:hAnsi="Palatino Linotype"/>
                <w:sz w:val="18"/>
                <w:szCs w:val="18"/>
                <w:lang w:val="it-IT"/>
              </w:rPr>
            </w:pPr>
            <w:r>
              <w:rPr>
                <w:rFonts w:ascii="Palatino Linotype" w:hAnsi="Palatino Linotype"/>
                <w:sz w:val="18"/>
                <w:szCs w:val="18"/>
                <w:lang w:val="it-IT"/>
              </w:rPr>
              <w:t>Konventat e Hagës në Jurisprudencën e GjEDNj</w:t>
            </w:r>
          </w:p>
        </w:tc>
        <w:tc>
          <w:tcPr>
            <w:tcW w:w="1082"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sz w:val="18"/>
                <w:szCs w:val="18"/>
              </w:rPr>
            </w:pPr>
            <w:r>
              <w:rPr>
                <w:rFonts w:ascii="Palatino Linotype" w:hAnsi="Palatino Linotype"/>
                <w:sz w:val="18"/>
                <w:szCs w:val="18"/>
              </w:rPr>
              <w:t>ShM</w:t>
            </w:r>
          </w:p>
        </w:tc>
      </w:tr>
      <w:tr w:rsidR="00001184" w:rsidTr="00DF449D">
        <w:trPr>
          <w:trHeight w:val="79"/>
        </w:trPr>
        <w:tc>
          <w:tcPr>
            <w:tcW w:w="468" w:type="dxa"/>
            <w:tcBorders>
              <w:top w:val="single" w:sz="4" w:space="0" w:color="auto"/>
              <w:left w:val="single" w:sz="4" w:space="0" w:color="auto"/>
              <w:bottom w:val="single" w:sz="4" w:space="0" w:color="auto"/>
              <w:right w:val="single" w:sz="4" w:space="0" w:color="auto"/>
            </w:tcBorders>
          </w:tcPr>
          <w:p w:rsidR="002652A5" w:rsidRDefault="002652A5" w:rsidP="00687A52">
            <w:pPr>
              <w:numPr>
                <w:ilvl w:val="0"/>
                <w:numId w:val="40"/>
              </w:numPr>
              <w:spacing w:after="0" w:line="240" w:lineRule="auto"/>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9-10 qershor</w:t>
            </w:r>
          </w:p>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2015</w:t>
            </w:r>
          </w:p>
        </w:tc>
        <w:tc>
          <w:tcPr>
            <w:tcW w:w="108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both"/>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Fjoralba Prifti, Qinami</w:t>
            </w:r>
          </w:p>
        </w:tc>
        <w:tc>
          <w:tcPr>
            <w:tcW w:w="117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Lehtësuese:</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Enerjeta Shehaj, Deraj</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Mirela Selita</w:t>
            </w: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b/>
                <w:sz w:val="18"/>
                <w:szCs w:val="18"/>
              </w:rPr>
            </w:pPr>
            <w:r>
              <w:rPr>
                <w:rFonts w:ascii="Palatino Linotype" w:hAnsi="Palatino Linotype"/>
                <w:b/>
                <w:sz w:val="18"/>
                <w:szCs w:val="18"/>
              </w:rPr>
              <w:t>D 01</w:t>
            </w:r>
          </w:p>
        </w:tc>
        <w:tc>
          <w:tcPr>
            <w:tcW w:w="46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hAnsi="Palatino Linotype"/>
                <w:sz w:val="18"/>
                <w:szCs w:val="18"/>
              </w:rPr>
            </w:pPr>
            <w:r>
              <w:rPr>
                <w:rFonts w:ascii="Palatino Linotype" w:hAnsi="Palatino Linotype"/>
                <w:sz w:val="18"/>
                <w:szCs w:val="18"/>
              </w:rPr>
              <w:t>Problematika e çështjeve që kanë lidhje me legjislacionin për sigurimet shoqërore.</w:t>
            </w:r>
          </w:p>
          <w:p w:rsidR="002652A5" w:rsidRDefault="002652A5" w:rsidP="00687A52">
            <w:pPr>
              <w:numPr>
                <w:ilvl w:val="0"/>
                <w:numId w:val="72"/>
              </w:numPr>
              <w:spacing w:after="0" w:line="240" w:lineRule="auto"/>
              <w:jc w:val="both"/>
              <w:rPr>
                <w:rFonts w:ascii="Palatino Linotype" w:hAnsi="Palatino Linotype"/>
                <w:b/>
                <w:sz w:val="18"/>
                <w:szCs w:val="18"/>
              </w:rPr>
            </w:pPr>
            <w:r>
              <w:rPr>
                <w:rFonts w:ascii="Palatino Linotype" w:hAnsi="Palatino Linotype"/>
                <w:sz w:val="18"/>
                <w:szCs w:val="18"/>
              </w:rPr>
              <w:t>Anullimi i akteve administrative të Drejtorisë së Sigurimeve Shoqërore.</w:t>
            </w:r>
          </w:p>
          <w:p w:rsidR="002652A5" w:rsidRDefault="002652A5" w:rsidP="00687A52">
            <w:pPr>
              <w:numPr>
                <w:ilvl w:val="0"/>
                <w:numId w:val="72"/>
              </w:numPr>
              <w:spacing w:after="0" w:line="240" w:lineRule="auto"/>
              <w:jc w:val="both"/>
              <w:rPr>
                <w:rFonts w:ascii="Palatino Linotype" w:hAnsi="Palatino Linotype"/>
                <w:b/>
                <w:sz w:val="18"/>
                <w:szCs w:val="18"/>
              </w:rPr>
            </w:pPr>
            <w:r>
              <w:rPr>
                <w:rFonts w:ascii="Palatino Linotype" w:hAnsi="Palatino Linotype"/>
                <w:sz w:val="18"/>
                <w:szCs w:val="18"/>
              </w:rPr>
              <w:t>Çështjet për caktim pensioni dhe mbyllje pensioni (për ushtarakët dhe kategori të tjera).</w:t>
            </w:r>
          </w:p>
        </w:tc>
        <w:tc>
          <w:tcPr>
            <w:tcW w:w="1082"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sz w:val="18"/>
                <w:szCs w:val="18"/>
              </w:rPr>
            </w:pPr>
            <w:r>
              <w:rPr>
                <w:rFonts w:ascii="Palatino Linotype" w:hAnsi="Palatino Linotype"/>
                <w:sz w:val="18"/>
                <w:szCs w:val="18"/>
              </w:rPr>
              <w:t>ShM</w:t>
            </w:r>
          </w:p>
        </w:tc>
      </w:tr>
      <w:tr w:rsidR="00001184" w:rsidTr="00DF449D">
        <w:trPr>
          <w:trHeight w:val="79"/>
        </w:trPr>
        <w:tc>
          <w:tcPr>
            <w:tcW w:w="468" w:type="dxa"/>
            <w:tcBorders>
              <w:top w:val="single" w:sz="4" w:space="0" w:color="auto"/>
              <w:left w:val="single" w:sz="4" w:space="0" w:color="auto"/>
              <w:bottom w:val="single" w:sz="4" w:space="0" w:color="auto"/>
              <w:right w:val="single" w:sz="4" w:space="0" w:color="auto"/>
            </w:tcBorders>
          </w:tcPr>
          <w:p w:rsidR="002652A5" w:rsidRDefault="002652A5" w:rsidP="00687A52">
            <w:pPr>
              <w:numPr>
                <w:ilvl w:val="0"/>
                <w:numId w:val="40"/>
              </w:numPr>
              <w:spacing w:after="0" w:line="240" w:lineRule="auto"/>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11-12 qershor</w:t>
            </w:r>
          </w:p>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2015</w:t>
            </w:r>
          </w:p>
        </w:tc>
        <w:tc>
          <w:tcPr>
            <w:tcW w:w="108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both"/>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Mariana Semini</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Ledina Mandia</w:t>
            </w:r>
          </w:p>
        </w:tc>
        <w:tc>
          <w:tcPr>
            <w:tcW w:w="117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Lehtësuese:</w:t>
            </w:r>
          </w:p>
          <w:p w:rsidR="002652A5" w:rsidRDefault="002652A5" w:rsidP="00001184">
            <w:pPr>
              <w:spacing w:after="0" w:line="240" w:lineRule="auto"/>
              <w:rPr>
                <w:rFonts w:ascii="Palatino Linotype" w:hAnsi="Palatino Linotype"/>
                <w:b/>
                <w:sz w:val="18"/>
                <w:szCs w:val="18"/>
              </w:rPr>
            </w:pPr>
            <w:r>
              <w:rPr>
                <w:rFonts w:ascii="Palatino Linotype" w:hAnsi="Palatino Linotype"/>
                <w:sz w:val="18"/>
                <w:szCs w:val="18"/>
              </w:rPr>
              <w:t>Engjëllushe Tahiri</w:t>
            </w:r>
          </w:p>
          <w:p w:rsidR="002652A5" w:rsidRDefault="002652A5" w:rsidP="00001184">
            <w:pPr>
              <w:spacing w:after="0" w:line="240" w:lineRule="auto"/>
              <w:rPr>
                <w:rFonts w:ascii="Palatino Linotype" w:hAnsi="Palatino Linotype"/>
                <w:b/>
                <w:sz w:val="18"/>
                <w:szCs w:val="18"/>
              </w:rPr>
            </w:pP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b/>
                <w:sz w:val="18"/>
                <w:szCs w:val="18"/>
              </w:rPr>
            </w:pPr>
            <w:r>
              <w:rPr>
                <w:rFonts w:ascii="Palatino Linotype" w:hAnsi="Palatino Linotype"/>
                <w:b/>
                <w:sz w:val="18"/>
                <w:szCs w:val="18"/>
              </w:rPr>
              <w:t>A 13</w:t>
            </w:r>
          </w:p>
        </w:tc>
        <w:tc>
          <w:tcPr>
            <w:tcW w:w="46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hAnsi="Palatino Linotype"/>
                <w:sz w:val="18"/>
                <w:szCs w:val="18"/>
                <w:lang w:val="it-IT"/>
              </w:rPr>
            </w:pPr>
            <w:r>
              <w:rPr>
                <w:rFonts w:ascii="Palatino Linotype" w:hAnsi="Palatino Linotype"/>
                <w:sz w:val="18"/>
                <w:szCs w:val="18"/>
                <w:lang w:val="it-IT"/>
              </w:rPr>
              <w:t xml:space="preserve">Kontrata e sipërmarrjes në fushën e ndërtimeve. </w:t>
            </w:r>
          </w:p>
          <w:p w:rsidR="002652A5" w:rsidRDefault="002652A5" w:rsidP="00687A52">
            <w:pPr>
              <w:numPr>
                <w:ilvl w:val="0"/>
                <w:numId w:val="73"/>
              </w:numPr>
              <w:spacing w:after="0" w:line="240" w:lineRule="auto"/>
              <w:contextualSpacing/>
              <w:jc w:val="both"/>
              <w:rPr>
                <w:rFonts w:ascii="Palatino Linotype" w:hAnsi="Palatino Linotype"/>
                <w:sz w:val="18"/>
                <w:szCs w:val="18"/>
                <w:lang w:val="it-IT"/>
              </w:rPr>
            </w:pPr>
            <w:r>
              <w:rPr>
                <w:rFonts w:ascii="Palatino Linotype" w:hAnsi="Palatino Linotype"/>
                <w:sz w:val="18"/>
                <w:szCs w:val="18"/>
                <w:lang w:val="it-IT"/>
              </w:rPr>
              <w:t xml:space="preserve">Dallimi i saj nga kontratat e porosisë. </w:t>
            </w:r>
          </w:p>
          <w:p w:rsidR="002652A5" w:rsidRDefault="002652A5" w:rsidP="00687A52">
            <w:pPr>
              <w:numPr>
                <w:ilvl w:val="0"/>
                <w:numId w:val="73"/>
              </w:numPr>
              <w:spacing w:after="0" w:line="240" w:lineRule="auto"/>
              <w:contextualSpacing/>
              <w:jc w:val="both"/>
              <w:rPr>
                <w:rFonts w:ascii="Palatino Linotype" w:hAnsi="Palatino Linotype"/>
                <w:sz w:val="18"/>
                <w:szCs w:val="18"/>
              </w:rPr>
            </w:pPr>
            <w:r>
              <w:rPr>
                <w:rFonts w:ascii="Palatino Linotype" w:hAnsi="Palatino Linotype"/>
                <w:sz w:val="18"/>
                <w:szCs w:val="18"/>
              </w:rPr>
              <w:t xml:space="preserve">Risku i sipërmarrjes dhe format e tij. </w:t>
            </w:r>
          </w:p>
          <w:p w:rsidR="002652A5" w:rsidRDefault="002652A5" w:rsidP="00687A52">
            <w:pPr>
              <w:numPr>
                <w:ilvl w:val="0"/>
                <w:numId w:val="73"/>
              </w:numPr>
              <w:spacing w:after="0" w:line="240" w:lineRule="auto"/>
              <w:contextualSpacing/>
              <w:jc w:val="both"/>
              <w:rPr>
                <w:rFonts w:ascii="Palatino Linotype" w:hAnsi="Palatino Linotype"/>
                <w:sz w:val="18"/>
                <w:szCs w:val="18"/>
              </w:rPr>
            </w:pPr>
            <w:r>
              <w:rPr>
                <w:rFonts w:ascii="Palatino Linotype" w:hAnsi="Palatino Linotype"/>
                <w:sz w:val="18"/>
                <w:szCs w:val="18"/>
              </w:rPr>
              <w:t xml:space="preserve">Kalimi i pronësisë për sipërmarrjet në ndërtimin e sendeve të paluajtshme. </w:t>
            </w:r>
          </w:p>
          <w:p w:rsidR="002652A5" w:rsidRDefault="002652A5" w:rsidP="00687A52">
            <w:pPr>
              <w:numPr>
                <w:ilvl w:val="0"/>
                <w:numId w:val="73"/>
              </w:numPr>
              <w:spacing w:after="0" w:line="240" w:lineRule="auto"/>
              <w:contextualSpacing/>
              <w:jc w:val="both"/>
              <w:rPr>
                <w:rFonts w:ascii="Palatino Linotype" w:hAnsi="Palatino Linotype"/>
                <w:sz w:val="18"/>
                <w:szCs w:val="18"/>
              </w:rPr>
            </w:pPr>
            <w:r>
              <w:rPr>
                <w:rFonts w:ascii="Palatino Linotype" w:hAnsi="Palatino Linotype"/>
                <w:sz w:val="18"/>
                <w:szCs w:val="18"/>
              </w:rPr>
              <w:t>Praktika gjyqësore lidhur me përmbushjen e detyrimeve nga kontrata e sipërmarrjes.</w:t>
            </w:r>
          </w:p>
        </w:tc>
        <w:tc>
          <w:tcPr>
            <w:tcW w:w="1082"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sz w:val="18"/>
                <w:szCs w:val="18"/>
              </w:rPr>
            </w:pPr>
            <w:r>
              <w:rPr>
                <w:rFonts w:ascii="Palatino Linotype" w:hAnsi="Palatino Linotype"/>
                <w:sz w:val="18"/>
                <w:szCs w:val="18"/>
              </w:rPr>
              <w:t>ShM</w:t>
            </w:r>
          </w:p>
        </w:tc>
      </w:tr>
      <w:tr w:rsidR="00001184" w:rsidTr="00DF449D">
        <w:trPr>
          <w:trHeight w:val="79"/>
        </w:trPr>
        <w:tc>
          <w:tcPr>
            <w:tcW w:w="468" w:type="dxa"/>
            <w:tcBorders>
              <w:top w:val="single" w:sz="4" w:space="0" w:color="auto"/>
              <w:left w:val="single" w:sz="4" w:space="0" w:color="auto"/>
              <w:bottom w:val="single" w:sz="4" w:space="0" w:color="auto"/>
              <w:right w:val="single" w:sz="4" w:space="0" w:color="auto"/>
            </w:tcBorders>
          </w:tcPr>
          <w:p w:rsidR="002652A5" w:rsidRDefault="002652A5" w:rsidP="00687A52">
            <w:pPr>
              <w:numPr>
                <w:ilvl w:val="0"/>
                <w:numId w:val="40"/>
              </w:numPr>
              <w:spacing w:after="0" w:line="240" w:lineRule="auto"/>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 xml:space="preserve">15-16 qershor </w:t>
            </w:r>
          </w:p>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2015</w:t>
            </w:r>
          </w:p>
        </w:tc>
        <w:tc>
          <w:tcPr>
            <w:tcW w:w="108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both"/>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Shkëlzen Selimi</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Artur Selmani</w:t>
            </w:r>
          </w:p>
          <w:p w:rsidR="002652A5" w:rsidRDefault="002652A5" w:rsidP="00001184">
            <w:pPr>
              <w:spacing w:after="0" w:line="240" w:lineRule="auto"/>
              <w:rPr>
                <w:rFonts w:ascii="Palatino Linotype" w:hAnsi="Palatino Linotype"/>
                <w:b/>
                <w:sz w:val="18"/>
                <w:szCs w:val="18"/>
              </w:rPr>
            </w:pPr>
          </w:p>
        </w:tc>
        <w:tc>
          <w:tcPr>
            <w:tcW w:w="117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rPr>
                <w:rFonts w:ascii="Palatino Linotype" w:hAnsi="Palatino Linotype"/>
                <w:b/>
                <w:sz w:val="18"/>
                <w:szCs w:val="18"/>
              </w:rPr>
            </w:pP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b/>
                <w:sz w:val="18"/>
                <w:szCs w:val="18"/>
              </w:rPr>
            </w:pPr>
            <w:r>
              <w:rPr>
                <w:rFonts w:ascii="Palatino Linotype" w:hAnsi="Palatino Linotype"/>
                <w:b/>
                <w:sz w:val="18"/>
                <w:szCs w:val="18"/>
              </w:rPr>
              <w:t>B 16</w:t>
            </w:r>
          </w:p>
        </w:tc>
        <w:tc>
          <w:tcPr>
            <w:tcW w:w="46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hAnsi="Palatino Linotype"/>
                <w:sz w:val="18"/>
                <w:szCs w:val="18"/>
              </w:rPr>
            </w:pPr>
            <w:r>
              <w:rPr>
                <w:rFonts w:ascii="Palatino Linotype" w:hAnsi="Palatino Linotype"/>
                <w:sz w:val="18"/>
                <w:szCs w:val="18"/>
              </w:rPr>
              <w:t xml:space="preserve">Rishikimi, në procesin penal. </w:t>
            </w:r>
          </w:p>
          <w:p w:rsidR="002652A5" w:rsidRDefault="002652A5" w:rsidP="00687A52">
            <w:pPr>
              <w:numPr>
                <w:ilvl w:val="0"/>
                <w:numId w:val="63"/>
              </w:numPr>
              <w:spacing w:after="0" w:line="240" w:lineRule="auto"/>
              <w:jc w:val="both"/>
              <w:rPr>
                <w:rFonts w:ascii="Palatino Linotype" w:hAnsi="Palatino Linotype"/>
                <w:sz w:val="18"/>
                <w:szCs w:val="18"/>
              </w:rPr>
            </w:pPr>
            <w:r>
              <w:rPr>
                <w:rFonts w:ascii="Palatino Linotype" w:hAnsi="Palatino Linotype"/>
                <w:sz w:val="18"/>
                <w:szCs w:val="18"/>
              </w:rPr>
              <w:t xml:space="preserve">Vendimet që mund të rishikohen </w:t>
            </w:r>
          </w:p>
          <w:p w:rsidR="002652A5" w:rsidRDefault="002652A5" w:rsidP="00687A52">
            <w:pPr>
              <w:numPr>
                <w:ilvl w:val="0"/>
                <w:numId w:val="63"/>
              </w:numPr>
              <w:spacing w:after="0" w:line="240" w:lineRule="auto"/>
              <w:jc w:val="both"/>
              <w:rPr>
                <w:rFonts w:ascii="Palatino Linotype" w:hAnsi="Palatino Linotype"/>
                <w:sz w:val="18"/>
                <w:szCs w:val="18"/>
                <w:lang w:val="it-IT"/>
              </w:rPr>
            </w:pPr>
            <w:r>
              <w:rPr>
                <w:rFonts w:ascii="Palatino Linotype" w:hAnsi="Palatino Linotype"/>
                <w:sz w:val="18"/>
                <w:szCs w:val="18"/>
                <w:lang w:val="it-IT"/>
              </w:rPr>
              <w:t xml:space="preserve">Rastet dhe procedura e rishikimit. </w:t>
            </w:r>
          </w:p>
          <w:p w:rsidR="002652A5" w:rsidRDefault="002652A5" w:rsidP="00687A52">
            <w:pPr>
              <w:numPr>
                <w:ilvl w:val="0"/>
                <w:numId w:val="63"/>
              </w:numPr>
              <w:spacing w:after="0" w:line="240" w:lineRule="auto"/>
              <w:jc w:val="both"/>
              <w:rPr>
                <w:rFonts w:ascii="Palatino Linotype" w:hAnsi="Palatino Linotype"/>
                <w:sz w:val="18"/>
                <w:szCs w:val="18"/>
                <w:lang w:val="it-IT"/>
              </w:rPr>
            </w:pPr>
            <w:r>
              <w:rPr>
                <w:rFonts w:ascii="Palatino Linotype" w:hAnsi="Palatino Linotype"/>
                <w:sz w:val="18"/>
                <w:szCs w:val="18"/>
                <w:lang w:val="it-IT"/>
              </w:rPr>
              <w:t>Gjykimi i rishikimit, në vështrim të jursprudencës së GjL, GjK dhe GJEDNJ.</w:t>
            </w:r>
          </w:p>
        </w:tc>
        <w:tc>
          <w:tcPr>
            <w:tcW w:w="1082"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sz w:val="18"/>
                <w:szCs w:val="18"/>
              </w:rPr>
            </w:pPr>
            <w:r>
              <w:rPr>
                <w:rFonts w:ascii="Palatino Linotype" w:hAnsi="Palatino Linotype"/>
                <w:sz w:val="18"/>
                <w:szCs w:val="18"/>
              </w:rPr>
              <w:t>ShM</w:t>
            </w:r>
          </w:p>
        </w:tc>
      </w:tr>
      <w:tr w:rsidR="00001184" w:rsidTr="00DF449D">
        <w:trPr>
          <w:trHeight w:val="79"/>
        </w:trPr>
        <w:tc>
          <w:tcPr>
            <w:tcW w:w="468" w:type="dxa"/>
            <w:tcBorders>
              <w:top w:val="single" w:sz="4" w:space="0" w:color="auto"/>
              <w:left w:val="single" w:sz="4" w:space="0" w:color="auto"/>
              <w:bottom w:val="single" w:sz="4" w:space="0" w:color="auto"/>
              <w:right w:val="single" w:sz="4" w:space="0" w:color="auto"/>
            </w:tcBorders>
          </w:tcPr>
          <w:p w:rsidR="002652A5" w:rsidRDefault="002652A5" w:rsidP="00687A52">
            <w:pPr>
              <w:numPr>
                <w:ilvl w:val="0"/>
                <w:numId w:val="40"/>
              </w:numPr>
              <w:spacing w:after="0" w:line="240" w:lineRule="auto"/>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16-17 qershor</w:t>
            </w:r>
          </w:p>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2015</w:t>
            </w:r>
          </w:p>
        </w:tc>
        <w:tc>
          <w:tcPr>
            <w:tcW w:w="108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both"/>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Margarita Buhali</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Ervin Pollozhani</w:t>
            </w:r>
          </w:p>
        </w:tc>
        <w:tc>
          <w:tcPr>
            <w:tcW w:w="117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Lehtësuese:</w:t>
            </w:r>
          </w:p>
          <w:p w:rsidR="002652A5" w:rsidRDefault="002652A5" w:rsidP="00001184">
            <w:pPr>
              <w:spacing w:after="0" w:line="240" w:lineRule="auto"/>
              <w:rPr>
                <w:rFonts w:ascii="Palatino Linotype" w:hAnsi="Palatino Linotype"/>
                <w:b/>
                <w:sz w:val="18"/>
                <w:szCs w:val="18"/>
              </w:rPr>
            </w:pPr>
            <w:r>
              <w:rPr>
                <w:rFonts w:ascii="Palatino Linotype" w:hAnsi="Palatino Linotype"/>
                <w:sz w:val="18"/>
                <w:szCs w:val="18"/>
              </w:rPr>
              <w:t>Enerjeta Shehaj, Deraj</w:t>
            </w: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b/>
                <w:sz w:val="18"/>
                <w:szCs w:val="18"/>
              </w:rPr>
            </w:pPr>
            <w:r>
              <w:rPr>
                <w:rFonts w:ascii="Palatino Linotype" w:hAnsi="Palatino Linotype"/>
                <w:b/>
                <w:sz w:val="18"/>
                <w:szCs w:val="18"/>
              </w:rPr>
              <w:t>G 01</w:t>
            </w:r>
          </w:p>
        </w:tc>
        <w:tc>
          <w:tcPr>
            <w:tcW w:w="46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hAnsi="Palatino Linotype"/>
                <w:sz w:val="18"/>
                <w:szCs w:val="18"/>
                <w:lang w:val="it-IT"/>
              </w:rPr>
            </w:pPr>
            <w:r>
              <w:rPr>
                <w:rFonts w:ascii="Palatino Linotype" w:hAnsi="Palatino Linotype"/>
                <w:sz w:val="18"/>
                <w:szCs w:val="18"/>
                <w:lang w:val="it-IT"/>
              </w:rPr>
              <w:t>Zgjidhja e kontratës së punës.</w:t>
            </w:r>
          </w:p>
          <w:p w:rsidR="002652A5" w:rsidRDefault="002652A5" w:rsidP="00687A52">
            <w:pPr>
              <w:numPr>
                <w:ilvl w:val="0"/>
                <w:numId w:val="74"/>
              </w:numPr>
              <w:spacing w:after="0" w:line="240" w:lineRule="auto"/>
              <w:jc w:val="both"/>
              <w:rPr>
                <w:rFonts w:ascii="Palatino Linotype" w:hAnsi="Palatino Linotype"/>
                <w:sz w:val="18"/>
                <w:szCs w:val="18"/>
                <w:lang w:val="it-IT"/>
              </w:rPr>
            </w:pPr>
            <w:r>
              <w:rPr>
                <w:rFonts w:ascii="Palatino Linotype" w:hAnsi="Palatino Linotype"/>
                <w:sz w:val="18"/>
                <w:szCs w:val="18"/>
                <w:lang w:val="it-IT"/>
              </w:rPr>
              <w:t>Procedura e zgjidhjes së kontratës së punës.</w:t>
            </w:r>
          </w:p>
          <w:p w:rsidR="002652A5" w:rsidRDefault="002652A5" w:rsidP="00687A52">
            <w:pPr>
              <w:numPr>
                <w:ilvl w:val="0"/>
                <w:numId w:val="74"/>
              </w:numPr>
              <w:spacing w:after="0" w:line="240" w:lineRule="auto"/>
              <w:jc w:val="both"/>
              <w:rPr>
                <w:rFonts w:ascii="Palatino Linotype" w:hAnsi="Palatino Linotype"/>
                <w:sz w:val="18"/>
                <w:szCs w:val="18"/>
                <w:lang w:val="it-IT"/>
              </w:rPr>
            </w:pPr>
            <w:r>
              <w:rPr>
                <w:rFonts w:ascii="Palatino Linotype" w:hAnsi="Palatino Linotype"/>
                <w:sz w:val="18"/>
                <w:szCs w:val="18"/>
                <w:lang w:val="it-IT"/>
              </w:rPr>
              <w:t>Zgjidhja e kontratës së punës pa shkaqe të arsyeshme.</w:t>
            </w:r>
          </w:p>
          <w:p w:rsidR="002652A5" w:rsidRDefault="002652A5" w:rsidP="00687A52">
            <w:pPr>
              <w:numPr>
                <w:ilvl w:val="0"/>
                <w:numId w:val="74"/>
              </w:numPr>
              <w:spacing w:after="0" w:line="240" w:lineRule="auto"/>
              <w:jc w:val="both"/>
              <w:rPr>
                <w:rFonts w:ascii="Palatino Linotype" w:hAnsi="Palatino Linotype"/>
                <w:sz w:val="18"/>
                <w:szCs w:val="18"/>
                <w:lang w:val="it-IT"/>
              </w:rPr>
            </w:pPr>
            <w:r>
              <w:rPr>
                <w:rFonts w:ascii="Palatino Linotype" w:hAnsi="Palatino Linotype"/>
                <w:sz w:val="18"/>
                <w:szCs w:val="18"/>
                <w:lang w:val="it-IT"/>
              </w:rPr>
              <w:t>Zgjidhja e menjëhershme e kontratës së punës.</w:t>
            </w:r>
          </w:p>
          <w:p w:rsidR="002652A5" w:rsidRDefault="002652A5" w:rsidP="00687A52">
            <w:pPr>
              <w:numPr>
                <w:ilvl w:val="0"/>
                <w:numId w:val="74"/>
              </w:numPr>
              <w:spacing w:after="0" w:line="240" w:lineRule="auto"/>
              <w:jc w:val="both"/>
              <w:rPr>
                <w:rFonts w:ascii="Palatino Linotype" w:hAnsi="Palatino Linotype"/>
                <w:sz w:val="18"/>
                <w:szCs w:val="18"/>
                <w:lang w:val="it-IT"/>
              </w:rPr>
            </w:pPr>
            <w:r>
              <w:rPr>
                <w:rFonts w:ascii="Palatino Linotype" w:hAnsi="Palatino Linotype"/>
                <w:sz w:val="18"/>
                <w:szCs w:val="18"/>
                <w:lang w:val="it-IT"/>
              </w:rPr>
              <w:t>Praktika gjyqësore dhe jurisprudenca e GjK-së dhe GjL-së.</w:t>
            </w:r>
          </w:p>
        </w:tc>
        <w:tc>
          <w:tcPr>
            <w:tcW w:w="1082"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sz w:val="18"/>
                <w:szCs w:val="18"/>
              </w:rPr>
            </w:pPr>
            <w:r>
              <w:rPr>
                <w:rFonts w:ascii="Palatino Linotype" w:hAnsi="Palatino Linotype"/>
                <w:sz w:val="18"/>
                <w:szCs w:val="18"/>
              </w:rPr>
              <w:t>ShM</w:t>
            </w:r>
          </w:p>
        </w:tc>
      </w:tr>
      <w:tr w:rsidR="00001184" w:rsidTr="00DF449D">
        <w:trPr>
          <w:trHeight w:val="79"/>
        </w:trPr>
        <w:tc>
          <w:tcPr>
            <w:tcW w:w="468" w:type="dxa"/>
            <w:tcBorders>
              <w:top w:val="single" w:sz="4" w:space="0" w:color="auto"/>
              <w:left w:val="single" w:sz="4" w:space="0" w:color="auto"/>
              <w:bottom w:val="single" w:sz="4" w:space="0" w:color="auto"/>
              <w:right w:val="single" w:sz="4" w:space="0" w:color="auto"/>
            </w:tcBorders>
          </w:tcPr>
          <w:p w:rsidR="002652A5" w:rsidRDefault="002652A5" w:rsidP="00687A52">
            <w:pPr>
              <w:numPr>
                <w:ilvl w:val="0"/>
                <w:numId w:val="40"/>
              </w:numPr>
              <w:spacing w:after="0" w:line="240" w:lineRule="auto"/>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18-19 qer</w:t>
            </w:r>
            <w:r>
              <w:rPr>
                <w:rFonts w:ascii="Palatino Linotype" w:hAnsi="Palatino Linotype"/>
                <w:sz w:val="18"/>
                <w:szCs w:val="18"/>
              </w:rPr>
              <w:lastRenderedPageBreak/>
              <w:t>shor</w:t>
            </w:r>
          </w:p>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2015</w:t>
            </w:r>
          </w:p>
        </w:tc>
        <w:tc>
          <w:tcPr>
            <w:tcW w:w="108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both"/>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Olsian Çela</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Kostaq Beluri</w:t>
            </w:r>
          </w:p>
        </w:tc>
        <w:tc>
          <w:tcPr>
            <w:tcW w:w="117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rPr>
                <w:rFonts w:ascii="Palatino Linotype" w:hAnsi="Palatino Linotype"/>
                <w:b/>
                <w:sz w:val="18"/>
                <w:szCs w:val="18"/>
              </w:rPr>
            </w:pP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b/>
                <w:sz w:val="18"/>
                <w:szCs w:val="18"/>
              </w:rPr>
            </w:pPr>
            <w:r>
              <w:rPr>
                <w:rFonts w:ascii="Palatino Linotype" w:hAnsi="Palatino Linotype"/>
                <w:b/>
                <w:sz w:val="18"/>
                <w:szCs w:val="18"/>
              </w:rPr>
              <w:t>B 20</w:t>
            </w:r>
            <w:r>
              <w:rPr>
                <w:rStyle w:val="FootnoteReference"/>
                <w:rFonts w:ascii="Palatino Linotype" w:hAnsi="Palatino Linotype"/>
                <w:b/>
                <w:sz w:val="18"/>
                <w:szCs w:val="18"/>
              </w:rPr>
              <w:footnoteReference w:id="11"/>
            </w:r>
          </w:p>
        </w:tc>
        <w:tc>
          <w:tcPr>
            <w:tcW w:w="46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hAnsi="Palatino Linotype"/>
                <w:sz w:val="18"/>
                <w:szCs w:val="18"/>
              </w:rPr>
            </w:pPr>
            <w:r>
              <w:rPr>
                <w:rFonts w:ascii="Palatino Linotype" w:hAnsi="Palatino Linotype"/>
                <w:sz w:val="18"/>
                <w:szCs w:val="18"/>
              </w:rPr>
              <w:t>Problematikat që dalin gjatë fazës së hetimit.</w:t>
            </w:r>
          </w:p>
          <w:p w:rsidR="002652A5" w:rsidRDefault="002652A5" w:rsidP="00687A52">
            <w:pPr>
              <w:numPr>
                <w:ilvl w:val="0"/>
                <w:numId w:val="65"/>
              </w:numPr>
              <w:spacing w:after="0" w:line="240" w:lineRule="auto"/>
              <w:jc w:val="both"/>
              <w:rPr>
                <w:rFonts w:ascii="Palatino Linotype" w:hAnsi="Palatino Linotype"/>
                <w:sz w:val="18"/>
                <w:szCs w:val="18"/>
              </w:rPr>
            </w:pPr>
            <w:r>
              <w:rPr>
                <w:rFonts w:ascii="Palatino Linotype" w:hAnsi="Palatino Linotype"/>
                <w:sz w:val="18"/>
                <w:szCs w:val="18"/>
              </w:rPr>
              <w:t>Bashkëpunimi polici-prokurori.</w:t>
            </w:r>
          </w:p>
          <w:p w:rsidR="002652A5" w:rsidRDefault="002652A5" w:rsidP="00687A52">
            <w:pPr>
              <w:numPr>
                <w:ilvl w:val="0"/>
                <w:numId w:val="65"/>
              </w:numPr>
              <w:spacing w:after="0" w:line="240" w:lineRule="auto"/>
              <w:jc w:val="both"/>
              <w:rPr>
                <w:rFonts w:ascii="Palatino Linotype" w:hAnsi="Palatino Linotype"/>
                <w:sz w:val="18"/>
                <w:szCs w:val="18"/>
              </w:rPr>
            </w:pPr>
            <w:r>
              <w:rPr>
                <w:rFonts w:ascii="Palatino Linotype" w:hAnsi="Palatino Linotype"/>
                <w:sz w:val="18"/>
                <w:szCs w:val="18"/>
              </w:rPr>
              <w:t>Vendimmarrja dhe kompetencat.</w:t>
            </w:r>
          </w:p>
          <w:p w:rsidR="002652A5" w:rsidRDefault="002652A5" w:rsidP="00687A52">
            <w:pPr>
              <w:numPr>
                <w:ilvl w:val="0"/>
                <w:numId w:val="65"/>
              </w:numPr>
              <w:spacing w:after="0" w:line="240" w:lineRule="auto"/>
              <w:jc w:val="both"/>
              <w:rPr>
                <w:rFonts w:ascii="Palatino Linotype" w:hAnsi="Palatino Linotype"/>
                <w:sz w:val="18"/>
                <w:szCs w:val="18"/>
              </w:rPr>
            </w:pPr>
            <w:r>
              <w:rPr>
                <w:rFonts w:ascii="Palatino Linotype" w:hAnsi="Palatino Linotype"/>
                <w:sz w:val="18"/>
                <w:szCs w:val="18"/>
              </w:rPr>
              <w:t xml:space="preserve">Afatet e hetimeve paraprake, zgjatja e tyre, </w:t>
            </w:r>
            <w:r>
              <w:rPr>
                <w:rFonts w:ascii="Palatino Linotype" w:hAnsi="Palatino Linotype"/>
                <w:sz w:val="18"/>
                <w:szCs w:val="18"/>
              </w:rPr>
              <w:lastRenderedPageBreak/>
              <w:t>procedura që duhet respektuar dhe pasojat që mund të shkaktohen nga shkelja e tyre.</w:t>
            </w:r>
          </w:p>
          <w:p w:rsidR="002652A5" w:rsidRDefault="002652A5" w:rsidP="00687A52">
            <w:pPr>
              <w:numPr>
                <w:ilvl w:val="0"/>
                <w:numId w:val="65"/>
              </w:numPr>
              <w:spacing w:after="0" w:line="240" w:lineRule="auto"/>
              <w:jc w:val="both"/>
              <w:rPr>
                <w:rFonts w:ascii="Palatino Linotype" w:hAnsi="Palatino Linotype"/>
                <w:sz w:val="18"/>
                <w:szCs w:val="18"/>
                <w:lang w:val="it-IT"/>
              </w:rPr>
            </w:pPr>
            <w:r>
              <w:rPr>
                <w:rFonts w:ascii="Palatino Linotype" w:hAnsi="Palatino Linotype"/>
                <w:sz w:val="18"/>
                <w:szCs w:val="18"/>
                <w:lang w:val="it-IT"/>
              </w:rPr>
              <w:t>Problemet e evidentuara në praktikën gjyqësore dhe jurisprudence e GjL dhe GjK.</w:t>
            </w:r>
          </w:p>
        </w:tc>
        <w:tc>
          <w:tcPr>
            <w:tcW w:w="1082"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sz w:val="18"/>
                <w:szCs w:val="18"/>
              </w:rPr>
            </w:pPr>
            <w:r>
              <w:rPr>
                <w:rFonts w:ascii="Palatino Linotype" w:hAnsi="Palatino Linotype"/>
                <w:sz w:val="18"/>
                <w:szCs w:val="18"/>
              </w:rPr>
              <w:lastRenderedPageBreak/>
              <w:t>ShM</w:t>
            </w:r>
          </w:p>
        </w:tc>
      </w:tr>
      <w:tr w:rsidR="00001184" w:rsidTr="00DF449D">
        <w:trPr>
          <w:trHeight w:val="79"/>
        </w:trPr>
        <w:tc>
          <w:tcPr>
            <w:tcW w:w="468" w:type="dxa"/>
            <w:tcBorders>
              <w:top w:val="single" w:sz="4" w:space="0" w:color="auto"/>
              <w:left w:val="single" w:sz="4" w:space="0" w:color="auto"/>
              <w:bottom w:val="single" w:sz="4" w:space="0" w:color="auto"/>
              <w:right w:val="single" w:sz="4" w:space="0" w:color="auto"/>
            </w:tcBorders>
          </w:tcPr>
          <w:p w:rsidR="002652A5" w:rsidRDefault="002652A5" w:rsidP="00687A52">
            <w:pPr>
              <w:numPr>
                <w:ilvl w:val="0"/>
                <w:numId w:val="40"/>
              </w:numPr>
              <w:spacing w:after="0" w:line="240" w:lineRule="auto"/>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22 qershor</w:t>
            </w:r>
          </w:p>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2015</w:t>
            </w:r>
          </w:p>
        </w:tc>
        <w:tc>
          <w:tcPr>
            <w:tcW w:w="108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both"/>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Arta Mandro</w:t>
            </w:r>
          </w:p>
          <w:p w:rsidR="002652A5" w:rsidRDefault="002652A5" w:rsidP="00001184">
            <w:pPr>
              <w:spacing w:after="0" w:line="240" w:lineRule="auto"/>
              <w:rPr>
                <w:rFonts w:ascii="Palatino Linotype" w:hAnsi="Palatino Linotype"/>
                <w:b/>
                <w:sz w:val="18"/>
                <w:szCs w:val="18"/>
              </w:rPr>
            </w:pPr>
          </w:p>
        </w:tc>
        <w:tc>
          <w:tcPr>
            <w:tcW w:w="117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 xml:space="preserve">Lehtësuese: </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Diana Stillo, Sila</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Aida Gugu,</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Bushati</w:t>
            </w: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b/>
                <w:sz w:val="18"/>
                <w:szCs w:val="18"/>
              </w:rPr>
            </w:pPr>
            <w:r>
              <w:rPr>
                <w:rFonts w:ascii="Palatino Linotype" w:hAnsi="Palatino Linotype"/>
                <w:b/>
                <w:sz w:val="18"/>
                <w:szCs w:val="18"/>
              </w:rPr>
              <w:t>J 02</w:t>
            </w:r>
          </w:p>
        </w:tc>
        <w:tc>
          <w:tcPr>
            <w:tcW w:w="46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hAnsi="Palatino Linotype" w:cs="Arial"/>
                <w:iCs/>
                <w:sz w:val="18"/>
                <w:szCs w:val="18"/>
              </w:rPr>
            </w:pPr>
            <w:r>
              <w:rPr>
                <w:rFonts w:ascii="Palatino Linotype" w:hAnsi="Palatino Linotype" w:cs="Arial"/>
                <w:iCs/>
                <w:sz w:val="18"/>
                <w:szCs w:val="18"/>
              </w:rPr>
              <w:t>Konventat e Hagës në fushën e të drejtës ndërkombëtare private dhe roli i tyre në sistemin e të drejtës private shqiptare.</w:t>
            </w:r>
          </w:p>
          <w:p w:rsidR="002652A5" w:rsidRDefault="002652A5" w:rsidP="00687A52">
            <w:pPr>
              <w:numPr>
                <w:ilvl w:val="0"/>
                <w:numId w:val="70"/>
              </w:numPr>
              <w:spacing w:after="0" w:line="240" w:lineRule="auto"/>
              <w:ind w:left="522"/>
              <w:rPr>
                <w:rFonts w:ascii="Palatino Linotype" w:hAnsi="Palatino Linotype"/>
                <w:sz w:val="18"/>
                <w:szCs w:val="18"/>
              </w:rPr>
            </w:pPr>
            <w:r>
              <w:rPr>
                <w:rFonts w:ascii="Palatino Linotype" w:hAnsi="Palatino Linotype"/>
                <w:sz w:val="18"/>
                <w:szCs w:val="18"/>
              </w:rPr>
              <w:t xml:space="preserve">Autoritetet. </w:t>
            </w:r>
          </w:p>
          <w:p w:rsidR="002652A5" w:rsidRDefault="002652A5" w:rsidP="00687A52">
            <w:pPr>
              <w:numPr>
                <w:ilvl w:val="0"/>
                <w:numId w:val="71"/>
              </w:numPr>
              <w:spacing w:after="0" w:line="240" w:lineRule="auto"/>
              <w:rPr>
                <w:rFonts w:ascii="Palatino Linotype" w:hAnsi="Palatino Linotype"/>
                <w:sz w:val="18"/>
                <w:szCs w:val="18"/>
              </w:rPr>
            </w:pPr>
            <w:r>
              <w:rPr>
                <w:rFonts w:ascii="Palatino Linotype" w:hAnsi="Palatino Linotype"/>
                <w:sz w:val="18"/>
                <w:szCs w:val="18"/>
              </w:rPr>
              <w:t>Bashkëpunimi.</w:t>
            </w:r>
          </w:p>
          <w:p w:rsidR="002652A5" w:rsidRDefault="002652A5" w:rsidP="00687A52">
            <w:pPr>
              <w:numPr>
                <w:ilvl w:val="0"/>
                <w:numId w:val="71"/>
              </w:numPr>
              <w:spacing w:after="0" w:line="240" w:lineRule="auto"/>
              <w:rPr>
                <w:rFonts w:ascii="Palatino Linotype" w:hAnsi="Palatino Linotype"/>
                <w:sz w:val="18"/>
                <w:szCs w:val="18"/>
              </w:rPr>
            </w:pPr>
            <w:r>
              <w:rPr>
                <w:rFonts w:ascii="Palatino Linotype" w:hAnsi="Palatino Linotype"/>
                <w:sz w:val="18"/>
                <w:szCs w:val="18"/>
              </w:rPr>
              <w:t>Problemet në vëmendje sipas aktorëve të përfshirë në zbatimin e tyre.</w:t>
            </w:r>
          </w:p>
          <w:p w:rsidR="002652A5" w:rsidRDefault="002652A5" w:rsidP="00687A52">
            <w:pPr>
              <w:numPr>
                <w:ilvl w:val="0"/>
                <w:numId w:val="71"/>
              </w:numPr>
              <w:spacing w:after="0" w:line="240" w:lineRule="auto"/>
              <w:rPr>
                <w:rFonts w:ascii="Palatino Linotype" w:hAnsi="Palatino Linotype"/>
                <w:sz w:val="18"/>
                <w:szCs w:val="18"/>
                <w:lang w:val="it-IT"/>
              </w:rPr>
            </w:pPr>
            <w:r>
              <w:rPr>
                <w:rFonts w:ascii="Palatino Linotype" w:hAnsi="Palatino Linotype"/>
                <w:sz w:val="18"/>
                <w:szCs w:val="18"/>
                <w:lang w:val="it-IT"/>
              </w:rPr>
              <w:t>Konventat e Hagës në Jurisprudencën e GJEDNJ.</w:t>
            </w:r>
          </w:p>
        </w:tc>
        <w:tc>
          <w:tcPr>
            <w:tcW w:w="1082"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sz w:val="18"/>
                <w:szCs w:val="18"/>
              </w:rPr>
            </w:pPr>
            <w:r>
              <w:rPr>
                <w:rFonts w:ascii="Palatino Linotype" w:hAnsi="Palatino Linotype"/>
                <w:sz w:val="18"/>
                <w:szCs w:val="18"/>
              </w:rPr>
              <w:t>ShM</w:t>
            </w:r>
          </w:p>
        </w:tc>
      </w:tr>
      <w:tr w:rsidR="00001184" w:rsidTr="00DF449D">
        <w:trPr>
          <w:trHeight w:val="79"/>
        </w:trPr>
        <w:tc>
          <w:tcPr>
            <w:tcW w:w="468" w:type="dxa"/>
            <w:tcBorders>
              <w:top w:val="single" w:sz="4" w:space="0" w:color="auto"/>
              <w:left w:val="single" w:sz="4" w:space="0" w:color="auto"/>
              <w:bottom w:val="single" w:sz="4" w:space="0" w:color="auto"/>
              <w:right w:val="single" w:sz="4" w:space="0" w:color="auto"/>
            </w:tcBorders>
          </w:tcPr>
          <w:p w:rsidR="002652A5" w:rsidRDefault="002652A5" w:rsidP="00687A52">
            <w:pPr>
              <w:numPr>
                <w:ilvl w:val="0"/>
                <w:numId w:val="40"/>
              </w:numPr>
              <w:spacing w:after="0" w:line="240" w:lineRule="auto"/>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23-24 qershor</w:t>
            </w:r>
          </w:p>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2015</w:t>
            </w:r>
          </w:p>
        </w:tc>
        <w:tc>
          <w:tcPr>
            <w:tcW w:w="108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both"/>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 xml:space="preserve">Arben Rakipi </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Artan Hoxha</w:t>
            </w:r>
          </w:p>
          <w:p w:rsidR="002652A5" w:rsidRDefault="002652A5" w:rsidP="00001184">
            <w:pPr>
              <w:spacing w:after="0" w:line="240" w:lineRule="auto"/>
              <w:rPr>
                <w:rFonts w:ascii="Palatino Linotype" w:hAnsi="Palatino Linotype"/>
                <w:color w:val="FF0000"/>
                <w:sz w:val="18"/>
                <w:szCs w:val="18"/>
              </w:rPr>
            </w:pPr>
          </w:p>
        </w:tc>
        <w:tc>
          <w:tcPr>
            <w:tcW w:w="117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Lehtësues:</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Kreshnik Ajazi</w:t>
            </w: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b/>
                <w:sz w:val="18"/>
                <w:szCs w:val="18"/>
              </w:rPr>
            </w:pPr>
            <w:r>
              <w:rPr>
                <w:rFonts w:ascii="Palatino Linotype" w:hAnsi="Palatino Linotype"/>
                <w:b/>
                <w:sz w:val="18"/>
                <w:szCs w:val="18"/>
              </w:rPr>
              <w:t>B 31</w:t>
            </w:r>
          </w:p>
        </w:tc>
        <w:tc>
          <w:tcPr>
            <w:tcW w:w="46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hAnsi="Palatino Linotype"/>
                <w:sz w:val="18"/>
                <w:szCs w:val="18"/>
              </w:rPr>
            </w:pPr>
            <w:r>
              <w:rPr>
                <w:rFonts w:ascii="Palatino Linotype" w:hAnsi="Palatino Linotype"/>
                <w:sz w:val="18"/>
                <w:szCs w:val="18"/>
              </w:rPr>
              <w:t>Problematikat e gjykimit të drejtpërdrejtë. Gjykimet e posacme dhe gjykimet e shkurtuara.</w:t>
            </w:r>
          </w:p>
        </w:tc>
        <w:tc>
          <w:tcPr>
            <w:tcW w:w="1082"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sz w:val="18"/>
                <w:szCs w:val="18"/>
              </w:rPr>
            </w:pPr>
            <w:r>
              <w:rPr>
                <w:rFonts w:ascii="Palatino Linotype" w:hAnsi="Palatino Linotype"/>
                <w:sz w:val="18"/>
                <w:szCs w:val="18"/>
              </w:rPr>
              <w:t>ShM</w:t>
            </w:r>
          </w:p>
        </w:tc>
      </w:tr>
      <w:tr w:rsidR="00001184" w:rsidTr="00DF449D">
        <w:trPr>
          <w:trHeight w:val="79"/>
        </w:trPr>
        <w:tc>
          <w:tcPr>
            <w:tcW w:w="468" w:type="dxa"/>
            <w:tcBorders>
              <w:top w:val="single" w:sz="4" w:space="0" w:color="auto"/>
              <w:left w:val="single" w:sz="4" w:space="0" w:color="auto"/>
              <w:bottom w:val="single" w:sz="4" w:space="0" w:color="auto"/>
              <w:right w:val="single" w:sz="4" w:space="0" w:color="auto"/>
            </w:tcBorders>
          </w:tcPr>
          <w:p w:rsidR="002652A5" w:rsidRDefault="002652A5" w:rsidP="00687A52">
            <w:pPr>
              <w:numPr>
                <w:ilvl w:val="0"/>
                <w:numId w:val="40"/>
              </w:numPr>
              <w:spacing w:after="0" w:line="240" w:lineRule="auto"/>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25-26 qershor</w:t>
            </w:r>
          </w:p>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2015</w:t>
            </w:r>
          </w:p>
        </w:tc>
        <w:tc>
          <w:tcPr>
            <w:tcW w:w="108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both"/>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Ardian Kalia</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Margarita Buhali</w:t>
            </w:r>
          </w:p>
        </w:tc>
        <w:tc>
          <w:tcPr>
            <w:tcW w:w="117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Lehtësuese:</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Aida Bushati,</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Gugu</w:t>
            </w: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b/>
                <w:sz w:val="18"/>
                <w:szCs w:val="18"/>
              </w:rPr>
            </w:pPr>
            <w:r>
              <w:rPr>
                <w:rFonts w:ascii="Palatino Linotype" w:hAnsi="Palatino Linotype"/>
                <w:b/>
                <w:sz w:val="18"/>
                <w:szCs w:val="18"/>
              </w:rPr>
              <w:t>J 01</w:t>
            </w:r>
          </w:p>
        </w:tc>
        <w:tc>
          <w:tcPr>
            <w:tcW w:w="46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hAnsi="Palatino Linotype"/>
                <w:sz w:val="18"/>
                <w:szCs w:val="18"/>
              </w:rPr>
            </w:pPr>
            <w:r>
              <w:rPr>
                <w:rFonts w:ascii="Palatino Linotype" w:hAnsi="Palatino Linotype"/>
                <w:sz w:val="18"/>
                <w:szCs w:val="18"/>
              </w:rPr>
              <w:t>Juridiksioni i gjykatave shqiptare në çështjet me element</w:t>
            </w:r>
            <w:r>
              <w:rPr>
                <w:rFonts w:ascii="Bookman Old Style" w:hAnsi="Bookman Old Style"/>
                <w:sz w:val="18"/>
                <w:szCs w:val="18"/>
              </w:rPr>
              <w:t>ë</w:t>
            </w:r>
            <w:r>
              <w:rPr>
                <w:rFonts w:ascii="Palatino Linotype" w:hAnsi="Palatino Linotype"/>
                <w:sz w:val="18"/>
                <w:szCs w:val="18"/>
              </w:rPr>
              <w:t xml:space="preserve"> të huaj.</w:t>
            </w:r>
          </w:p>
          <w:p w:rsidR="002652A5" w:rsidRDefault="002652A5" w:rsidP="00687A52">
            <w:pPr>
              <w:numPr>
                <w:ilvl w:val="1"/>
                <w:numId w:val="75"/>
              </w:numPr>
              <w:spacing w:after="0" w:line="240" w:lineRule="auto"/>
              <w:jc w:val="both"/>
              <w:rPr>
                <w:rFonts w:ascii="Palatino Linotype" w:hAnsi="Palatino Linotype"/>
                <w:sz w:val="18"/>
                <w:szCs w:val="18"/>
              </w:rPr>
            </w:pPr>
            <w:r>
              <w:rPr>
                <w:rFonts w:ascii="Palatino Linotype" w:hAnsi="Palatino Linotype"/>
                <w:sz w:val="18"/>
                <w:szCs w:val="18"/>
              </w:rPr>
              <w:t>Konventat dhe legjislacioni  shqiptar në fushën e të drejtës ndërkombëtare private.</w:t>
            </w:r>
          </w:p>
          <w:p w:rsidR="002652A5" w:rsidRDefault="002652A5" w:rsidP="00687A52">
            <w:pPr>
              <w:numPr>
                <w:ilvl w:val="1"/>
                <w:numId w:val="75"/>
              </w:numPr>
              <w:spacing w:after="0" w:line="240" w:lineRule="auto"/>
              <w:jc w:val="both"/>
              <w:rPr>
                <w:rFonts w:ascii="Palatino Linotype" w:hAnsi="Palatino Linotype"/>
                <w:sz w:val="18"/>
                <w:szCs w:val="18"/>
                <w:lang w:val="it-IT"/>
              </w:rPr>
            </w:pPr>
            <w:r>
              <w:rPr>
                <w:rFonts w:ascii="Palatino Linotype" w:hAnsi="Palatino Linotype"/>
                <w:sz w:val="18"/>
                <w:szCs w:val="18"/>
                <w:lang w:val="it-IT"/>
              </w:rPr>
              <w:t>Kuptimi i elementëve lidhës dhe interpretimi i tyre.</w:t>
            </w:r>
          </w:p>
          <w:p w:rsidR="002652A5" w:rsidRDefault="002652A5" w:rsidP="00687A52">
            <w:pPr>
              <w:numPr>
                <w:ilvl w:val="1"/>
                <w:numId w:val="75"/>
              </w:numPr>
              <w:spacing w:after="0" w:line="240" w:lineRule="auto"/>
              <w:jc w:val="both"/>
              <w:rPr>
                <w:rFonts w:ascii="Palatino Linotype" w:hAnsi="Palatino Linotype"/>
                <w:sz w:val="18"/>
                <w:szCs w:val="18"/>
              </w:rPr>
            </w:pPr>
            <w:r>
              <w:rPr>
                <w:rFonts w:ascii="Palatino Linotype" w:hAnsi="Palatino Linotype"/>
                <w:sz w:val="18"/>
                <w:szCs w:val="18"/>
              </w:rPr>
              <w:t xml:space="preserve">Konfliktet në fushën kontraktore. </w:t>
            </w:r>
          </w:p>
          <w:p w:rsidR="002652A5" w:rsidRDefault="002652A5" w:rsidP="00687A52">
            <w:pPr>
              <w:numPr>
                <w:ilvl w:val="1"/>
                <w:numId w:val="75"/>
              </w:numPr>
              <w:spacing w:after="0" w:line="240" w:lineRule="auto"/>
              <w:jc w:val="both"/>
              <w:rPr>
                <w:rFonts w:ascii="Palatino Linotype" w:hAnsi="Palatino Linotype"/>
                <w:sz w:val="18"/>
                <w:szCs w:val="18"/>
              </w:rPr>
            </w:pPr>
            <w:r>
              <w:rPr>
                <w:rFonts w:ascii="Palatino Linotype" w:hAnsi="Palatino Linotype"/>
                <w:sz w:val="18"/>
                <w:szCs w:val="18"/>
              </w:rPr>
              <w:t>Konfliktet në fushën trashëgimore.</w:t>
            </w:r>
          </w:p>
        </w:tc>
        <w:tc>
          <w:tcPr>
            <w:tcW w:w="1082"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sz w:val="18"/>
                <w:szCs w:val="18"/>
              </w:rPr>
            </w:pPr>
            <w:r>
              <w:rPr>
                <w:rFonts w:ascii="Palatino Linotype" w:hAnsi="Palatino Linotype"/>
                <w:sz w:val="18"/>
                <w:szCs w:val="18"/>
              </w:rPr>
              <w:t>ShM</w:t>
            </w:r>
          </w:p>
        </w:tc>
      </w:tr>
      <w:tr w:rsidR="00001184" w:rsidTr="00DF449D">
        <w:trPr>
          <w:trHeight w:val="79"/>
        </w:trPr>
        <w:tc>
          <w:tcPr>
            <w:tcW w:w="468" w:type="dxa"/>
            <w:tcBorders>
              <w:top w:val="single" w:sz="4" w:space="0" w:color="auto"/>
              <w:left w:val="single" w:sz="4" w:space="0" w:color="auto"/>
              <w:bottom w:val="single" w:sz="4" w:space="0" w:color="auto"/>
              <w:right w:val="single" w:sz="4" w:space="0" w:color="auto"/>
            </w:tcBorders>
          </w:tcPr>
          <w:p w:rsidR="002652A5" w:rsidRDefault="002652A5" w:rsidP="00687A52">
            <w:pPr>
              <w:numPr>
                <w:ilvl w:val="0"/>
                <w:numId w:val="40"/>
              </w:numPr>
              <w:spacing w:after="0" w:line="240" w:lineRule="auto"/>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29 qershor</w:t>
            </w:r>
          </w:p>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2015</w:t>
            </w: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hAnsi="Palatino Linotype"/>
                <w:sz w:val="18"/>
                <w:szCs w:val="18"/>
                <w:lang w:eastAsia="ja-JP"/>
              </w:rPr>
            </w:pPr>
            <w:r>
              <w:rPr>
                <w:rFonts w:ascii="Palatino Linotype" w:hAnsi="Palatino Linotype"/>
                <w:sz w:val="18"/>
                <w:szCs w:val="18"/>
              </w:rPr>
              <w:t>Shoqata e të Verbërve të Shqipërisë</w:t>
            </w: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Arta Mandro</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Sinan Tafaj</w:t>
            </w:r>
          </w:p>
        </w:tc>
        <w:tc>
          <w:tcPr>
            <w:tcW w:w="117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center"/>
              <w:rPr>
                <w:rFonts w:ascii="Palatino Linotype" w:hAnsi="Palatino Linotype"/>
                <w:b/>
                <w:sz w:val="18"/>
                <w:szCs w:val="18"/>
              </w:rPr>
            </w:pPr>
          </w:p>
        </w:tc>
        <w:tc>
          <w:tcPr>
            <w:tcW w:w="46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hAnsi="Palatino Linotype"/>
                <w:sz w:val="18"/>
                <w:szCs w:val="18"/>
              </w:rPr>
            </w:pPr>
            <w:r>
              <w:rPr>
                <w:rFonts w:ascii="Palatino Linotype" w:hAnsi="Palatino Linotype"/>
                <w:sz w:val="18"/>
                <w:szCs w:val="18"/>
              </w:rPr>
              <w:t>Trajnim për trajtimin e çështjeve të aksesit në drejtësi të personave me aftësi të kufizuar.</w:t>
            </w:r>
          </w:p>
        </w:tc>
        <w:tc>
          <w:tcPr>
            <w:tcW w:w="1082"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sz w:val="18"/>
                <w:szCs w:val="18"/>
              </w:rPr>
            </w:pPr>
            <w:r>
              <w:rPr>
                <w:rFonts w:ascii="Palatino Linotype" w:hAnsi="Palatino Linotype"/>
                <w:sz w:val="18"/>
                <w:szCs w:val="18"/>
              </w:rPr>
              <w:t>ShM</w:t>
            </w:r>
          </w:p>
        </w:tc>
      </w:tr>
      <w:tr w:rsidR="00001184" w:rsidTr="00DF449D">
        <w:trPr>
          <w:trHeight w:val="79"/>
        </w:trPr>
        <w:tc>
          <w:tcPr>
            <w:tcW w:w="468" w:type="dxa"/>
            <w:tcBorders>
              <w:top w:val="single" w:sz="4" w:space="0" w:color="auto"/>
              <w:left w:val="single" w:sz="4" w:space="0" w:color="auto"/>
              <w:bottom w:val="single" w:sz="4" w:space="0" w:color="auto"/>
              <w:right w:val="single" w:sz="4" w:space="0" w:color="auto"/>
            </w:tcBorders>
          </w:tcPr>
          <w:p w:rsidR="002652A5" w:rsidRDefault="002652A5" w:rsidP="00687A52">
            <w:pPr>
              <w:numPr>
                <w:ilvl w:val="0"/>
                <w:numId w:val="40"/>
              </w:numPr>
              <w:spacing w:after="0" w:line="240" w:lineRule="auto"/>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29-30 qershor</w:t>
            </w:r>
          </w:p>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2015</w:t>
            </w:r>
          </w:p>
        </w:tc>
        <w:tc>
          <w:tcPr>
            <w:tcW w:w="108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both"/>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Naim Isufi</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Adnand Kosova</w:t>
            </w:r>
          </w:p>
        </w:tc>
        <w:tc>
          <w:tcPr>
            <w:tcW w:w="117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Lehtësuese:</w:t>
            </w:r>
          </w:p>
          <w:p w:rsidR="002652A5" w:rsidRDefault="002652A5" w:rsidP="00001184">
            <w:pPr>
              <w:spacing w:after="0" w:line="240" w:lineRule="auto"/>
              <w:rPr>
                <w:rFonts w:ascii="Palatino Linotype" w:hAnsi="Palatino Linotype"/>
                <w:b/>
                <w:sz w:val="18"/>
                <w:szCs w:val="18"/>
              </w:rPr>
            </w:pPr>
            <w:r>
              <w:rPr>
                <w:rFonts w:ascii="Palatino Linotype" w:hAnsi="Palatino Linotype"/>
                <w:sz w:val="18"/>
                <w:szCs w:val="18"/>
              </w:rPr>
              <w:t>Ornela Rrumbullaku</w:t>
            </w: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b/>
                <w:sz w:val="18"/>
                <w:szCs w:val="18"/>
              </w:rPr>
            </w:pPr>
            <w:r>
              <w:rPr>
                <w:rFonts w:ascii="Palatino Linotype" w:hAnsi="Palatino Linotype"/>
                <w:b/>
                <w:sz w:val="18"/>
                <w:szCs w:val="18"/>
              </w:rPr>
              <w:t>B 19</w:t>
            </w:r>
          </w:p>
        </w:tc>
        <w:tc>
          <w:tcPr>
            <w:tcW w:w="46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hAnsi="Palatino Linotype"/>
                <w:sz w:val="18"/>
                <w:szCs w:val="18"/>
                <w:lang w:val="it-IT"/>
              </w:rPr>
            </w:pPr>
            <w:r>
              <w:rPr>
                <w:rFonts w:ascii="Palatino Linotype" w:hAnsi="Palatino Linotype"/>
                <w:sz w:val="18"/>
                <w:szCs w:val="18"/>
              </w:rPr>
              <w:t xml:space="preserve">Kuptimi i mashtrimit në sigurime, neni 145/b i K.Penal. Problemet që evidentohen me praktikën e procedimeve dhe atë gjyqësore lidhur me cilësimin ligjor të kësaj vepre. </w:t>
            </w:r>
            <w:r>
              <w:rPr>
                <w:rFonts w:ascii="Palatino Linotype" w:hAnsi="Palatino Linotype"/>
                <w:sz w:val="18"/>
                <w:szCs w:val="18"/>
                <w:lang w:val="it-IT"/>
              </w:rPr>
              <w:t>Dallimi i kësaj vepre me veprat penale të tjera të kryera me anë mashtrimi dhe konkurimi i saj me vepra penale të tjera.</w:t>
            </w:r>
          </w:p>
        </w:tc>
        <w:tc>
          <w:tcPr>
            <w:tcW w:w="1082"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sz w:val="18"/>
                <w:szCs w:val="18"/>
              </w:rPr>
            </w:pPr>
            <w:r>
              <w:rPr>
                <w:rFonts w:ascii="Palatino Linotype" w:hAnsi="Palatino Linotype"/>
                <w:sz w:val="18"/>
                <w:szCs w:val="18"/>
              </w:rPr>
              <w:t>ShM</w:t>
            </w:r>
          </w:p>
          <w:p w:rsidR="002652A5" w:rsidRDefault="002652A5" w:rsidP="00001184">
            <w:pPr>
              <w:spacing w:after="0" w:line="240" w:lineRule="auto"/>
              <w:jc w:val="center"/>
              <w:rPr>
                <w:rFonts w:ascii="Palatino Linotype" w:hAnsi="Palatino Linotype"/>
                <w:sz w:val="18"/>
                <w:szCs w:val="18"/>
              </w:rPr>
            </w:pPr>
            <w:r>
              <w:rPr>
                <w:rFonts w:ascii="Palatino Linotype" w:hAnsi="Palatino Linotype"/>
                <w:i/>
                <w:sz w:val="18"/>
                <w:szCs w:val="18"/>
              </w:rPr>
              <w:t>[salla e gjyqit imitues]</w:t>
            </w:r>
          </w:p>
        </w:tc>
      </w:tr>
      <w:tr w:rsidR="00001184" w:rsidTr="00DF449D">
        <w:trPr>
          <w:trHeight w:val="79"/>
        </w:trPr>
        <w:tc>
          <w:tcPr>
            <w:tcW w:w="468" w:type="dxa"/>
            <w:tcBorders>
              <w:top w:val="single" w:sz="4" w:space="0" w:color="auto"/>
              <w:left w:val="single" w:sz="4" w:space="0" w:color="auto"/>
              <w:bottom w:val="single" w:sz="4" w:space="0" w:color="auto"/>
              <w:right w:val="single" w:sz="4" w:space="0" w:color="auto"/>
            </w:tcBorders>
          </w:tcPr>
          <w:p w:rsidR="002652A5" w:rsidRDefault="002652A5" w:rsidP="00687A52">
            <w:pPr>
              <w:numPr>
                <w:ilvl w:val="0"/>
                <w:numId w:val="40"/>
              </w:numPr>
              <w:spacing w:after="0" w:line="240" w:lineRule="auto"/>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29-30 qershor</w:t>
            </w:r>
          </w:p>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lastRenderedPageBreak/>
              <w:t>2015</w:t>
            </w:r>
          </w:p>
        </w:tc>
        <w:tc>
          <w:tcPr>
            <w:tcW w:w="108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both"/>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Sokol Sadushi</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Altina Nasufi</w:t>
            </w:r>
          </w:p>
        </w:tc>
        <w:tc>
          <w:tcPr>
            <w:tcW w:w="117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Lehtësues:</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Bezart Kaçkini</w:t>
            </w: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b/>
                <w:sz w:val="18"/>
                <w:szCs w:val="18"/>
              </w:rPr>
            </w:pPr>
            <w:r>
              <w:rPr>
                <w:rFonts w:ascii="Palatino Linotype" w:hAnsi="Palatino Linotype"/>
                <w:b/>
                <w:sz w:val="18"/>
                <w:szCs w:val="18"/>
              </w:rPr>
              <w:t>AD 3</w:t>
            </w:r>
          </w:p>
        </w:tc>
        <w:tc>
          <w:tcPr>
            <w:tcW w:w="46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eastAsia="Batang" w:hAnsi="Palatino Linotype"/>
                <w:sz w:val="18"/>
                <w:szCs w:val="18"/>
                <w:lang w:val="sq-AL" w:bidi="en-US"/>
              </w:rPr>
            </w:pPr>
            <w:r>
              <w:rPr>
                <w:rFonts w:ascii="Palatino Linotype" w:eastAsia="Batang" w:hAnsi="Palatino Linotype"/>
                <w:sz w:val="18"/>
                <w:szCs w:val="18"/>
                <w:lang w:val="sq-AL" w:bidi="en-US"/>
              </w:rPr>
              <w:t>Drejtësia administrative.</w:t>
            </w:r>
          </w:p>
          <w:p w:rsidR="002652A5" w:rsidRDefault="002652A5" w:rsidP="00687A52">
            <w:pPr>
              <w:numPr>
                <w:ilvl w:val="0"/>
                <w:numId w:val="76"/>
              </w:numPr>
              <w:spacing w:after="0" w:line="240" w:lineRule="auto"/>
              <w:contextualSpacing/>
              <w:jc w:val="both"/>
              <w:rPr>
                <w:rFonts w:ascii="Palatino Linotype" w:eastAsia="Batang" w:hAnsi="Palatino Linotype"/>
                <w:sz w:val="18"/>
                <w:szCs w:val="18"/>
                <w:lang w:val="sq-AL" w:bidi="en-US"/>
              </w:rPr>
            </w:pPr>
            <w:r>
              <w:rPr>
                <w:rFonts w:ascii="Palatino Linotype" w:eastAsia="Batang" w:hAnsi="Palatino Linotype"/>
                <w:sz w:val="18"/>
                <w:szCs w:val="18"/>
                <w:lang w:val="sq-AL" w:bidi="en-US"/>
              </w:rPr>
              <w:t>Llojet e padive në gjykimin administrativ.</w:t>
            </w:r>
          </w:p>
          <w:p w:rsidR="002652A5" w:rsidRDefault="002652A5" w:rsidP="00687A52">
            <w:pPr>
              <w:numPr>
                <w:ilvl w:val="0"/>
                <w:numId w:val="76"/>
              </w:numPr>
              <w:spacing w:after="0" w:line="240" w:lineRule="auto"/>
              <w:contextualSpacing/>
              <w:jc w:val="both"/>
              <w:rPr>
                <w:rFonts w:ascii="Palatino Linotype" w:eastAsia="Batang" w:hAnsi="Palatino Linotype"/>
                <w:sz w:val="18"/>
                <w:szCs w:val="18"/>
                <w:lang w:val="sq-AL" w:bidi="en-US"/>
              </w:rPr>
            </w:pPr>
            <w:r>
              <w:rPr>
                <w:rFonts w:ascii="Palatino Linotype" w:eastAsia="Batang" w:hAnsi="Palatino Linotype"/>
                <w:sz w:val="18"/>
                <w:szCs w:val="18"/>
                <w:lang w:val="sq-AL" w:bidi="en-US"/>
              </w:rPr>
              <w:t>Kompetenca e gjykatave administrative: çështje me natyrë administrative e ato jo të tilla.</w:t>
            </w:r>
          </w:p>
          <w:p w:rsidR="002652A5" w:rsidRDefault="002652A5" w:rsidP="00687A52">
            <w:pPr>
              <w:numPr>
                <w:ilvl w:val="0"/>
                <w:numId w:val="76"/>
              </w:numPr>
              <w:spacing w:after="0" w:line="240" w:lineRule="auto"/>
              <w:contextualSpacing/>
              <w:jc w:val="both"/>
              <w:rPr>
                <w:rFonts w:ascii="Palatino Linotype" w:eastAsia="Batang" w:hAnsi="Palatino Linotype"/>
                <w:sz w:val="18"/>
                <w:szCs w:val="18"/>
                <w:lang w:val="sq-AL" w:bidi="en-US"/>
              </w:rPr>
            </w:pPr>
            <w:r>
              <w:rPr>
                <w:rFonts w:ascii="Palatino Linotype" w:eastAsia="Batang" w:hAnsi="Palatino Linotype"/>
                <w:sz w:val="18"/>
                <w:szCs w:val="18"/>
                <w:lang w:val="sq-AL" w:bidi="en-US"/>
              </w:rPr>
              <w:t xml:space="preserve">Gjykimi i çështjeve me karakter administrativ: juridiksioni kushtetues përkundrejt atij gjyqësor. </w:t>
            </w:r>
          </w:p>
          <w:p w:rsidR="002652A5" w:rsidRDefault="002652A5" w:rsidP="00001184">
            <w:pPr>
              <w:spacing w:after="0" w:line="240" w:lineRule="auto"/>
              <w:jc w:val="both"/>
              <w:rPr>
                <w:rFonts w:ascii="Palatino Linotype" w:hAnsi="Palatino Linotype"/>
                <w:sz w:val="18"/>
                <w:szCs w:val="18"/>
              </w:rPr>
            </w:pPr>
            <w:r>
              <w:rPr>
                <w:rFonts w:ascii="Palatino Linotype" w:eastAsia="Batang" w:hAnsi="Palatino Linotype"/>
                <w:sz w:val="18"/>
                <w:szCs w:val="18"/>
                <w:lang w:val="sq-AL" w:bidi="en-US"/>
              </w:rPr>
              <w:lastRenderedPageBreak/>
              <w:t>Procesi i rregullt ligjor në gjykimin administrativ.</w:t>
            </w:r>
          </w:p>
        </w:tc>
        <w:tc>
          <w:tcPr>
            <w:tcW w:w="1082"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i/>
                <w:sz w:val="18"/>
                <w:szCs w:val="18"/>
              </w:rPr>
            </w:pPr>
            <w:r>
              <w:rPr>
                <w:rFonts w:ascii="Palatino Linotype" w:hAnsi="Palatino Linotype"/>
                <w:i/>
                <w:sz w:val="18"/>
                <w:szCs w:val="18"/>
              </w:rPr>
              <w:lastRenderedPageBreak/>
              <w:t>Jashtë Shkolle.</w:t>
            </w:r>
          </w:p>
        </w:tc>
      </w:tr>
      <w:tr w:rsidR="00001184" w:rsidTr="00DF449D">
        <w:trPr>
          <w:trHeight w:val="79"/>
        </w:trPr>
        <w:tc>
          <w:tcPr>
            <w:tcW w:w="468"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ind w:left="1440" w:hanging="1440"/>
              <w:rPr>
                <w:rFonts w:ascii="Palatino Linotype" w:hAnsi="Palatino Linotype"/>
                <w:b/>
                <w:color w:val="632423"/>
                <w:sz w:val="18"/>
                <w:szCs w:val="18"/>
              </w:rPr>
            </w:pPr>
            <w:r>
              <w:rPr>
                <w:rFonts w:ascii="Palatino Linotype" w:hAnsi="Palatino Linotype"/>
                <w:b/>
                <w:color w:val="632423"/>
                <w:sz w:val="18"/>
                <w:szCs w:val="18"/>
              </w:rPr>
              <w:t xml:space="preserve">KORRIK </w:t>
            </w:r>
          </w:p>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b/>
                <w:color w:val="632423"/>
                <w:sz w:val="18"/>
                <w:szCs w:val="18"/>
              </w:rPr>
              <w:t>2015</w:t>
            </w:r>
          </w:p>
        </w:tc>
        <w:tc>
          <w:tcPr>
            <w:tcW w:w="108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both"/>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rPr>
                <w:rFonts w:ascii="Palatino Linotype" w:hAnsi="Palatino Linotype"/>
                <w:sz w:val="18"/>
                <w:szCs w:val="18"/>
              </w:rPr>
            </w:pPr>
          </w:p>
        </w:tc>
        <w:tc>
          <w:tcPr>
            <w:tcW w:w="117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center"/>
              <w:rPr>
                <w:rFonts w:ascii="Palatino Linotype" w:hAnsi="Palatino Linotype"/>
                <w:b/>
                <w:sz w:val="18"/>
                <w:szCs w:val="18"/>
              </w:rPr>
            </w:pPr>
          </w:p>
        </w:tc>
        <w:tc>
          <w:tcPr>
            <w:tcW w:w="468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both"/>
              <w:rPr>
                <w:rFonts w:ascii="Palatino Linotype" w:hAnsi="Palatino Linotype" w:cs="Calibri"/>
                <w:sz w:val="18"/>
                <w:szCs w:val="18"/>
                <w:lang w:val="fr-BE"/>
              </w:rPr>
            </w:pPr>
          </w:p>
        </w:tc>
        <w:tc>
          <w:tcPr>
            <w:tcW w:w="1082"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center"/>
              <w:rPr>
                <w:rFonts w:ascii="Palatino Linotype" w:hAnsi="Palatino Linotype"/>
                <w:sz w:val="18"/>
                <w:szCs w:val="18"/>
              </w:rPr>
            </w:pPr>
          </w:p>
        </w:tc>
      </w:tr>
      <w:tr w:rsidR="00001184" w:rsidTr="00DF449D">
        <w:trPr>
          <w:trHeight w:val="79"/>
        </w:trPr>
        <w:tc>
          <w:tcPr>
            <w:tcW w:w="468" w:type="dxa"/>
            <w:tcBorders>
              <w:top w:val="single" w:sz="4" w:space="0" w:color="auto"/>
              <w:left w:val="single" w:sz="4" w:space="0" w:color="auto"/>
              <w:bottom w:val="single" w:sz="4" w:space="0" w:color="auto"/>
              <w:right w:val="single" w:sz="4" w:space="0" w:color="auto"/>
            </w:tcBorders>
          </w:tcPr>
          <w:p w:rsidR="002652A5" w:rsidRDefault="002652A5" w:rsidP="00687A52">
            <w:pPr>
              <w:numPr>
                <w:ilvl w:val="0"/>
                <w:numId w:val="40"/>
              </w:numPr>
              <w:spacing w:after="0" w:line="240" w:lineRule="auto"/>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1-2 korrik</w:t>
            </w:r>
          </w:p>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2015</w:t>
            </w:r>
          </w:p>
        </w:tc>
        <w:tc>
          <w:tcPr>
            <w:tcW w:w="108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both"/>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Naim Isufi</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Mariana Semini</w:t>
            </w:r>
          </w:p>
          <w:p w:rsidR="002652A5" w:rsidRDefault="002652A5" w:rsidP="00001184">
            <w:pPr>
              <w:spacing w:after="0" w:line="240" w:lineRule="auto"/>
              <w:rPr>
                <w:rFonts w:ascii="Palatino Linotype" w:hAnsi="Palatino Linotype"/>
                <w:color w:val="FF0000"/>
                <w:sz w:val="18"/>
                <w:szCs w:val="18"/>
              </w:rPr>
            </w:pPr>
          </w:p>
        </w:tc>
        <w:tc>
          <w:tcPr>
            <w:tcW w:w="117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Lehtësuese:</w:t>
            </w:r>
          </w:p>
          <w:p w:rsidR="002652A5" w:rsidRDefault="002652A5" w:rsidP="00001184">
            <w:pPr>
              <w:spacing w:after="0" w:line="240" w:lineRule="auto"/>
              <w:rPr>
                <w:rFonts w:ascii="Palatino Linotype" w:hAnsi="Palatino Linotype"/>
                <w:color w:val="FF0000"/>
                <w:sz w:val="18"/>
                <w:szCs w:val="18"/>
              </w:rPr>
            </w:pPr>
            <w:r>
              <w:rPr>
                <w:rFonts w:ascii="Palatino Linotype" w:hAnsi="Palatino Linotype"/>
                <w:sz w:val="18"/>
                <w:szCs w:val="18"/>
              </w:rPr>
              <w:t>Engjëllushe Tahiri</w:t>
            </w: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b/>
                <w:sz w:val="18"/>
                <w:szCs w:val="18"/>
              </w:rPr>
            </w:pPr>
            <w:r>
              <w:rPr>
                <w:rFonts w:ascii="Palatino Linotype" w:hAnsi="Palatino Linotype"/>
                <w:b/>
                <w:sz w:val="18"/>
                <w:szCs w:val="18"/>
              </w:rPr>
              <w:t>A 17</w:t>
            </w:r>
          </w:p>
        </w:tc>
        <w:tc>
          <w:tcPr>
            <w:tcW w:w="46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hAnsi="Palatino Linotype"/>
                <w:sz w:val="18"/>
                <w:szCs w:val="18"/>
                <w:lang w:val="it-IT"/>
              </w:rPr>
            </w:pPr>
            <w:r>
              <w:rPr>
                <w:rFonts w:ascii="Palatino Linotype" w:hAnsi="Palatino Linotype"/>
                <w:sz w:val="18"/>
                <w:szCs w:val="18"/>
                <w:lang w:val="it-IT"/>
              </w:rPr>
              <w:t xml:space="preserve">Kontratat e sigurimit të pasurisë dhe jetës. </w:t>
            </w:r>
          </w:p>
          <w:p w:rsidR="002652A5" w:rsidRDefault="002652A5" w:rsidP="00687A52">
            <w:pPr>
              <w:numPr>
                <w:ilvl w:val="0"/>
                <w:numId w:val="77"/>
              </w:numPr>
              <w:spacing w:after="0" w:line="240" w:lineRule="auto"/>
              <w:jc w:val="both"/>
              <w:rPr>
                <w:rFonts w:ascii="Palatino Linotype" w:hAnsi="Palatino Linotype"/>
                <w:sz w:val="18"/>
                <w:szCs w:val="18"/>
                <w:lang w:val="it-IT"/>
              </w:rPr>
            </w:pPr>
            <w:r>
              <w:rPr>
                <w:rFonts w:ascii="Palatino Linotype" w:hAnsi="Palatino Linotype"/>
                <w:sz w:val="18"/>
                <w:szCs w:val="18"/>
                <w:lang w:val="it-IT"/>
              </w:rPr>
              <w:t xml:space="preserve">Sigurimi i detyrueshëm dhe vullnetar. </w:t>
            </w:r>
          </w:p>
          <w:p w:rsidR="002652A5" w:rsidRDefault="002652A5" w:rsidP="00687A52">
            <w:pPr>
              <w:numPr>
                <w:ilvl w:val="0"/>
                <w:numId w:val="77"/>
              </w:numPr>
              <w:spacing w:after="0" w:line="240" w:lineRule="auto"/>
              <w:jc w:val="both"/>
              <w:rPr>
                <w:rFonts w:ascii="Palatino Linotype" w:hAnsi="Palatino Linotype"/>
                <w:sz w:val="18"/>
                <w:szCs w:val="18"/>
                <w:lang w:val="it-IT"/>
              </w:rPr>
            </w:pPr>
            <w:r>
              <w:rPr>
                <w:rFonts w:ascii="Palatino Linotype" w:hAnsi="Palatino Linotype"/>
                <w:sz w:val="18"/>
                <w:szCs w:val="18"/>
                <w:lang w:val="it-IT"/>
              </w:rPr>
              <w:t>Mënyra dhe kriteret e shpërblimit të dëmit që buron nga kontratat e sigurimit.</w:t>
            </w:r>
          </w:p>
        </w:tc>
        <w:tc>
          <w:tcPr>
            <w:tcW w:w="1082"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sz w:val="18"/>
                <w:szCs w:val="18"/>
              </w:rPr>
            </w:pPr>
            <w:r>
              <w:rPr>
                <w:rFonts w:ascii="Palatino Linotype" w:hAnsi="Palatino Linotype"/>
                <w:sz w:val="18"/>
                <w:szCs w:val="18"/>
              </w:rPr>
              <w:t>ShM</w:t>
            </w:r>
          </w:p>
        </w:tc>
      </w:tr>
      <w:tr w:rsidR="00001184" w:rsidTr="00DF449D">
        <w:trPr>
          <w:trHeight w:val="79"/>
        </w:trPr>
        <w:tc>
          <w:tcPr>
            <w:tcW w:w="468" w:type="dxa"/>
            <w:tcBorders>
              <w:top w:val="single" w:sz="4" w:space="0" w:color="auto"/>
              <w:left w:val="single" w:sz="4" w:space="0" w:color="auto"/>
              <w:bottom w:val="single" w:sz="4" w:space="0" w:color="auto"/>
              <w:right w:val="single" w:sz="4" w:space="0" w:color="auto"/>
            </w:tcBorders>
          </w:tcPr>
          <w:p w:rsidR="002652A5" w:rsidRDefault="002652A5" w:rsidP="00687A52">
            <w:pPr>
              <w:numPr>
                <w:ilvl w:val="0"/>
                <w:numId w:val="40"/>
              </w:numPr>
              <w:spacing w:after="0" w:line="240" w:lineRule="auto"/>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3 korrik</w:t>
            </w:r>
          </w:p>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2015</w:t>
            </w: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hAnsi="Palatino Linotype"/>
                <w:sz w:val="18"/>
                <w:szCs w:val="18"/>
                <w:lang w:eastAsia="ja-JP"/>
              </w:rPr>
            </w:pPr>
            <w:r>
              <w:rPr>
                <w:rFonts w:ascii="Palatino Linotype" w:hAnsi="Palatino Linotype"/>
                <w:sz w:val="18"/>
                <w:szCs w:val="18"/>
              </w:rPr>
              <w:t>Shoqata e të Verbërve të Shqipërisë</w:t>
            </w: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Arta Mandro</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Sinan Tafaj</w:t>
            </w:r>
          </w:p>
        </w:tc>
        <w:tc>
          <w:tcPr>
            <w:tcW w:w="117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Lehtësuese:</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Irma Baraku</w:t>
            </w:r>
          </w:p>
        </w:tc>
        <w:tc>
          <w:tcPr>
            <w:tcW w:w="99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center"/>
              <w:rPr>
                <w:rFonts w:ascii="Palatino Linotype" w:hAnsi="Palatino Linotype"/>
                <w:b/>
                <w:sz w:val="18"/>
                <w:szCs w:val="18"/>
              </w:rPr>
            </w:pPr>
          </w:p>
        </w:tc>
        <w:tc>
          <w:tcPr>
            <w:tcW w:w="46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hAnsi="Palatino Linotype"/>
                <w:sz w:val="18"/>
                <w:szCs w:val="18"/>
              </w:rPr>
            </w:pPr>
            <w:r>
              <w:rPr>
                <w:rFonts w:ascii="Palatino Linotype" w:hAnsi="Palatino Linotype"/>
                <w:sz w:val="18"/>
                <w:szCs w:val="18"/>
              </w:rPr>
              <w:t>Trajnim për trajtimin e çështjeve të aksesit në drejtësi të personave me aftësi të kufizuar.</w:t>
            </w:r>
          </w:p>
        </w:tc>
        <w:tc>
          <w:tcPr>
            <w:tcW w:w="1082"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sz w:val="18"/>
                <w:szCs w:val="18"/>
              </w:rPr>
            </w:pPr>
            <w:r>
              <w:rPr>
                <w:rFonts w:ascii="Palatino Linotype" w:hAnsi="Palatino Linotype"/>
                <w:sz w:val="18"/>
                <w:szCs w:val="18"/>
              </w:rPr>
              <w:t>ShM</w:t>
            </w:r>
          </w:p>
        </w:tc>
      </w:tr>
      <w:tr w:rsidR="00001184" w:rsidTr="00DF449D">
        <w:trPr>
          <w:trHeight w:val="79"/>
        </w:trPr>
        <w:tc>
          <w:tcPr>
            <w:tcW w:w="468" w:type="dxa"/>
            <w:tcBorders>
              <w:top w:val="single" w:sz="4" w:space="0" w:color="auto"/>
              <w:left w:val="single" w:sz="4" w:space="0" w:color="auto"/>
              <w:bottom w:val="single" w:sz="4" w:space="0" w:color="auto"/>
              <w:right w:val="single" w:sz="4" w:space="0" w:color="auto"/>
            </w:tcBorders>
          </w:tcPr>
          <w:p w:rsidR="002652A5" w:rsidRDefault="002652A5" w:rsidP="00687A52">
            <w:pPr>
              <w:numPr>
                <w:ilvl w:val="0"/>
                <w:numId w:val="40"/>
              </w:numPr>
              <w:spacing w:after="0" w:line="240" w:lineRule="auto"/>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6-7 korrik</w:t>
            </w:r>
          </w:p>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2015</w:t>
            </w:r>
          </w:p>
        </w:tc>
        <w:tc>
          <w:tcPr>
            <w:tcW w:w="108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both"/>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Dritan Rreshka</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Arben Kraja</w:t>
            </w:r>
          </w:p>
          <w:p w:rsidR="002652A5" w:rsidRDefault="002652A5" w:rsidP="00001184">
            <w:pPr>
              <w:spacing w:after="0" w:line="240" w:lineRule="auto"/>
              <w:rPr>
                <w:rFonts w:ascii="Palatino Linotype" w:hAnsi="Palatino Linotype"/>
                <w:sz w:val="18"/>
                <w:szCs w:val="18"/>
              </w:rPr>
            </w:pPr>
          </w:p>
        </w:tc>
        <w:tc>
          <w:tcPr>
            <w:tcW w:w="117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Lehtësuese:</w:t>
            </w:r>
          </w:p>
          <w:p w:rsidR="002652A5" w:rsidRDefault="002652A5" w:rsidP="00001184">
            <w:pPr>
              <w:spacing w:after="0" w:line="240" w:lineRule="auto"/>
              <w:rPr>
                <w:rFonts w:ascii="Palatino Linotype" w:hAnsi="Palatino Linotype"/>
                <w:b/>
                <w:sz w:val="18"/>
                <w:szCs w:val="18"/>
              </w:rPr>
            </w:pPr>
            <w:r>
              <w:rPr>
                <w:rFonts w:ascii="Palatino Linotype" w:hAnsi="Palatino Linotype"/>
                <w:sz w:val="18"/>
                <w:szCs w:val="18"/>
              </w:rPr>
              <w:t>Brikena Kasmi</w:t>
            </w: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b/>
                <w:sz w:val="18"/>
                <w:szCs w:val="18"/>
              </w:rPr>
            </w:pPr>
            <w:r>
              <w:rPr>
                <w:rFonts w:ascii="Palatino Linotype" w:hAnsi="Palatino Linotype"/>
                <w:b/>
                <w:sz w:val="18"/>
                <w:szCs w:val="18"/>
              </w:rPr>
              <w:t>B 11</w:t>
            </w:r>
          </w:p>
        </w:tc>
        <w:tc>
          <w:tcPr>
            <w:tcW w:w="46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hAnsi="Palatino Linotype"/>
                <w:sz w:val="18"/>
                <w:szCs w:val="18"/>
                <w:lang w:val="it-IT"/>
              </w:rPr>
            </w:pPr>
            <w:r>
              <w:rPr>
                <w:rFonts w:ascii="Palatino Linotype" w:hAnsi="Palatino Linotype"/>
                <w:sz w:val="18"/>
                <w:szCs w:val="18"/>
                <w:lang w:val="it-IT"/>
              </w:rPr>
              <w:t>Vepra penale “pastrimi i produkteve të veprës penale ose i veprimtarisë kriminale”.</w:t>
            </w:r>
          </w:p>
          <w:p w:rsidR="002652A5" w:rsidRDefault="002652A5" w:rsidP="00687A52">
            <w:pPr>
              <w:numPr>
                <w:ilvl w:val="0"/>
                <w:numId w:val="78"/>
              </w:numPr>
              <w:spacing w:after="0" w:line="240" w:lineRule="auto"/>
              <w:jc w:val="both"/>
              <w:rPr>
                <w:rFonts w:ascii="Palatino Linotype" w:hAnsi="Palatino Linotype"/>
                <w:sz w:val="18"/>
                <w:szCs w:val="18"/>
                <w:lang w:val="it-IT"/>
              </w:rPr>
            </w:pPr>
            <w:r>
              <w:rPr>
                <w:rFonts w:ascii="Palatino Linotype" w:hAnsi="Palatino Linotype"/>
                <w:sz w:val="18"/>
                <w:szCs w:val="18"/>
                <w:lang w:val="it-IT"/>
              </w:rPr>
              <w:t>Problemet e evidentuara në fazën e hetimit dhe gjykimit.</w:t>
            </w:r>
          </w:p>
          <w:p w:rsidR="002652A5" w:rsidRDefault="002652A5" w:rsidP="00687A52">
            <w:pPr>
              <w:numPr>
                <w:ilvl w:val="0"/>
                <w:numId w:val="78"/>
              </w:numPr>
              <w:spacing w:after="0" w:line="240" w:lineRule="auto"/>
              <w:jc w:val="both"/>
              <w:rPr>
                <w:rFonts w:ascii="Palatino Linotype" w:hAnsi="Palatino Linotype"/>
                <w:sz w:val="18"/>
                <w:szCs w:val="18"/>
                <w:lang w:val="it-IT"/>
              </w:rPr>
            </w:pPr>
            <w:r>
              <w:rPr>
                <w:rFonts w:ascii="Palatino Linotype" w:hAnsi="Palatino Linotype"/>
                <w:sz w:val="18"/>
                <w:szCs w:val="18"/>
                <w:lang w:val="it-IT"/>
              </w:rPr>
              <w:t>Pastrimi i parave dhe aspektet procedurale.</w:t>
            </w:r>
          </w:p>
          <w:p w:rsidR="002652A5" w:rsidRDefault="002652A5" w:rsidP="00687A52">
            <w:pPr>
              <w:numPr>
                <w:ilvl w:val="0"/>
                <w:numId w:val="78"/>
              </w:numPr>
              <w:spacing w:after="0" w:line="240" w:lineRule="auto"/>
              <w:jc w:val="both"/>
              <w:rPr>
                <w:rFonts w:ascii="Palatino Linotype" w:hAnsi="Palatino Linotype"/>
                <w:sz w:val="18"/>
                <w:szCs w:val="18"/>
                <w:lang w:val="it-IT"/>
              </w:rPr>
            </w:pPr>
            <w:r>
              <w:rPr>
                <w:rFonts w:ascii="Palatino Linotype" w:hAnsi="Palatino Linotype"/>
                <w:sz w:val="18"/>
                <w:szCs w:val="18"/>
                <w:lang w:val="it-IT"/>
              </w:rPr>
              <w:t>Legjislacioni, standartet ndërkombëtare dhe Konventa e Varshavës e ratifikuar nga Shqipëria.</w:t>
            </w:r>
          </w:p>
          <w:p w:rsidR="002652A5" w:rsidRDefault="002652A5" w:rsidP="00687A52">
            <w:pPr>
              <w:numPr>
                <w:ilvl w:val="0"/>
                <w:numId w:val="78"/>
              </w:numPr>
              <w:spacing w:after="0" w:line="240" w:lineRule="auto"/>
              <w:jc w:val="both"/>
              <w:rPr>
                <w:rFonts w:ascii="Palatino Linotype" w:hAnsi="Palatino Linotype"/>
                <w:sz w:val="18"/>
                <w:szCs w:val="18"/>
                <w:lang w:val="it-IT"/>
              </w:rPr>
            </w:pPr>
            <w:r>
              <w:rPr>
                <w:rFonts w:ascii="Palatino Linotype" w:hAnsi="Palatino Linotype"/>
                <w:sz w:val="18"/>
                <w:szCs w:val="18"/>
                <w:lang w:val="it-IT"/>
              </w:rPr>
              <w:t>Pastrimi i parave dhe financimi i terrorizmit (neni 287, 287/b dhe 230 e vijues i KP).</w:t>
            </w:r>
          </w:p>
          <w:p w:rsidR="002652A5" w:rsidRDefault="002652A5" w:rsidP="00687A52">
            <w:pPr>
              <w:numPr>
                <w:ilvl w:val="0"/>
                <w:numId w:val="78"/>
              </w:numPr>
              <w:spacing w:after="0" w:line="240" w:lineRule="auto"/>
              <w:jc w:val="both"/>
              <w:rPr>
                <w:rFonts w:ascii="Palatino Linotype" w:hAnsi="Palatino Linotype"/>
                <w:sz w:val="18"/>
                <w:szCs w:val="18"/>
              </w:rPr>
            </w:pPr>
            <w:r>
              <w:rPr>
                <w:rFonts w:ascii="Palatino Linotype" w:hAnsi="Palatino Linotype"/>
                <w:sz w:val="18"/>
                <w:szCs w:val="18"/>
              </w:rPr>
              <w:t>Hetimi financiar kriminal.</w:t>
            </w:r>
          </w:p>
          <w:p w:rsidR="002652A5" w:rsidRDefault="002652A5" w:rsidP="00687A52">
            <w:pPr>
              <w:numPr>
                <w:ilvl w:val="0"/>
                <w:numId w:val="78"/>
              </w:numPr>
              <w:spacing w:after="0" w:line="240" w:lineRule="auto"/>
              <w:jc w:val="both"/>
              <w:rPr>
                <w:rFonts w:ascii="Palatino Linotype" w:hAnsi="Palatino Linotype"/>
                <w:sz w:val="18"/>
                <w:szCs w:val="18"/>
              </w:rPr>
            </w:pPr>
            <w:r>
              <w:rPr>
                <w:rFonts w:ascii="Palatino Linotype" w:hAnsi="Palatino Linotype"/>
                <w:sz w:val="18"/>
                <w:szCs w:val="18"/>
              </w:rPr>
              <w:t>Konfiskimi.</w:t>
            </w:r>
          </w:p>
          <w:p w:rsidR="002652A5" w:rsidRDefault="002652A5" w:rsidP="00687A52">
            <w:pPr>
              <w:numPr>
                <w:ilvl w:val="0"/>
                <w:numId w:val="78"/>
              </w:numPr>
              <w:spacing w:after="0" w:line="240" w:lineRule="auto"/>
              <w:jc w:val="both"/>
              <w:rPr>
                <w:rFonts w:ascii="Palatino Linotype" w:hAnsi="Palatino Linotype"/>
                <w:sz w:val="18"/>
                <w:szCs w:val="18"/>
                <w:lang w:val="it-IT"/>
              </w:rPr>
            </w:pPr>
            <w:r>
              <w:rPr>
                <w:rFonts w:ascii="Palatino Linotype" w:hAnsi="Palatino Linotype"/>
                <w:sz w:val="18"/>
                <w:szCs w:val="18"/>
                <w:lang w:val="it-IT"/>
              </w:rPr>
              <w:t>Praktika gjyqësore dhe jurisprudenca e GjL.</w:t>
            </w:r>
          </w:p>
        </w:tc>
        <w:tc>
          <w:tcPr>
            <w:tcW w:w="1082"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sz w:val="18"/>
                <w:szCs w:val="18"/>
              </w:rPr>
            </w:pPr>
            <w:r>
              <w:rPr>
                <w:rFonts w:ascii="Palatino Linotype" w:hAnsi="Palatino Linotype"/>
                <w:sz w:val="18"/>
                <w:szCs w:val="18"/>
              </w:rPr>
              <w:t>ShM</w:t>
            </w:r>
          </w:p>
        </w:tc>
      </w:tr>
      <w:tr w:rsidR="00001184" w:rsidTr="00DF449D">
        <w:trPr>
          <w:trHeight w:val="79"/>
        </w:trPr>
        <w:tc>
          <w:tcPr>
            <w:tcW w:w="468" w:type="dxa"/>
            <w:tcBorders>
              <w:top w:val="single" w:sz="4" w:space="0" w:color="auto"/>
              <w:left w:val="single" w:sz="4" w:space="0" w:color="auto"/>
              <w:bottom w:val="single" w:sz="4" w:space="0" w:color="auto"/>
              <w:right w:val="single" w:sz="4" w:space="0" w:color="auto"/>
            </w:tcBorders>
          </w:tcPr>
          <w:p w:rsidR="002652A5" w:rsidRDefault="002652A5" w:rsidP="00687A52">
            <w:pPr>
              <w:numPr>
                <w:ilvl w:val="0"/>
                <w:numId w:val="40"/>
              </w:numPr>
              <w:spacing w:after="0" w:line="240" w:lineRule="auto"/>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 xml:space="preserve">9-10 korrik </w:t>
            </w:r>
          </w:p>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2015</w:t>
            </w:r>
          </w:p>
        </w:tc>
        <w:tc>
          <w:tcPr>
            <w:tcW w:w="108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jc w:val="both"/>
              <w:rPr>
                <w:rFonts w:ascii="Palatino Linotype" w:hAnsi="Palatino Linotype"/>
                <w:sz w:val="18"/>
                <w:szCs w:val="18"/>
              </w:rPr>
            </w:pP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Eralda Met’hasani</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Lindita Sinanaj</w:t>
            </w:r>
          </w:p>
        </w:tc>
        <w:tc>
          <w:tcPr>
            <w:tcW w:w="117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Lehtësuese:</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Arbena Ahmeti</w:t>
            </w: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b/>
                <w:sz w:val="18"/>
                <w:szCs w:val="18"/>
              </w:rPr>
            </w:pPr>
            <w:r>
              <w:rPr>
                <w:rFonts w:ascii="Palatino Linotype" w:hAnsi="Palatino Linotype"/>
                <w:b/>
                <w:sz w:val="18"/>
                <w:szCs w:val="18"/>
              </w:rPr>
              <w:t>AD 8</w:t>
            </w:r>
          </w:p>
        </w:tc>
        <w:tc>
          <w:tcPr>
            <w:tcW w:w="4680" w:type="dxa"/>
            <w:tcBorders>
              <w:top w:val="single" w:sz="4" w:space="0" w:color="auto"/>
              <w:left w:val="single" w:sz="4" w:space="0" w:color="auto"/>
              <w:bottom w:val="single" w:sz="4" w:space="0" w:color="auto"/>
              <w:right w:val="single" w:sz="4" w:space="0" w:color="auto"/>
            </w:tcBorders>
            <w:hideMark/>
          </w:tcPr>
          <w:p w:rsidR="002652A5" w:rsidRDefault="002652A5" w:rsidP="00001184">
            <w:pPr>
              <w:shd w:val="clear" w:color="auto" w:fill="FFFFFF"/>
              <w:spacing w:after="0" w:line="240" w:lineRule="auto"/>
              <w:jc w:val="both"/>
              <w:rPr>
                <w:rFonts w:ascii="Palatino Linotype" w:eastAsia="Times New Roman" w:hAnsi="Palatino Linotype"/>
                <w:color w:val="000000"/>
                <w:sz w:val="18"/>
                <w:szCs w:val="18"/>
              </w:rPr>
            </w:pPr>
            <w:r>
              <w:rPr>
                <w:rFonts w:ascii="Palatino Linotype" w:eastAsia="Times New Roman" w:hAnsi="Palatino Linotype"/>
                <w:color w:val="000000"/>
                <w:sz w:val="18"/>
                <w:szCs w:val="18"/>
              </w:rPr>
              <w:t>Ndër lëndore ose kros-kurrikulare: Rregullimi ligjor i marrëdhënieve të punës dhe problemet që ndeshen në praktikën gjyqësore në kuadër të zbatimit të dispozitave të Kodit të Punës  dhe ligjit 49/2014 si dhe ligjit nr.152/2013 “Për nëpunësit civil”. Përfundimin e marrëdhënies së punës sipas Kodit të Punës dhe lirimi nga shërbimi civil; Transferimi sipas Kodit të Punës dhe legjislacionti të sh</w:t>
            </w:r>
            <w:r>
              <w:rPr>
                <w:rFonts w:ascii="Palatino Linotype" w:eastAsia="Times New Roman" w:hAnsi="Palatino Linotype"/>
                <w:color w:val="000000"/>
                <w:sz w:val="18"/>
                <w:szCs w:val="18"/>
                <w:lang w:eastAsia="ja-JP"/>
              </w:rPr>
              <w:t>ërbimit civil (transferimi i përkohshëm dhe i përhershëm).</w:t>
            </w:r>
          </w:p>
          <w:p w:rsidR="002652A5" w:rsidRDefault="002652A5" w:rsidP="00001184">
            <w:pPr>
              <w:spacing w:after="0" w:line="240" w:lineRule="auto"/>
              <w:jc w:val="both"/>
              <w:rPr>
                <w:rFonts w:ascii="Palatino Linotype" w:hAnsi="Palatino Linotype"/>
                <w:sz w:val="18"/>
                <w:szCs w:val="18"/>
              </w:rPr>
            </w:pPr>
            <w:r>
              <w:rPr>
                <w:rFonts w:ascii="Palatino Linotype" w:eastAsia="Times New Roman" w:hAnsi="Palatino Linotype"/>
                <w:color w:val="000000"/>
                <w:sz w:val="18"/>
                <w:szCs w:val="18"/>
              </w:rPr>
              <w:t>Dallimi mes gjykimit adminsitrativ dhe atij civil në aspektin e zbatimit të rregullave procedurale të parashikuara në ligjin 49/2012 dhe KPRC. Roli i gjykatës civile dhe administrative në këto gjykime dhe trajtimi i problemeve që shfaqen aktualisht.</w:t>
            </w:r>
          </w:p>
        </w:tc>
        <w:tc>
          <w:tcPr>
            <w:tcW w:w="1082"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sz w:val="18"/>
                <w:szCs w:val="18"/>
              </w:rPr>
            </w:pPr>
            <w:r>
              <w:rPr>
                <w:rFonts w:ascii="Palatino Linotype" w:hAnsi="Palatino Linotype"/>
                <w:sz w:val="18"/>
                <w:szCs w:val="18"/>
              </w:rPr>
              <w:t>ShM</w:t>
            </w:r>
          </w:p>
        </w:tc>
      </w:tr>
      <w:tr w:rsidR="00001184" w:rsidTr="00DF449D">
        <w:trPr>
          <w:trHeight w:val="1336"/>
        </w:trPr>
        <w:tc>
          <w:tcPr>
            <w:tcW w:w="468" w:type="dxa"/>
            <w:tcBorders>
              <w:top w:val="single" w:sz="4" w:space="0" w:color="auto"/>
              <w:left w:val="single" w:sz="4" w:space="0" w:color="auto"/>
              <w:bottom w:val="single" w:sz="4" w:space="0" w:color="auto"/>
              <w:right w:val="single" w:sz="4" w:space="0" w:color="auto"/>
            </w:tcBorders>
          </w:tcPr>
          <w:p w:rsidR="002652A5" w:rsidRDefault="002652A5" w:rsidP="00687A52">
            <w:pPr>
              <w:numPr>
                <w:ilvl w:val="0"/>
                <w:numId w:val="40"/>
              </w:numPr>
              <w:spacing w:after="0" w:line="240" w:lineRule="auto"/>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 xml:space="preserve">20 korrik </w:t>
            </w:r>
          </w:p>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2015</w:t>
            </w: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hAnsi="Palatino Linotype"/>
                <w:sz w:val="18"/>
                <w:szCs w:val="18"/>
              </w:rPr>
            </w:pPr>
            <w:r>
              <w:rPr>
                <w:rFonts w:ascii="Palatino Linotype" w:hAnsi="Palatino Linotype"/>
                <w:sz w:val="18"/>
                <w:szCs w:val="18"/>
              </w:rPr>
              <w:t>CoE/CEPEJ</w:t>
            </w: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eastAsia="Times New Roman" w:hAnsi="Palatino Linotype" w:cs="Segoe UI"/>
                <w:color w:val="000000"/>
                <w:sz w:val="18"/>
                <w:szCs w:val="18"/>
                <w:lang w:val="en-GB"/>
              </w:rPr>
            </w:pPr>
            <w:r>
              <w:rPr>
                <w:rFonts w:ascii="Palatino Linotype" w:eastAsia="Times New Roman" w:hAnsi="Palatino Linotype" w:cs="Segoe UI"/>
                <w:color w:val="000000"/>
                <w:sz w:val="18"/>
                <w:szCs w:val="18"/>
                <w:lang w:val="en-GB"/>
              </w:rPr>
              <w:t>Raffaele Sabato</w:t>
            </w:r>
          </w:p>
          <w:p w:rsidR="002652A5" w:rsidRDefault="002652A5" w:rsidP="00001184">
            <w:pPr>
              <w:spacing w:after="0" w:line="240" w:lineRule="auto"/>
              <w:rPr>
                <w:rFonts w:ascii="Palatino Linotype" w:eastAsia="Times New Roman" w:hAnsi="Palatino Linotype" w:cs="Segoe UI"/>
                <w:color w:val="000000"/>
                <w:sz w:val="18"/>
                <w:szCs w:val="18"/>
                <w:lang w:val="en-GB"/>
              </w:rPr>
            </w:pPr>
            <w:r>
              <w:rPr>
                <w:rFonts w:ascii="Palatino Linotype" w:eastAsia="Times New Roman" w:hAnsi="Palatino Linotype" w:cs="Segoe UI"/>
                <w:color w:val="000000"/>
                <w:sz w:val="18"/>
                <w:szCs w:val="18"/>
                <w:lang w:val="en-GB"/>
              </w:rPr>
              <w:t>Grzegorz Borzowski</w:t>
            </w:r>
          </w:p>
          <w:p w:rsidR="002652A5" w:rsidRDefault="002652A5" w:rsidP="00001184">
            <w:pPr>
              <w:spacing w:after="0" w:line="240" w:lineRule="auto"/>
              <w:rPr>
                <w:rFonts w:ascii="Palatino Linotype" w:eastAsia="Times New Roman" w:hAnsi="Palatino Linotype" w:cs="Segoe UI"/>
                <w:color w:val="000000"/>
                <w:sz w:val="18"/>
                <w:szCs w:val="18"/>
                <w:lang w:val="en-GB"/>
              </w:rPr>
            </w:pPr>
            <w:r>
              <w:rPr>
                <w:rFonts w:ascii="Palatino Linotype" w:eastAsia="Times New Roman" w:hAnsi="Palatino Linotype" w:cs="Segoe UI"/>
                <w:color w:val="000000"/>
                <w:sz w:val="18"/>
                <w:szCs w:val="18"/>
                <w:lang w:val="en-GB"/>
              </w:rPr>
              <w:t>Maria Perquilhas</w:t>
            </w:r>
          </w:p>
          <w:p w:rsidR="002652A5" w:rsidRDefault="002652A5" w:rsidP="00001184">
            <w:pPr>
              <w:spacing w:after="0" w:line="240" w:lineRule="auto"/>
              <w:rPr>
                <w:rFonts w:ascii="Palatino Linotype" w:eastAsia="Times New Roman" w:hAnsi="Palatino Linotype" w:cs="Segoe UI"/>
                <w:color w:val="000000"/>
                <w:sz w:val="18"/>
                <w:szCs w:val="18"/>
                <w:lang w:val="en-GB"/>
              </w:rPr>
            </w:pPr>
            <w:r>
              <w:rPr>
                <w:rFonts w:ascii="Palatino Linotype" w:eastAsia="Times New Roman" w:hAnsi="Palatino Linotype" w:cs="Segoe UI"/>
                <w:color w:val="000000"/>
                <w:sz w:val="18"/>
                <w:szCs w:val="18"/>
                <w:lang w:val="en-GB"/>
              </w:rPr>
              <w:t>Edith Van den Broeck</w:t>
            </w:r>
          </w:p>
          <w:p w:rsidR="002652A5" w:rsidRDefault="002652A5" w:rsidP="00001184">
            <w:pPr>
              <w:spacing w:after="0" w:line="240" w:lineRule="auto"/>
              <w:rPr>
                <w:rFonts w:ascii="Palatino Linotype" w:eastAsia="Times New Roman" w:hAnsi="Palatino Linotype" w:cs="Segoe UI"/>
                <w:color w:val="000000"/>
                <w:sz w:val="18"/>
                <w:szCs w:val="18"/>
                <w:lang w:val="en-GB"/>
              </w:rPr>
            </w:pPr>
            <w:r>
              <w:rPr>
                <w:rFonts w:ascii="Palatino Linotype" w:eastAsia="Times New Roman" w:hAnsi="Palatino Linotype" w:cs="Segoe UI"/>
                <w:color w:val="000000"/>
                <w:sz w:val="18"/>
                <w:szCs w:val="18"/>
                <w:lang w:val="en-GB"/>
              </w:rPr>
              <w:t>Gianluigi Pratola</w:t>
            </w:r>
          </w:p>
          <w:p w:rsidR="002652A5" w:rsidRDefault="002652A5" w:rsidP="00001184">
            <w:pPr>
              <w:spacing w:after="0" w:line="240" w:lineRule="auto"/>
              <w:rPr>
                <w:rFonts w:ascii="Palatino Linotype" w:hAnsi="Palatino Linotype"/>
                <w:sz w:val="18"/>
                <w:szCs w:val="18"/>
              </w:rPr>
            </w:pPr>
            <w:r>
              <w:rPr>
                <w:rFonts w:ascii="Palatino Linotype" w:eastAsia="Times New Roman" w:hAnsi="Palatino Linotype" w:cs="Segoe UI"/>
                <w:color w:val="000000"/>
                <w:sz w:val="18"/>
                <w:szCs w:val="18"/>
                <w:lang w:val="fr-FR"/>
              </w:rPr>
              <w:lastRenderedPageBreak/>
              <w:t>Ecole Nationale</w:t>
            </w:r>
          </w:p>
        </w:tc>
        <w:tc>
          <w:tcPr>
            <w:tcW w:w="117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rPr>
                <w:rFonts w:ascii="Palatino Linotype" w:hAnsi="Palatino Linotype"/>
                <w:color w:val="FF0000"/>
                <w:sz w:val="18"/>
                <w:szCs w:val="18"/>
              </w:rPr>
            </w:pP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sz w:val="18"/>
                <w:szCs w:val="18"/>
              </w:rPr>
            </w:pPr>
            <w:r>
              <w:rPr>
                <w:rFonts w:ascii="Palatino Linotype" w:hAnsi="Palatino Linotype"/>
                <w:sz w:val="18"/>
                <w:szCs w:val="18"/>
              </w:rPr>
              <w:t>E</w:t>
            </w:r>
          </w:p>
        </w:tc>
        <w:tc>
          <w:tcPr>
            <w:tcW w:w="4680" w:type="dxa"/>
            <w:tcBorders>
              <w:top w:val="single" w:sz="4" w:space="0" w:color="auto"/>
              <w:left w:val="single" w:sz="4" w:space="0" w:color="auto"/>
              <w:bottom w:val="single" w:sz="4" w:space="0" w:color="auto"/>
              <w:right w:val="single" w:sz="4" w:space="0" w:color="auto"/>
            </w:tcBorders>
            <w:hideMark/>
          </w:tcPr>
          <w:p w:rsidR="002652A5" w:rsidRDefault="002652A5" w:rsidP="00001184">
            <w:pPr>
              <w:shd w:val="clear" w:color="auto" w:fill="FFFFFF"/>
              <w:spacing w:after="0" w:line="240" w:lineRule="auto"/>
              <w:jc w:val="both"/>
              <w:rPr>
                <w:rFonts w:ascii="Palatino Linotype" w:eastAsia="Times New Roman" w:hAnsi="Palatino Linotype"/>
                <w:color w:val="000000"/>
                <w:sz w:val="18"/>
                <w:szCs w:val="18"/>
              </w:rPr>
            </w:pPr>
            <w:r>
              <w:rPr>
                <w:rFonts w:ascii="Palatino Linotype" w:eastAsia="Times New Roman" w:hAnsi="Palatino Linotype"/>
                <w:color w:val="000000"/>
                <w:sz w:val="18"/>
                <w:szCs w:val="18"/>
              </w:rPr>
              <w:t>Rritja e kapaciteteve të Shkollës së Magjistraturës. [Trajnim Trajnerësh]</w:t>
            </w:r>
          </w:p>
        </w:tc>
        <w:tc>
          <w:tcPr>
            <w:tcW w:w="1082"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sz w:val="18"/>
                <w:szCs w:val="18"/>
              </w:rPr>
            </w:pPr>
            <w:r>
              <w:rPr>
                <w:rFonts w:ascii="Palatino Linotype" w:hAnsi="Palatino Linotype"/>
                <w:sz w:val="18"/>
                <w:szCs w:val="18"/>
              </w:rPr>
              <w:t>ShM</w:t>
            </w:r>
          </w:p>
        </w:tc>
      </w:tr>
      <w:tr w:rsidR="00001184" w:rsidTr="00DF449D">
        <w:trPr>
          <w:trHeight w:val="574"/>
        </w:trPr>
        <w:tc>
          <w:tcPr>
            <w:tcW w:w="468" w:type="dxa"/>
            <w:tcBorders>
              <w:top w:val="single" w:sz="4" w:space="0" w:color="auto"/>
              <w:left w:val="single" w:sz="4" w:space="0" w:color="auto"/>
              <w:bottom w:val="single" w:sz="4" w:space="0" w:color="auto"/>
              <w:right w:val="single" w:sz="4" w:space="0" w:color="auto"/>
            </w:tcBorders>
          </w:tcPr>
          <w:p w:rsidR="002652A5" w:rsidRDefault="002652A5" w:rsidP="00687A52">
            <w:pPr>
              <w:numPr>
                <w:ilvl w:val="0"/>
                <w:numId w:val="40"/>
              </w:numPr>
              <w:spacing w:after="0" w:line="240" w:lineRule="auto"/>
              <w:rPr>
                <w:rFonts w:ascii="Palatino Linotype" w:hAnsi="Palatino Linotype"/>
                <w:sz w:val="18"/>
                <w:szCs w:val="18"/>
                <w:lang w:val="sq-AL"/>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ind w:left="1440" w:hanging="1440"/>
              <w:rPr>
                <w:rFonts w:ascii="Palatino Linotype" w:hAnsi="Palatino Linotype"/>
                <w:sz w:val="18"/>
                <w:szCs w:val="18"/>
              </w:rPr>
            </w:pPr>
            <w:r>
              <w:rPr>
                <w:rFonts w:ascii="Palatino Linotype" w:hAnsi="Palatino Linotype"/>
                <w:sz w:val="18"/>
                <w:szCs w:val="18"/>
              </w:rPr>
              <w:t>21-22korrik</w:t>
            </w:r>
          </w:p>
          <w:p w:rsidR="002652A5" w:rsidRDefault="002652A5" w:rsidP="00001184">
            <w:pPr>
              <w:spacing w:after="0" w:line="240" w:lineRule="auto"/>
              <w:ind w:left="1440" w:hanging="1440"/>
              <w:rPr>
                <w:rFonts w:ascii="Palatino Linotype" w:hAnsi="Palatino Linotype"/>
                <w:sz w:val="18"/>
                <w:szCs w:val="18"/>
              </w:rPr>
            </w:pPr>
          </w:p>
        </w:tc>
        <w:tc>
          <w:tcPr>
            <w:tcW w:w="108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both"/>
              <w:rPr>
                <w:rFonts w:ascii="Palatino Linotype" w:hAnsi="Palatino Linotype"/>
                <w:sz w:val="18"/>
                <w:szCs w:val="18"/>
              </w:rPr>
            </w:pPr>
            <w:r>
              <w:rPr>
                <w:rFonts w:ascii="Palatino Linotype" w:hAnsi="Palatino Linotype"/>
                <w:sz w:val="18"/>
                <w:szCs w:val="18"/>
                <w:lang w:val="it-IT"/>
              </w:rPr>
              <w:t>QE/KAS</w:t>
            </w: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Angelika Nussberger</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Ledi Bianku</w:t>
            </w:r>
          </w:p>
          <w:p w:rsidR="002652A5" w:rsidRDefault="002652A5" w:rsidP="00001184">
            <w:pPr>
              <w:spacing w:after="0" w:line="240" w:lineRule="auto"/>
              <w:rPr>
                <w:rFonts w:ascii="Palatino Linotype" w:hAnsi="Palatino Linotype"/>
                <w:sz w:val="18"/>
                <w:szCs w:val="18"/>
              </w:rPr>
            </w:pPr>
            <w:r>
              <w:rPr>
                <w:rFonts w:ascii="Palatino Linotype" w:hAnsi="Palatino Linotype"/>
                <w:sz w:val="18"/>
                <w:szCs w:val="18"/>
              </w:rPr>
              <w:t>Evis Alimehmeti</w:t>
            </w:r>
          </w:p>
        </w:tc>
        <w:tc>
          <w:tcPr>
            <w:tcW w:w="1170" w:type="dxa"/>
            <w:tcBorders>
              <w:top w:val="single" w:sz="4" w:space="0" w:color="auto"/>
              <w:left w:val="single" w:sz="4" w:space="0" w:color="auto"/>
              <w:bottom w:val="single" w:sz="4" w:space="0" w:color="auto"/>
              <w:right w:val="single" w:sz="4" w:space="0" w:color="auto"/>
            </w:tcBorders>
          </w:tcPr>
          <w:p w:rsidR="002652A5" w:rsidRDefault="002652A5" w:rsidP="00001184">
            <w:pPr>
              <w:spacing w:after="0" w:line="240" w:lineRule="auto"/>
              <w:rPr>
                <w:rFonts w:ascii="Palatino Linotype" w:hAnsi="Palatino Linotype"/>
                <w:color w:val="FF0000"/>
                <w:sz w:val="18"/>
                <w:szCs w:val="18"/>
              </w:rPr>
            </w:pPr>
          </w:p>
        </w:tc>
        <w:tc>
          <w:tcPr>
            <w:tcW w:w="990"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sz w:val="18"/>
                <w:szCs w:val="18"/>
              </w:rPr>
            </w:pPr>
            <w:r>
              <w:rPr>
                <w:rFonts w:ascii="Palatino Linotype" w:hAnsi="Palatino Linotype"/>
                <w:sz w:val="18"/>
                <w:szCs w:val="18"/>
              </w:rPr>
              <w:t>E</w:t>
            </w:r>
          </w:p>
        </w:tc>
        <w:tc>
          <w:tcPr>
            <w:tcW w:w="4680" w:type="dxa"/>
            <w:tcBorders>
              <w:top w:val="single" w:sz="4" w:space="0" w:color="auto"/>
              <w:left w:val="single" w:sz="4" w:space="0" w:color="auto"/>
              <w:bottom w:val="single" w:sz="4" w:space="0" w:color="auto"/>
              <w:right w:val="single" w:sz="4" w:space="0" w:color="auto"/>
            </w:tcBorders>
            <w:hideMark/>
          </w:tcPr>
          <w:p w:rsidR="002652A5" w:rsidRDefault="002652A5" w:rsidP="00001184">
            <w:pPr>
              <w:shd w:val="clear" w:color="auto" w:fill="FFFFFF"/>
              <w:spacing w:after="0" w:line="240" w:lineRule="auto"/>
              <w:jc w:val="both"/>
              <w:rPr>
                <w:rFonts w:ascii="Palatino Linotype" w:eastAsia="Times New Roman" w:hAnsi="Palatino Linotype"/>
                <w:color w:val="000000"/>
                <w:sz w:val="18"/>
                <w:szCs w:val="18"/>
              </w:rPr>
            </w:pPr>
            <w:r>
              <w:rPr>
                <w:rFonts w:ascii="Palatino Linotype" w:eastAsia="Times New Roman" w:hAnsi="Palatino Linotype"/>
                <w:sz w:val="18"/>
                <w:szCs w:val="18"/>
              </w:rPr>
              <w:t>Asistenca për mbrojtjen më të mirë në lidhje me Neni 10 (Liria e shprehjes) të KEDNJ, përmes zbatimit të standardeve të Gjykatës Europiane të të Drejtave të Njeriut.</w:t>
            </w:r>
          </w:p>
        </w:tc>
        <w:tc>
          <w:tcPr>
            <w:tcW w:w="1082" w:type="dxa"/>
            <w:tcBorders>
              <w:top w:val="single" w:sz="4" w:space="0" w:color="auto"/>
              <w:left w:val="single" w:sz="4" w:space="0" w:color="auto"/>
              <w:bottom w:val="single" w:sz="4" w:space="0" w:color="auto"/>
              <w:right w:val="single" w:sz="4" w:space="0" w:color="auto"/>
            </w:tcBorders>
            <w:hideMark/>
          </w:tcPr>
          <w:p w:rsidR="002652A5" w:rsidRDefault="002652A5" w:rsidP="00001184">
            <w:pPr>
              <w:spacing w:after="0" w:line="240" w:lineRule="auto"/>
              <w:jc w:val="center"/>
              <w:rPr>
                <w:rFonts w:ascii="Palatino Linotype" w:hAnsi="Palatino Linotype"/>
                <w:sz w:val="18"/>
                <w:szCs w:val="18"/>
              </w:rPr>
            </w:pPr>
            <w:r>
              <w:rPr>
                <w:rFonts w:ascii="Palatino Linotype" w:hAnsi="Palatino Linotype"/>
                <w:sz w:val="18"/>
                <w:szCs w:val="18"/>
              </w:rPr>
              <w:t>Hotel “Carlsberg”</w:t>
            </w:r>
          </w:p>
          <w:p w:rsidR="002652A5" w:rsidRDefault="002652A5" w:rsidP="00001184">
            <w:pPr>
              <w:spacing w:after="0" w:line="240" w:lineRule="auto"/>
              <w:jc w:val="center"/>
              <w:rPr>
                <w:rFonts w:ascii="Palatino Linotype" w:hAnsi="Palatino Linotype"/>
                <w:sz w:val="18"/>
                <w:szCs w:val="18"/>
              </w:rPr>
            </w:pPr>
            <w:r>
              <w:rPr>
                <w:rFonts w:ascii="Palatino Linotype" w:hAnsi="Palatino Linotype"/>
                <w:sz w:val="18"/>
                <w:szCs w:val="18"/>
              </w:rPr>
              <w:t>Tiranë</w:t>
            </w:r>
          </w:p>
        </w:tc>
      </w:tr>
    </w:tbl>
    <w:p w:rsidR="003D0473" w:rsidRDefault="003D0473" w:rsidP="00C055D0"/>
    <w:p w:rsidR="00C055D0" w:rsidRPr="00C055D0" w:rsidRDefault="00C055D0" w:rsidP="00C055D0">
      <w:pPr>
        <w:rPr>
          <w:rFonts w:ascii="Bookman Old Style" w:hAnsi="Bookman Old Style" w:cs="Calibri"/>
          <w:b/>
          <w:color w:val="9D3511" w:themeColor="accent1" w:themeShade="BF"/>
          <w:sz w:val="24"/>
          <w:lang w:val="sq-AL"/>
        </w:rPr>
      </w:pPr>
      <w:r>
        <w:rPr>
          <w:rFonts w:ascii="Bookman Old Style" w:hAnsi="Bookman Old Style" w:cs="Calibri"/>
          <w:b/>
          <w:color w:val="9D3511" w:themeColor="accent1" w:themeShade="BF"/>
          <w:sz w:val="24"/>
          <w:lang w:val="sq-AL"/>
        </w:rPr>
        <w:t>ANEKSI IV-</w:t>
      </w:r>
      <w:r w:rsidRPr="00C055D0">
        <w:rPr>
          <w:rFonts w:ascii="Bookman Old Style" w:hAnsi="Bookman Old Style" w:cs="Calibri"/>
          <w:b/>
          <w:color w:val="9D3511" w:themeColor="accent1" w:themeShade="BF"/>
          <w:sz w:val="24"/>
          <w:lang w:val="sq-AL"/>
        </w:rPr>
        <w:t>Tabela statistikore të  ftuar, ardhur dhe certifikuar për aktivitetet trajnuese të  vitit akademik 2014-2015 në  shifra</w:t>
      </w:r>
      <w:r w:rsidRPr="00C055D0">
        <w:rPr>
          <w:rFonts w:ascii="Bookman Old Style" w:hAnsi="Bookman Old Style" w:cs="Calibri"/>
          <w:b/>
          <w:color w:val="9D3511" w:themeColor="accent1" w:themeShade="BF"/>
          <w:sz w:val="24"/>
          <w:vertAlign w:val="superscript"/>
          <w:lang w:val="sq-AL"/>
        </w:rPr>
        <w:footnoteReference w:id="12"/>
      </w:r>
      <w:r>
        <w:rPr>
          <w:rFonts w:ascii="Bookman Old Style" w:hAnsi="Bookman Old Style" w:cs="Calibri"/>
          <w:b/>
          <w:color w:val="9D3511" w:themeColor="accent1" w:themeShade="BF"/>
          <w:sz w:val="24"/>
          <w:lang w:val="sq-AL"/>
        </w:rPr>
        <w:t xml:space="preserve"> totale</w:t>
      </w:r>
    </w:p>
    <w:p w:rsidR="00C055D0" w:rsidRPr="00166448" w:rsidRDefault="00C055D0" w:rsidP="00C055D0">
      <w:pPr>
        <w:spacing w:after="0" w:line="240" w:lineRule="auto"/>
        <w:jc w:val="both"/>
        <w:rPr>
          <w:rFonts w:ascii="Bookman Old Style" w:hAnsi="Bookman Old Style" w:cs="Calibri"/>
          <w:b/>
          <w:sz w:val="18"/>
          <w:szCs w:val="18"/>
          <w:lang w:val="sq-AL"/>
        </w:rPr>
      </w:pPr>
    </w:p>
    <w:tbl>
      <w:tblPr>
        <w:tblW w:w="11653" w:type="dxa"/>
        <w:tblInd w:w="-1133" w:type="dxa"/>
        <w:tblLook w:val="04A0"/>
      </w:tblPr>
      <w:tblGrid>
        <w:gridCol w:w="445"/>
        <w:gridCol w:w="1484"/>
        <w:gridCol w:w="1590"/>
        <w:gridCol w:w="711"/>
        <w:gridCol w:w="4580"/>
        <w:gridCol w:w="816"/>
        <w:gridCol w:w="891"/>
        <w:gridCol w:w="1136"/>
      </w:tblGrid>
      <w:tr w:rsidR="00C055D0" w:rsidRPr="00166448" w:rsidTr="00DF449D">
        <w:trPr>
          <w:trHeight w:val="375"/>
        </w:trPr>
        <w:tc>
          <w:tcPr>
            <w:tcW w:w="445" w:type="dxa"/>
            <w:tcBorders>
              <w:top w:val="single" w:sz="4" w:space="0" w:color="auto"/>
              <w:left w:val="single" w:sz="4" w:space="0" w:color="auto"/>
              <w:bottom w:val="single" w:sz="4" w:space="0" w:color="auto"/>
              <w:right w:val="single" w:sz="4" w:space="0" w:color="auto"/>
            </w:tcBorders>
            <w:shd w:val="clear" w:color="000000" w:fill="95B3D7"/>
            <w:noWrap/>
            <w:vAlign w:val="bottom"/>
            <w:hideMark/>
          </w:tcPr>
          <w:p w:rsidR="00C055D0" w:rsidRPr="00166448" w:rsidRDefault="00C055D0" w:rsidP="002652A5">
            <w:pPr>
              <w:spacing w:after="0" w:line="240" w:lineRule="auto"/>
              <w:rPr>
                <w:rFonts w:ascii="Palatino Linotype" w:eastAsia="Times New Roman" w:hAnsi="Palatino Linotype"/>
                <w:b/>
                <w:bCs/>
                <w:color w:val="000000"/>
                <w:sz w:val="18"/>
                <w:szCs w:val="18"/>
              </w:rPr>
            </w:pPr>
            <w:r w:rsidRPr="00166448">
              <w:rPr>
                <w:rFonts w:ascii="Palatino Linotype" w:eastAsia="Times New Roman" w:hAnsi="Palatino Linotype"/>
                <w:b/>
                <w:bCs/>
                <w:color w:val="000000"/>
                <w:sz w:val="18"/>
                <w:szCs w:val="18"/>
              </w:rPr>
              <w:t>Nr</w:t>
            </w:r>
          </w:p>
        </w:tc>
        <w:tc>
          <w:tcPr>
            <w:tcW w:w="1484" w:type="dxa"/>
            <w:tcBorders>
              <w:top w:val="single" w:sz="4" w:space="0" w:color="auto"/>
              <w:left w:val="nil"/>
              <w:bottom w:val="single" w:sz="4" w:space="0" w:color="auto"/>
              <w:right w:val="single" w:sz="4" w:space="0" w:color="auto"/>
            </w:tcBorders>
            <w:shd w:val="clear" w:color="000000" w:fill="95B3D7"/>
            <w:noWrap/>
            <w:vAlign w:val="bottom"/>
            <w:hideMark/>
          </w:tcPr>
          <w:p w:rsidR="00C055D0" w:rsidRPr="00166448" w:rsidRDefault="00C055D0" w:rsidP="002652A5">
            <w:pPr>
              <w:spacing w:after="0" w:line="240" w:lineRule="auto"/>
              <w:rPr>
                <w:rFonts w:ascii="Palatino Linotype" w:eastAsia="Times New Roman" w:hAnsi="Palatino Linotype"/>
                <w:b/>
                <w:bCs/>
                <w:color w:val="000000"/>
                <w:sz w:val="18"/>
                <w:szCs w:val="18"/>
              </w:rPr>
            </w:pPr>
            <w:r w:rsidRPr="00166448">
              <w:rPr>
                <w:rFonts w:ascii="Palatino Linotype" w:eastAsia="Times New Roman" w:hAnsi="Palatino Linotype"/>
                <w:b/>
                <w:bCs/>
                <w:color w:val="000000"/>
                <w:sz w:val="18"/>
                <w:szCs w:val="18"/>
              </w:rPr>
              <w:t>Datat</w:t>
            </w:r>
          </w:p>
        </w:tc>
        <w:tc>
          <w:tcPr>
            <w:tcW w:w="1590" w:type="dxa"/>
            <w:tcBorders>
              <w:top w:val="single" w:sz="4" w:space="0" w:color="auto"/>
              <w:left w:val="nil"/>
              <w:bottom w:val="single" w:sz="4" w:space="0" w:color="auto"/>
              <w:right w:val="single" w:sz="4" w:space="0" w:color="auto"/>
            </w:tcBorders>
            <w:shd w:val="clear" w:color="000000" w:fill="95B3D7"/>
            <w:noWrap/>
            <w:vAlign w:val="bottom"/>
            <w:hideMark/>
          </w:tcPr>
          <w:p w:rsidR="00C055D0" w:rsidRPr="00166448" w:rsidRDefault="00C055D0" w:rsidP="002652A5">
            <w:pPr>
              <w:spacing w:after="0" w:line="240" w:lineRule="auto"/>
              <w:rPr>
                <w:rFonts w:ascii="Palatino Linotype" w:eastAsia="Times New Roman" w:hAnsi="Palatino Linotype"/>
                <w:b/>
                <w:bCs/>
                <w:color w:val="000000"/>
                <w:sz w:val="18"/>
                <w:szCs w:val="18"/>
              </w:rPr>
            </w:pPr>
            <w:r w:rsidRPr="00166448">
              <w:rPr>
                <w:rFonts w:ascii="Palatino Linotype" w:eastAsia="Times New Roman" w:hAnsi="Palatino Linotype"/>
                <w:b/>
                <w:bCs/>
                <w:color w:val="000000"/>
                <w:sz w:val="18"/>
                <w:szCs w:val="18"/>
              </w:rPr>
              <w:t>Donatorë</w:t>
            </w:r>
          </w:p>
        </w:tc>
        <w:tc>
          <w:tcPr>
            <w:tcW w:w="711" w:type="dxa"/>
            <w:tcBorders>
              <w:top w:val="single" w:sz="4" w:space="0" w:color="auto"/>
              <w:left w:val="nil"/>
              <w:bottom w:val="single" w:sz="4" w:space="0" w:color="auto"/>
              <w:right w:val="single" w:sz="4" w:space="0" w:color="auto"/>
            </w:tcBorders>
            <w:shd w:val="clear" w:color="000000" w:fill="95B3D7"/>
            <w:vAlign w:val="bottom"/>
          </w:tcPr>
          <w:p w:rsidR="00C055D0" w:rsidRPr="00166448" w:rsidRDefault="00C055D0" w:rsidP="002652A5">
            <w:pPr>
              <w:spacing w:after="0" w:line="240" w:lineRule="auto"/>
              <w:rPr>
                <w:rFonts w:ascii="Palatino Linotype" w:eastAsia="Times New Roman" w:hAnsi="Palatino Linotype"/>
                <w:b/>
                <w:bCs/>
                <w:color w:val="000000"/>
                <w:sz w:val="18"/>
                <w:szCs w:val="18"/>
              </w:rPr>
            </w:pPr>
            <w:r w:rsidRPr="00166448">
              <w:rPr>
                <w:rFonts w:ascii="Palatino Linotype" w:eastAsia="Times New Roman" w:hAnsi="Palatino Linotype"/>
                <w:b/>
                <w:bCs/>
                <w:color w:val="000000"/>
                <w:sz w:val="18"/>
                <w:szCs w:val="18"/>
              </w:rPr>
              <w:t>Kursi</w:t>
            </w:r>
          </w:p>
        </w:tc>
        <w:tc>
          <w:tcPr>
            <w:tcW w:w="4580" w:type="dxa"/>
            <w:tcBorders>
              <w:top w:val="single" w:sz="4" w:space="0" w:color="auto"/>
              <w:left w:val="single" w:sz="4" w:space="0" w:color="auto"/>
              <w:bottom w:val="single" w:sz="4" w:space="0" w:color="auto"/>
              <w:right w:val="single" w:sz="4" w:space="0" w:color="auto"/>
            </w:tcBorders>
            <w:shd w:val="clear" w:color="000000" w:fill="95B3D7"/>
            <w:vAlign w:val="bottom"/>
          </w:tcPr>
          <w:p w:rsidR="00C055D0" w:rsidRPr="00166448" w:rsidRDefault="00C055D0" w:rsidP="002652A5">
            <w:pPr>
              <w:spacing w:after="0" w:line="240" w:lineRule="auto"/>
              <w:rPr>
                <w:rFonts w:ascii="Palatino Linotype" w:eastAsia="Times New Roman" w:hAnsi="Palatino Linotype"/>
                <w:b/>
                <w:bCs/>
                <w:color w:val="000000"/>
                <w:sz w:val="18"/>
                <w:szCs w:val="18"/>
              </w:rPr>
            </w:pPr>
            <w:r w:rsidRPr="00166448">
              <w:rPr>
                <w:rFonts w:ascii="Palatino Linotype" w:eastAsia="Times New Roman" w:hAnsi="Palatino Linotype"/>
                <w:b/>
                <w:bCs/>
                <w:color w:val="000000"/>
                <w:sz w:val="18"/>
                <w:szCs w:val="18"/>
              </w:rPr>
              <w:t>Tema</w:t>
            </w:r>
          </w:p>
        </w:tc>
        <w:tc>
          <w:tcPr>
            <w:tcW w:w="816" w:type="dxa"/>
            <w:tcBorders>
              <w:top w:val="single" w:sz="4" w:space="0" w:color="auto"/>
              <w:left w:val="nil"/>
              <w:bottom w:val="single" w:sz="4" w:space="0" w:color="auto"/>
              <w:right w:val="single" w:sz="4" w:space="0" w:color="auto"/>
            </w:tcBorders>
            <w:shd w:val="clear" w:color="000000" w:fill="95B3D7"/>
            <w:noWrap/>
            <w:vAlign w:val="bottom"/>
          </w:tcPr>
          <w:p w:rsidR="00C055D0" w:rsidRPr="00166448" w:rsidRDefault="00C055D0" w:rsidP="002652A5">
            <w:pPr>
              <w:spacing w:after="0" w:line="240" w:lineRule="auto"/>
              <w:jc w:val="right"/>
              <w:rPr>
                <w:rFonts w:ascii="Palatino Linotype" w:eastAsia="Times New Roman" w:hAnsi="Palatino Linotype"/>
                <w:b/>
                <w:bCs/>
                <w:color w:val="000000"/>
                <w:sz w:val="18"/>
                <w:szCs w:val="18"/>
              </w:rPr>
            </w:pPr>
            <w:r w:rsidRPr="00166448">
              <w:rPr>
                <w:rFonts w:ascii="Palatino Linotype" w:eastAsia="Times New Roman" w:hAnsi="Palatino Linotype"/>
                <w:b/>
                <w:bCs/>
                <w:color w:val="000000"/>
                <w:sz w:val="18"/>
                <w:szCs w:val="18"/>
              </w:rPr>
              <w:t>Ftuar</w:t>
            </w:r>
          </w:p>
        </w:tc>
        <w:tc>
          <w:tcPr>
            <w:tcW w:w="891" w:type="dxa"/>
            <w:tcBorders>
              <w:top w:val="single" w:sz="4" w:space="0" w:color="auto"/>
              <w:left w:val="nil"/>
              <w:bottom w:val="single" w:sz="4" w:space="0" w:color="auto"/>
              <w:right w:val="single" w:sz="4" w:space="0" w:color="auto"/>
            </w:tcBorders>
            <w:shd w:val="clear" w:color="000000" w:fill="95B3D7"/>
            <w:noWrap/>
            <w:vAlign w:val="bottom"/>
          </w:tcPr>
          <w:p w:rsidR="00C055D0" w:rsidRPr="00166448" w:rsidRDefault="00C055D0" w:rsidP="002652A5">
            <w:pPr>
              <w:spacing w:after="0" w:line="240" w:lineRule="auto"/>
              <w:jc w:val="right"/>
              <w:rPr>
                <w:rFonts w:ascii="Palatino Linotype" w:eastAsia="Times New Roman" w:hAnsi="Palatino Linotype"/>
                <w:b/>
                <w:bCs/>
                <w:color w:val="000000"/>
                <w:sz w:val="18"/>
                <w:szCs w:val="18"/>
              </w:rPr>
            </w:pPr>
            <w:r w:rsidRPr="00166448">
              <w:rPr>
                <w:rFonts w:ascii="Palatino Linotype" w:eastAsia="Times New Roman" w:hAnsi="Palatino Linotype"/>
                <w:b/>
                <w:bCs/>
                <w:color w:val="000000"/>
                <w:sz w:val="18"/>
                <w:szCs w:val="18"/>
              </w:rPr>
              <w:t>Ardhur</w:t>
            </w:r>
          </w:p>
        </w:tc>
        <w:tc>
          <w:tcPr>
            <w:tcW w:w="1136" w:type="dxa"/>
            <w:tcBorders>
              <w:top w:val="single" w:sz="4" w:space="0" w:color="auto"/>
              <w:left w:val="nil"/>
              <w:bottom w:val="single" w:sz="4" w:space="0" w:color="auto"/>
              <w:right w:val="single" w:sz="4" w:space="0" w:color="auto"/>
            </w:tcBorders>
            <w:shd w:val="clear" w:color="000000" w:fill="95B3D7"/>
            <w:noWrap/>
            <w:vAlign w:val="bottom"/>
          </w:tcPr>
          <w:p w:rsidR="00C055D0" w:rsidRPr="00166448" w:rsidRDefault="00C055D0" w:rsidP="002652A5">
            <w:pPr>
              <w:spacing w:after="0" w:line="240" w:lineRule="auto"/>
              <w:jc w:val="right"/>
              <w:rPr>
                <w:rFonts w:ascii="Palatino Linotype" w:eastAsia="Times New Roman" w:hAnsi="Palatino Linotype"/>
                <w:b/>
                <w:bCs/>
                <w:color w:val="000000"/>
                <w:sz w:val="18"/>
                <w:szCs w:val="18"/>
              </w:rPr>
            </w:pPr>
            <w:r w:rsidRPr="00166448">
              <w:rPr>
                <w:rFonts w:ascii="Palatino Linotype" w:eastAsia="Times New Roman" w:hAnsi="Palatino Linotype"/>
                <w:b/>
                <w:bCs/>
                <w:color w:val="000000"/>
                <w:sz w:val="18"/>
                <w:szCs w:val="18"/>
              </w:rPr>
              <w:t>Certifikuar</w:t>
            </w:r>
          </w:p>
        </w:tc>
      </w:tr>
      <w:tr w:rsidR="00C055D0" w:rsidRPr="00166448" w:rsidTr="00DF449D">
        <w:trPr>
          <w:trHeight w:val="337"/>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w:t>
            </w:r>
          </w:p>
        </w:tc>
        <w:tc>
          <w:tcPr>
            <w:tcW w:w="1484"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7 nëntor 2014</w:t>
            </w:r>
          </w:p>
        </w:tc>
        <w:tc>
          <w:tcPr>
            <w:tcW w:w="1590"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OPDAT</w:t>
            </w:r>
          </w:p>
        </w:tc>
        <w:tc>
          <w:tcPr>
            <w:tcW w:w="711" w:type="dxa"/>
            <w:tcBorders>
              <w:top w:val="single" w:sz="4" w:space="0" w:color="auto"/>
              <w:left w:val="nil"/>
              <w:bottom w:val="single" w:sz="4" w:space="0" w:color="auto"/>
              <w:right w:val="single" w:sz="4" w:space="0" w:color="auto"/>
            </w:tcBorders>
            <w:vAlign w:val="bottom"/>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 xml:space="preserve">E </w:t>
            </w:r>
          </w:p>
        </w:tc>
        <w:tc>
          <w:tcPr>
            <w:tcW w:w="4580" w:type="dxa"/>
            <w:tcBorders>
              <w:top w:val="single" w:sz="4" w:space="0" w:color="auto"/>
              <w:left w:val="single" w:sz="4" w:space="0" w:color="auto"/>
              <w:bottom w:val="single" w:sz="4" w:space="0" w:color="auto"/>
              <w:right w:val="single" w:sz="4" w:space="0" w:color="auto"/>
            </w:tcBorders>
            <w:vAlign w:val="bottom"/>
          </w:tcPr>
          <w:p w:rsidR="00C055D0" w:rsidRPr="00166448" w:rsidRDefault="00C055D0" w:rsidP="002652A5">
            <w:pPr>
              <w:spacing w:after="0" w:line="240" w:lineRule="auto"/>
              <w:jc w:val="both"/>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Tryezë e rrumbullakët për çështje të drejtimit të gjykatave.</w:t>
            </w:r>
          </w:p>
        </w:tc>
        <w:tc>
          <w:tcPr>
            <w:tcW w:w="816" w:type="dxa"/>
            <w:tcBorders>
              <w:top w:val="nil"/>
              <w:left w:val="nil"/>
              <w:bottom w:val="single" w:sz="4" w:space="0" w:color="auto"/>
              <w:right w:val="single" w:sz="4" w:space="0" w:color="auto"/>
            </w:tcBorders>
            <w:shd w:val="clear" w:color="auto" w:fill="auto"/>
            <w:noWrap/>
            <w:vAlign w:val="center"/>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26</w:t>
            </w:r>
          </w:p>
        </w:tc>
        <w:tc>
          <w:tcPr>
            <w:tcW w:w="891"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26</w:t>
            </w:r>
          </w:p>
        </w:tc>
        <w:tc>
          <w:tcPr>
            <w:tcW w:w="113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Pr>
                <w:rFonts w:ascii="Palatino Linotype" w:eastAsia="Times New Roman" w:hAnsi="Palatino Linotype"/>
                <w:color w:val="000000"/>
                <w:sz w:val="18"/>
                <w:szCs w:val="18"/>
              </w:rPr>
              <w:t>---</w:t>
            </w:r>
          </w:p>
        </w:tc>
      </w:tr>
      <w:tr w:rsidR="00C055D0" w:rsidRPr="00166448" w:rsidTr="00DF449D">
        <w:trPr>
          <w:trHeight w:val="337"/>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w:t>
            </w:r>
          </w:p>
        </w:tc>
        <w:tc>
          <w:tcPr>
            <w:tcW w:w="1484" w:type="dxa"/>
            <w:tcBorders>
              <w:top w:val="nil"/>
              <w:left w:val="nil"/>
              <w:bottom w:val="single" w:sz="4" w:space="0" w:color="auto"/>
              <w:right w:val="single" w:sz="4" w:space="0" w:color="auto"/>
            </w:tcBorders>
            <w:shd w:val="clear" w:color="auto" w:fill="auto"/>
            <w:noWrap/>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14 nëntor 2014</w:t>
            </w:r>
          </w:p>
        </w:tc>
        <w:tc>
          <w:tcPr>
            <w:tcW w:w="1590"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OSBE</w:t>
            </w:r>
          </w:p>
        </w:tc>
        <w:tc>
          <w:tcPr>
            <w:tcW w:w="711" w:type="dxa"/>
            <w:tcBorders>
              <w:top w:val="single" w:sz="4" w:space="0" w:color="auto"/>
              <w:left w:val="nil"/>
              <w:bottom w:val="single" w:sz="4" w:space="0" w:color="auto"/>
              <w:right w:val="single" w:sz="4" w:space="0" w:color="auto"/>
            </w:tcBorders>
            <w:vAlign w:val="bottom"/>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D</w:t>
            </w:r>
          </w:p>
        </w:tc>
        <w:tc>
          <w:tcPr>
            <w:tcW w:w="4580" w:type="dxa"/>
            <w:tcBorders>
              <w:top w:val="single" w:sz="4" w:space="0" w:color="auto"/>
              <w:left w:val="single" w:sz="4" w:space="0" w:color="auto"/>
              <w:bottom w:val="single" w:sz="4" w:space="0" w:color="auto"/>
              <w:right w:val="single" w:sz="4" w:space="0" w:color="auto"/>
            </w:tcBorders>
            <w:vAlign w:val="bottom"/>
          </w:tcPr>
          <w:p w:rsidR="00C055D0" w:rsidRPr="00166448" w:rsidRDefault="00C055D0" w:rsidP="002652A5">
            <w:pPr>
              <w:spacing w:after="0" w:line="240" w:lineRule="auto"/>
              <w:jc w:val="both"/>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Legjislacioni tatimor dhe prokurimet.</w:t>
            </w:r>
          </w:p>
        </w:tc>
        <w:tc>
          <w:tcPr>
            <w:tcW w:w="816" w:type="dxa"/>
            <w:tcBorders>
              <w:top w:val="nil"/>
              <w:left w:val="nil"/>
              <w:bottom w:val="single" w:sz="4" w:space="0" w:color="auto"/>
              <w:right w:val="single" w:sz="4" w:space="0" w:color="auto"/>
            </w:tcBorders>
            <w:shd w:val="clear" w:color="auto" w:fill="auto"/>
            <w:noWrap/>
            <w:vAlign w:val="center"/>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14</w:t>
            </w:r>
          </w:p>
        </w:tc>
        <w:tc>
          <w:tcPr>
            <w:tcW w:w="891"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12</w:t>
            </w:r>
          </w:p>
        </w:tc>
        <w:tc>
          <w:tcPr>
            <w:tcW w:w="113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11</w:t>
            </w:r>
          </w:p>
        </w:tc>
      </w:tr>
      <w:tr w:rsidR="00C055D0" w:rsidRPr="00166448" w:rsidTr="00DF449D">
        <w:trPr>
          <w:trHeight w:val="337"/>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3</w:t>
            </w:r>
          </w:p>
        </w:tc>
        <w:tc>
          <w:tcPr>
            <w:tcW w:w="1484"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17-18 nëntor 2014</w:t>
            </w:r>
          </w:p>
        </w:tc>
        <w:tc>
          <w:tcPr>
            <w:tcW w:w="1590" w:type="dxa"/>
            <w:tcBorders>
              <w:top w:val="nil"/>
              <w:left w:val="nil"/>
              <w:bottom w:val="single" w:sz="4" w:space="0" w:color="auto"/>
              <w:right w:val="single" w:sz="4" w:space="0" w:color="auto"/>
            </w:tcBorders>
            <w:shd w:val="clear" w:color="auto" w:fill="auto"/>
            <w:noWrap/>
            <w:vAlign w:val="bottom"/>
            <w:hideMark/>
          </w:tcPr>
          <w:p w:rsidR="00C055D0" w:rsidRDefault="00C055D0" w:rsidP="002652A5">
            <w:pPr>
              <w:spacing w:after="0" w:line="240" w:lineRule="auto"/>
              <w:rPr>
                <w:rFonts w:ascii="Palatino Linotype" w:eastAsia="Times New Roman" w:hAnsi="Palatino Linotype"/>
                <w:color w:val="000000"/>
                <w:sz w:val="18"/>
                <w:szCs w:val="18"/>
              </w:rPr>
            </w:pPr>
            <w:r>
              <w:rPr>
                <w:rFonts w:ascii="Palatino Linotype" w:eastAsia="Times New Roman" w:hAnsi="Palatino Linotype"/>
                <w:color w:val="000000"/>
                <w:sz w:val="18"/>
                <w:szCs w:val="18"/>
              </w:rPr>
              <w:t>Fondacioni</w:t>
            </w:r>
          </w:p>
          <w:p w:rsidR="00C055D0" w:rsidRPr="00166448" w:rsidRDefault="00C055D0" w:rsidP="002652A5">
            <w:pPr>
              <w:spacing w:after="0" w:line="240" w:lineRule="auto"/>
              <w:rPr>
                <w:rFonts w:ascii="Palatino Linotype" w:eastAsia="Times New Roman" w:hAnsi="Palatino Linotype"/>
                <w:color w:val="000000"/>
                <w:sz w:val="18"/>
                <w:szCs w:val="18"/>
              </w:rPr>
            </w:pPr>
            <w:r>
              <w:rPr>
                <w:rFonts w:ascii="Palatino Linotype" w:eastAsia="Times New Roman" w:hAnsi="Palatino Linotype"/>
                <w:color w:val="000000"/>
                <w:sz w:val="18"/>
                <w:szCs w:val="18"/>
              </w:rPr>
              <w:t>“</w:t>
            </w:r>
            <w:r w:rsidRPr="00166448">
              <w:rPr>
                <w:rFonts w:ascii="Palatino Linotype" w:eastAsia="Times New Roman" w:hAnsi="Palatino Linotype"/>
                <w:color w:val="000000"/>
                <w:sz w:val="18"/>
                <w:szCs w:val="18"/>
              </w:rPr>
              <w:t>T</w:t>
            </w:r>
            <w:r>
              <w:rPr>
                <w:rFonts w:ascii="Palatino Linotype" w:eastAsia="Times New Roman" w:hAnsi="Palatino Linotype"/>
                <w:color w:val="000000"/>
                <w:sz w:val="18"/>
                <w:szCs w:val="18"/>
              </w:rPr>
              <w:t xml:space="preserve">erre </w:t>
            </w:r>
            <w:r w:rsidRPr="00166448">
              <w:rPr>
                <w:rFonts w:ascii="Palatino Linotype" w:eastAsia="Times New Roman" w:hAnsi="Palatino Linotype"/>
                <w:color w:val="000000"/>
                <w:sz w:val="18"/>
                <w:szCs w:val="18"/>
              </w:rPr>
              <w:t>d</w:t>
            </w:r>
            <w:r>
              <w:rPr>
                <w:rFonts w:ascii="Palatino Linotype" w:eastAsia="Times New Roman" w:hAnsi="Palatino Linotype"/>
                <w:color w:val="000000"/>
                <w:sz w:val="18"/>
                <w:szCs w:val="18"/>
              </w:rPr>
              <w:t xml:space="preserve">es </w:t>
            </w:r>
            <w:r w:rsidRPr="00166448">
              <w:rPr>
                <w:rFonts w:ascii="Palatino Linotype" w:eastAsia="Times New Roman" w:hAnsi="Palatino Linotype"/>
                <w:color w:val="000000"/>
                <w:sz w:val="18"/>
                <w:szCs w:val="18"/>
              </w:rPr>
              <w:t>H</w:t>
            </w:r>
            <w:r>
              <w:rPr>
                <w:rFonts w:ascii="Palatino Linotype" w:eastAsia="Times New Roman" w:hAnsi="Palatino Linotype"/>
                <w:color w:val="000000"/>
                <w:sz w:val="18"/>
                <w:szCs w:val="18"/>
              </w:rPr>
              <w:t>ommes”</w:t>
            </w:r>
          </w:p>
        </w:tc>
        <w:tc>
          <w:tcPr>
            <w:tcW w:w="711" w:type="dxa"/>
            <w:tcBorders>
              <w:top w:val="single" w:sz="4" w:space="0" w:color="auto"/>
              <w:left w:val="nil"/>
              <w:bottom w:val="single" w:sz="4" w:space="0" w:color="auto"/>
              <w:right w:val="single" w:sz="4" w:space="0" w:color="auto"/>
            </w:tcBorders>
            <w:vAlign w:val="bottom"/>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 xml:space="preserve">B </w:t>
            </w:r>
          </w:p>
        </w:tc>
        <w:tc>
          <w:tcPr>
            <w:tcW w:w="4580" w:type="dxa"/>
            <w:tcBorders>
              <w:top w:val="single" w:sz="4" w:space="0" w:color="auto"/>
              <w:left w:val="single" w:sz="4" w:space="0" w:color="auto"/>
              <w:bottom w:val="single" w:sz="4" w:space="0" w:color="auto"/>
              <w:right w:val="single" w:sz="4" w:space="0" w:color="auto"/>
            </w:tcBorders>
            <w:vAlign w:val="bottom"/>
          </w:tcPr>
          <w:p w:rsidR="00C055D0" w:rsidRPr="00166448" w:rsidRDefault="00C055D0" w:rsidP="002652A5">
            <w:pPr>
              <w:spacing w:after="0" w:line="240" w:lineRule="auto"/>
              <w:jc w:val="both"/>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Parimet dhe Standartet Ndërkombëtare/kombëtare për Mbrojtjen e viktimave dhe dëshmitarëve të krimit, fokusuar në rastet e abuzimit seksual të fëmijëve.</w:t>
            </w:r>
          </w:p>
        </w:tc>
        <w:tc>
          <w:tcPr>
            <w:tcW w:w="816" w:type="dxa"/>
            <w:tcBorders>
              <w:top w:val="nil"/>
              <w:left w:val="nil"/>
              <w:bottom w:val="single" w:sz="4" w:space="0" w:color="auto"/>
              <w:right w:val="single" w:sz="4" w:space="0" w:color="auto"/>
            </w:tcBorders>
            <w:shd w:val="clear" w:color="auto" w:fill="auto"/>
            <w:noWrap/>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39</w:t>
            </w:r>
          </w:p>
        </w:tc>
        <w:tc>
          <w:tcPr>
            <w:tcW w:w="891"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35</w:t>
            </w:r>
          </w:p>
        </w:tc>
        <w:tc>
          <w:tcPr>
            <w:tcW w:w="113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30</w:t>
            </w:r>
          </w:p>
        </w:tc>
      </w:tr>
      <w:tr w:rsidR="00C055D0" w:rsidRPr="00166448" w:rsidTr="00DF449D">
        <w:trPr>
          <w:trHeight w:val="337"/>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4</w:t>
            </w:r>
          </w:p>
        </w:tc>
        <w:tc>
          <w:tcPr>
            <w:tcW w:w="1484" w:type="dxa"/>
            <w:tcBorders>
              <w:top w:val="nil"/>
              <w:left w:val="nil"/>
              <w:bottom w:val="single" w:sz="4" w:space="0" w:color="auto"/>
              <w:right w:val="single" w:sz="4" w:space="0" w:color="auto"/>
            </w:tcBorders>
            <w:shd w:val="clear" w:color="auto" w:fill="auto"/>
            <w:noWrap/>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21 nëntor 2014</w:t>
            </w:r>
          </w:p>
        </w:tc>
        <w:tc>
          <w:tcPr>
            <w:tcW w:w="1590"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OSBE</w:t>
            </w:r>
          </w:p>
        </w:tc>
        <w:tc>
          <w:tcPr>
            <w:tcW w:w="711" w:type="dxa"/>
            <w:tcBorders>
              <w:top w:val="single" w:sz="4" w:space="0" w:color="auto"/>
              <w:left w:val="nil"/>
              <w:bottom w:val="single" w:sz="4" w:space="0" w:color="auto"/>
              <w:right w:val="single" w:sz="4" w:space="0" w:color="auto"/>
            </w:tcBorders>
            <w:vAlign w:val="bottom"/>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D</w:t>
            </w:r>
          </w:p>
        </w:tc>
        <w:tc>
          <w:tcPr>
            <w:tcW w:w="4580" w:type="dxa"/>
            <w:tcBorders>
              <w:top w:val="single" w:sz="4" w:space="0" w:color="auto"/>
              <w:left w:val="single" w:sz="4" w:space="0" w:color="auto"/>
              <w:bottom w:val="single" w:sz="4" w:space="0" w:color="auto"/>
              <w:right w:val="single" w:sz="4" w:space="0" w:color="auto"/>
            </w:tcBorders>
            <w:vAlign w:val="bottom"/>
          </w:tcPr>
          <w:p w:rsidR="00C055D0" w:rsidRPr="00166448" w:rsidRDefault="00C055D0" w:rsidP="002652A5">
            <w:pPr>
              <w:spacing w:after="0" w:line="240" w:lineRule="auto"/>
              <w:jc w:val="both"/>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Legjislacioni tatimor dhe prokurimet.</w:t>
            </w:r>
          </w:p>
        </w:tc>
        <w:tc>
          <w:tcPr>
            <w:tcW w:w="816" w:type="dxa"/>
            <w:tcBorders>
              <w:top w:val="nil"/>
              <w:left w:val="nil"/>
              <w:bottom w:val="single" w:sz="4" w:space="0" w:color="auto"/>
              <w:right w:val="single" w:sz="4" w:space="0" w:color="auto"/>
            </w:tcBorders>
            <w:shd w:val="clear" w:color="auto" w:fill="auto"/>
            <w:noWrap/>
            <w:vAlign w:val="center"/>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27</w:t>
            </w:r>
          </w:p>
        </w:tc>
        <w:tc>
          <w:tcPr>
            <w:tcW w:w="891"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15</w:t>
            </w:r>
          </w:p>
        </w:tc>
        <w:tc>
          <w:tcPr>
            <w:tcW w:w="113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15</w:t>
            </w:r>
          </w:p>
        </w:tc>
      </w:tr>
      <w:tr w:rsidR="00C055D0" w:rsidRPr="00166448" w:rsidTr="00DF449D">
        <w:trPr>
          <w:trHeight w:val="337"/>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5</w:t>
            </w:r>
          </w:p>
        </w:tc>
        <w:tc>
          <w:tcPr>
            <w:tcW w:w="1484"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25-26 nëntor 2014</w:t>
            </w:r>
          </w:p>
        </w:tc>
        <w:tc>
          <w:tcPr>
            <w:tcW w:w="1590"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Komiteti Shqiptar i Helsinkit</w:t>
            </w:r>
          </w:p>
        </w:tc>
        <w:tc>
          <w:tcPr>
            <w:tcW w:w="711" w:type="dxa"/>
            <w:tcBorders>
              <w:top w:val="single" w:sz="4" w:space="0" w:color="auto"/>
              <w:left w:val="nil"/>
              <w:bottom w:val="single" w:sz="4" w:space="0" w:color="auto"/>
              <w:right w:val="single" w:sz="4" w:space="0" w:color="auto"/>
            </w:tcBorders>
            <w:vAlign w:val="bottom"/>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 xml:space="preserve">B </w:t>
            </w:r>
          </w:p>
        </w:tc>
        <w:tc>
          <w:tcPr>
            <w:tcW w:w="4580" w:type="dxa"/>
            <w:tcBorders>
              <w:top w:val="single" w:sz="4" w:space="0" w:color="auto"/>
              <w:left w:val="single" w:sz="4" w:space="0" w:color="auto"/>
              <w:bottom w:val="single" w:sz="4" w:space="0" w:color="auto"/>
              <w:right w:val="single" w:sz="4" w:space="0" w:color="auto"/>
            </w:tcBorders>
            <w:vAlign w:val="bottom"/>
          </w:tcPr>
          <w:p w:rsidR="00C055D0" w:rsidRPr="00166448" w:rsidRDefault="00C055D0" w:rsidP="002652A5">
            <w:pPr>
              <w:spacing w:after="0" w:line="240" w:lineRule="auto"/>
              <w:jc w:val="both"/>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 xml:space="preserve">Tortura dhe trajtimi ç’njerëzor në kuadër të Konventës Europiane për të Drejtat e Njeriut. </w:t>
            </w:r>
          </w:p>
        </w:tc>
        <w:tc>
          <w:tcPr>
            <w:tcW w:w="816" w:type="dxa"/>
            <w:tcBorders>
              <w:top w:val="nil"/>
              <w:left w:val="nil"/>
              <w:bottom w:val="single" w:sz="4" w:space="0" w:color="auto"/>
              <w:right w:val="single" w:sz="4" w:space="0" w:color="auto"/>
            </w:tcBorders>
            <w:shd w:val="clear" w:color="auto" w:fill="auto"/>
            <w:noWrap/>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32</w:t>
            </w:r>
          </w:p>
        </w:tc>
        <w:tc>
          <w:tcPr>
            <w:tcW w:w="891"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21</w:t>
            </w:r>
          </w:p>
        </w:tc>
        <w:tc>
          <w:tcPr>
            <w:tcW w:w="113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16</w:t>
            </w:r>
          </w:p>
        </w:tc>
      </w:tr>
      <w:tr w:rsidR="00C055D0" w:rsidRPr="00166448" w:rsidTr="00DF449D">
        <w:trPr>
          <w:trHeight w:val="337"/>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6</w:t>
            </w:r>
          </w:p>
        </w:tc>
        <w:tc>
          <w:tcPr>
            <w:tcW w:w="1484"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 dhjetor 2014</w:t>
            </w:r>
          </w:p>
        </w:tc>
        <w:tc>
          <w:tcPr>
            <w:tcW w:w="1590"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Komiteti i Helsinikit të Hollandës/ QNL</w:t>
            </w:r>
          </w:p>
        </w:tc>
        <w:tc>
          <w:tcPr>
            <w:tcW w:w="711" w:type="dxa"/>
            <w:tcBorders>
              <w:top w:val="single" w:sz="4" w:space="0" w:color="auto"/>
              <w:left w:val="nil"/>
              <w:bottom w:val="single" w:sz="4" w:space="0" w:color="auto"/>
              <w:right w:val="single" w:sz="4" w:space="0" w:color="auto"/>
            </w:tcBorders>
            <w:vAlign w:val="bottom"/>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 xml:space="preserve">B </w:t>
            </w:r>
          </w:p>
        </w:tc>
        <w:tc>
          <w:tcPr>
            <w:tcW w:w="4580" w:type="dxa"/>
            <w:tcBorders>
              <w:top w:val="single" w:sz="4" w:space="0" w:color="auto"/>
              <w:left w:val="single" w:sz="4" w:space="0" w:color="auto"/>
              <w:bottom w:val="single" w:sz="4" w:space="0" w:color="auto"/>
              <w:right w:val="single" w:sz="4" w:space="0" w:color="auto"/>
            </w:tcBorders>
          </w:tcPr>
          <w:p w:rsidR="00C055D0" w:rsidRPr="00166448" w:rsidRDefault="00C055D0" w:rsidP="002652A5">
            <w:pPr>
              <w:spacing w:after="0" w:line="240" w:lineRule="auto"/>
              <w:jc w:val="both"/>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Standartet ndërkombëtare mbi trajtimin e viktimave dhe parandalimin e riviktimizimit. Impakti psikologjik dhe shëndetesor tek viktimat.</w:t>
            </w:r>
          </w:p>
        </w:tc>
        <w:tc>
          <w:tcPr>
            <w:tcW w:w="81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17</w:t>
            </w:r>
          </w:p>
        </w:tc>
        <w:tc>
          <w:tcPr>
            <w:tcW w:w="891"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10</w:t>
            </w:r>
          </w:p>
        </w:tc>
        <w:tc>
          <w:tcPr>
            <w:tcW w:w="113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10</w:t>
            </w:r>
          </w:p>
        </w:tc>
      </w:tr>
      <w:tr w:rsidR="00C055D0" w:rsidRPr="00166448" w:rsidTr="00DF449D">
        <w:trPr>
          <w:trHeight w:val="337"/>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7</w:t>
            </w:r>
          </w:p>
        </w:tc>
        <w:tc>
          <w:tcPr>
            <w:tcW w:w="1484"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3 dhjetor 2014</w:t>
            </w:r>
          </w:p>
        </w:tc>
        <w:tc>
          <w:tcPr>
            <w:tcW w:w="1590"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Komiteti i Helsinikit të Hollandës/ QNL</w:t>
            </w:r>
          </w:p>
        </w:tc>
        <w:tc>
          <w:tcPr>
            <w:tcW w:w="711" w:type="dxa"/>
            <w:tcBorders>
              <w:top w:val="single" w:sz="4" w:space="0" w:color="auto"/>
              <w:left w:val="nil"/>
              <w:bottom w:val="single" w:sz="4" w:space="0" w:color="auto"/>
              <w:right w:val="single" w:sz="4" w:space="0" w:color="auto"/>
            </w:tcBorders>
            <w:vAlign w:val="bottom"/>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 xml:space="preserve">B </w:t>
            </w:r>
          </w:p>
        </w:tc>
        <w:tc>
          <w:tcPr>
            <w:tcW w:w="4580" w:type="dxa"/>
            <w:tcBorders>
              <w:top w:val="single" w:sz="4" w:space="0" w:color="auto"/>
              <w:left w:val="single" w:sz="4" w:space="0" w:color="auto"/>
              <w:bottom w:val="single" w:sz="4" w:space="0" w:color="auto"/>
              <w:right w:val="single" w:sz="4" w:space="0" w:color="auto"/>
            </w:tcBorders>
          </w:tcPr>
          <w:p w:rsidR="00C055D0" w:rsidRPr="00166448" w:rsidRDefault="00C055D0" w:rsidP="002652A5">
            <w:pPr>
              <w:spacing w:after="0" w:line="240" w:lineRule="auto"/>
              <w:jc w:val="both"/>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Standartet ndërkombëtare mbi trajtimin e viktimave dhe parandalimin e riviktimizimit. Impakti psikologjik dhe shëndetesor tek viktimat.</w:t>
            </w:r>
          </w:p>
        </w:tc>
        <w:tc>
          <w:tcPr>
            <w:tcW w:w="81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19</w:t>
            </w:r>
          </w:p>
        </w:tc>
        <w:tc>
          <w:tcPr>
            <w:tcW w:w="891"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19</w:t>
            </w:r>
          </w:p>
        </w:tc>
        <w:tc>
          <w:tcPr>
            <w:tcW w:w="113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19</w:t>
            </w:r>
          </w:p>
        </w:tc>
      </w:tr>
      <w:tr w:rsidR="00C055D0" w:rsidRPr="00166448" w:rsidTr="00DF449D">
        <w:trPr>
          <w:trHeight w:val="337"/>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8</w:t>
            </w:r>
          </w:p>
        </w:tc>
        <w:tc>
          <w:tcPr>
            <w:tcW w:w="1484"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9-10 dhjetor 2014</w:t>
            </w:r>
          </w:p>
        </w:tc>
        <w:tc>
          <w:tcPr>
            <w:tcW w:w="1590"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ShM</w:t>
            </w:r>
          </w:p>
        </w:tc>
        <w:tc>
          <w:tcPr>
            <w:tcW w:w="711" w:type="dxa"/>
            <w:tcBorders>
              <w:top w:val="single" w:sz="4" w:space="0" w:color="auto"/>
              <w:left w:val="nil"/>
              <w:bottom w:val="single" w:sz="4" w:space="0" w:color="auto"/>
              <w:right w:val="single" w:sz="4" w:space="0" w:color="auto"/>
            </w:tcBorders>
            <w:vAlign w:val="bottom"/>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B 18</w:t>
            </w:r>
          </w:p>
        </w:tc>
        <w:tc>
          <w:tcPr>
            <w:tcW w:w="4580" w:type="dxa"/>
            <w:tcBorders>
              <w:top w:val="single" w:sz="4" w:space="0" w:color="auto"/>
              <w:left w:val="single" w:sz="4" w:space="0" w:color="auto"/>
              <w:bottom w:val="single" w:sz="4" w:space="0" w:color="auto"/>
              <w:right w:val="single" w:sz="4" w:space="0" w:color="auto"/>
            </w:tcBorders>
          </w:tcPr>
          <w:p w:rsidR="00C055D0" w:rsidRPr="00166448" w:rsidRDefault="00C055D0" w:rsidP="002652A5">
            <w:pPr>
              <w:spacing w:after="0" w:line="240" w:lineRule="auto"/>
              <w:jc w:val="both"/>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Veprat penale kompjuterike.</w:t>
            </w:r>
          </w:p>
        </w:tc>
        <w:tc>
          <w:tcPr>
            <w:tcW w:w="81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54</w:t>
            </w:r>
          </w:p>
        </w:tc>
        <w:tc>
          <w:tcPr>
            <w:tcW w:w="891"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16</w:t>
            </w:r>
          </w:p>
        </w:tc>
        <w:tc>
          <w:tcPr>
            <w:tcW w:w="113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13</w:t>
            </w:r>
          </w:p>
        </w:tc>
      </w:tr>
      <w:tr w:rsidR="00C055D0" w:rsidRPr="00166448" w:rsidTr="00DF449D">
        <w:trPr>
          <w:trHeight w:val="337"/>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9</w:t>
            </w:r>
          </w:p>
        </w:tc>
        <w:tc>
          <w:tcPr>
            <w:tcW w:w="1484"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11-12 dhjetor 2014</w:t>
            </w:r>
          </w:p>
        </w:tc>
        <w:tc>
          <w:tcPr>
            <w:tcW w:w="1590"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ShM</w:t>
            </w:r>
          </w:p>
        </w:tc>
        <w:tc>
          <w:tcPr>
            <w:tcW w:w="711" w:type="dxa"/>
            <w:tcBorders>
              <w:top w:val="single" w:sz="4" w:space="0" w:color="auto"/>
              <w:left w:val="nil"/>
              <w:bottom w:val="single" w:sz="4" w:space="0" w:color="auto"/>
              <w:right w:val="single" w:sz="4" w:space="0" w:color="auto"/>
            </w:tcBorders>
            <w:vAlign w:val="bottom"/>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A 05</w:t>
            </w:r>
          </w:p>
        </w:tc>
        <w:tc>
          <w:tcPr>
            <w:tcW w:w="4580" w:type="dxa"/>
            <w:tcBorders>
              <w:top w:val="single" w:sz="4" w:space="0" w:color="auto"/>
              <w:left w:val="single" w:sz="4" w:space="0" w:color="auto"/>
              <w:bottom w:val="single" w:sz="4" w:space="0" w:color="auto"/>
              <w:right w:val="single" w:sz="4" w:space="0" w:color="auto"/>
            </w:tcBorders>
          </w:tcPr>
          <w:p w:rsidR="00C055D0" w:rsidRPr="00166448" w:rsidRDefault="00C055D0" w:rsidP="002652A5">
            <w:pPr>
              <w:spacing w:after="0" w:line="240" w:lineRule="auto"/>
              <w:jc w:val="both"/>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Problematika që përcillet në gjyqësorin shqiptar në lidhje me përbërësit e gjëndjes civile dhe legjislacionin përkatës.</w:t>
            </w:r>
          </w:p>
        </w:tc>
        <w:tc>
          <w:tcPr>
            <w:tcW w:w="81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51</w:t>
            </w:r>
          </w:p>
        </w:tc>
        <w:tc>
          <w:tcPr>
            <w:tcW w:w="891"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30</w:t>
            </w:r>
          </w:p>
        </w:tc>
        <w:tc>
          <w:tcPr>
            <w:tcW w:w="113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28</w:t>
            </w:r>
          </w:p>
        </w:tc>
      </w:tr>
      <w:tr w:rsidR="00C055D0" w:rsidRPr="00166448" w:rsidTr="00DF449D">
        <w:trPr>
          <w:trHeight w:val="337"/>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10</w:t>
            </w:r>
          </w:p>
        </w:tc>
        <w:tc>
          <w:tcPr>
            <w:tcW w:w="1484"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16-17 dhjetor 2014</w:t>
            </w:r>
          </w:p>
        </w:tc>
        <w:tc>
          <w:tcPr>
            <w:tcW w:w="1590"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ShM</w:t>
            </w:r>
          </w:p>
        </w:tc>
        <w:tc>
          <w:tcPr>
            <w:tcW w:w="711" w:type="dxa"/>
            <w:tcBorders>
              <w:top w:val="single" w:sz="4" w:space="0" w:color="auto"/>
              <w:left w:val="nil"/>
              <w:bottom w:val="single" w:sz="4" w:space="0" w:color="auto"/>
              <w:right w:val="single" w:sz="4" w:space="0" w:color="auto"/>
            </w:tcBorders>
            <w:vAlign w:val="bottom"/>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B 26</w:t>
            </w:r>
          </w:p>
        </w:tc>
        <w:tc>
          <w:tcPr>
            <w:tcW w:w="4580" w:type="dxa"/>
            <w:tcBorders>
              <w:top w:val="single" w:sz="4" w:space="0" w:color="auto"/>
              <w:left w:val="single" w:sz="4" w:space="0" w:color="auto"/>
              <w:bottom w:val="single" w:sz="4" w:space="0" w:color="auto"/>
              <w:right w:val="single" w:sz="4" w:space="0" w:color="auto"/>
            </w:tcBorders>
          </w:tcPr>
          <w:p w:rsidR="00C055D0" w:rsidRPr="00166448" w:rsidRDefault="00C055D0" w:rsidP="002652A5">
            <w:pPr>
              <w:spacing w:after="0" w:line="240" w:lineRule="auto"/>
              <w:jc w:val="both"/>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 xml:space="preserve">Pyetja e të pandehurit, deklarimet e të bashkëpandehurit ose të pandehurit në një procedim të lidhur. </w:t>
            </w:r>
          </w:p>
        </w:tc>
        <w:tc>
          <w:tcPr>
            <w:tcW w:w="81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45</w:t>
            </w:r>
          </w:p>
        </w:tc>
        <w:tc>
          <w:tcPr>
            <w:tcW w:w="891"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24</w:t>
            </w:r>
          </w:p>
        </w:tc>
        <w:tc>
          <w:tcPr>
            <w:tcW w:w="113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24</w:t>
            </w:r>
          </w:p>
        </w:tc>
      </w:tr>
      <w:tr w:rsidR="00C055D0" w:rsidRPr="00166448" w:rsidTr="00DF449D">
        <w:trPr>
          <w:trHeight w:val="337"/>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lastRenderedPageBreak/>
              <w:t>11</w:t>
            </w:r>
          </w:p>
        </w:tc>
        <w:tc>
          <w:tcPr>
            <w:tcW w:w="1484"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17-18 dhjetor 2014</w:t>
            </w:r>
          </w:p>
        </w:tc>
        <w:tc>
          <w:tcPr>
            <w:tcW w:w="1590"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ShM</w:t>
            </w:r>
          </w:p>
        </w:tc>
        <w:tc>
          <w:tcPr>
            <w:tcW w:w="711" w:type="dxa"/>
            <w:tcBorders>
              <w:top w:val="single" w:sz="4" w:space="0" w:color="auto"/>
              <w:left w:val="nil"/>
              <w:bottom w:val="single" w:sz="4" w:space="0" w:color="auto"/>
              <w:right w:val="single" w:sz="4" w:space="0" w:color="auto"/>
            </w:tcBorders>
            <w:vAlign w:val="bottom"/>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 xml:space="preserve">B </w:t>
            </w:r>
          </w:p>
        </w:tc>
        <w:tc>
          <w:tcPr>
            <w:tcW w:w="4580" w:type="dxa"/>
            <w:tcBorders>
              <w:top w:val="single" w:sz="4" w:space="0" w:color="auto"/>
              <w:left w:val="single" w:sz="4" w:space="0" w:color="auto"/>
              <w:bottom w:val="single" w:sz="4" w:space="0" w:color="auto"/>
              <w:right w:val="single" w:sz="4" w:space="0" w:color="auto"/>
            </w:tcBorders>
            <w:vAlign w:val="bottom"/>
          </w:tcPr>
          <w:p w:rsidR="00C055D0" w:rsidRPr="00166448" w:rsidRDefault="00C055D0" w:rsidP="002652A5">
            <w:pPr>
              <w:spacing w:after="0" w:line="240" w:lineRule="auto"/>
              <w:jc w:val="both"/>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Drejtësia restauruese dhe ndërmjetësimit viktimë-kundërvuajtës për të miturit.</w:t>
            </w:r>
          </w:p>
        </w:tc>
        <w:tc>
          <w:tcPr>
            <w:tcW w:w="81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22</w:t>
            </w:r>
          </w:p>
        </w:tc>
        <w:tc>
          <w:tcPr>
            <w:tcW w:w="891"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16</w:t>
            </w:r>
          </w:p>
        </w:tc>
        <w:tc>
          <w:tcPr>
            <w:tcW w:w="113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13</w:t>
            </w:r>
          </w:p>
        </w:tc>
      </w:tr>
      <w:tr w:rsidR="00C055D0" w:rsidRPr="00166448" w:rsidTr="00DF449D">
        <w:trPr>
          <w:trHeight w:val="337"/>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12</w:t>
            </w:r>
          </w:p>
        </w:tc>
        <w:tc>
          <w:tcPr>
            <w:tcW w:w="1484"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18-19 dhjetor 2014</w:t>
            </w:r>
          </w:p>
        </w:tc>
        <w:tc>
          <w:tcPr>
            <w:tcW w:w="1590"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ShM</w:t>
            </w:r>
          </w:p>
        </w:tc>
        <w:tc>
          <w:tcPr>
            <w:tcW w:w="711" w:type="dxa"/>
            <w:tcBorders>
              <w:top w:val="single" w:sz="4" w:space="0" w:color="auto"/>
              <w:left w:val="nil"/>
              <w:bottom w:val="single" w:sz="4" w:space="0" w:color="auto"/>
              <w:right w:val="single" w:sz="4" w:space="0" w:color="auto"/>
            </w:tcBorders>
            <w:vAlign w:val="bottom"/>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A 18</w:t>
            </w:r>
          </w:p>
        </w:tc>
        <w:tc>
          <w:tcPr>
            <w:tcW w:w="4580" w:type="dxa"/>
            <w:tcBorders>
              <w:top w:val="single" w:sz="4" w:space="0" w:color="auto"/>
              <w:left w:val="single" w:sz="4" w:space="0" w:color="auto"/>
              <w:bottom w:val="single" w:sz="4" w:space="0" w:color="auto"/>
              <w:right w:val="single" w:sz="4" w:space="0" w:color="auto"/>
            </w:tcBorders>
          </w:tcPr>
          <w:p w:rsidR="00C055D0" w:rsidRPr="00166448" w:rsidRDefault="00C055D0" w:rsidP="002652A5">
            <w:pPr>
              <w:spacing w:after="0" w:line="240" w:lineRule="auto"/>
              <w:jc w:val="both"/>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 xml:space="preserve">Standarti i procesit të rregullt ligjor sipas doktrinës dhe jurisprudencës kushtetuese dhe konventore. Procesi i rregullt ligjor procedural dhe ai substancial. </w:t>
            </w:r>
          </w:p>
        </w:tc>
        <w:tc>
          <w:tcPr>
            <w:tcW w:w="81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51</w:t>
            </w:r>
          </w:p>
        </w:tc>
        <w:tc>
          <w:tcPr>
            <w:tcW w:w="891"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25</w:t>
            </w:r>
          </w:p>
        </w:tc>
        <w:tc>
          <w:tcPr>
            <w:tcW w:w="113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24</w:t>
            </w:r>
          </w:p>
        </w:tc>
      </w:tr>
      <w:tr w:rsidR="00C055D0" w:rsidRPr="00166448" w:rsidTr="00DF449D">
        <w:trPr>
          <w:trHeight w:val="337"/>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13</w:t>
            </w:r>
          </w:p>
        </w:tc>
        <w:tc>
          <w:tcPr>
            <w:tcW w:w="1484"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20-21 janar 2015</w:t>
            </w:r>
          </w:p>
        </w:tc>
        <w:tc>
          <w:tcPr>
            <w:tcW w:w="1590"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ShM</w:t>
            </w:r>
          </w:p>
        </w:tc>
        <w:tc>
          <w:tcPr>
            <w:tcW w:w="711" w:type="dxa"/>
            <w:tcBorders>
              <w:top w:val="single" w:sz="4" w:space="0" w:color="auto"/>
              <w:left w:val="nil"/>
              <w:bottom w:val="single" w:sz="4" w:space="0" w:color="auto"/>
              <w:right w:val="single" w:sz="4" w:space="0" w:color="auto"/>
            </w:tcBorders>
            <w:vAlign w:val="bottom"/>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B 10</w:t>
            </w:r>
          </w:p>
        </w:tc>
        <w:tc>
          <w:tcPr>
            <w:tcW w:w="4580" w:type="dxa"/>
            <w:tcBorders>
              <w:top w:val="single" w:sz="4" w:space="0" w:color="auto"/>
              <w:left w:val="single" w:sz="4" w:space="0" w:color="auto"/>
              <w:bottom w:val="single" w:sz="4" w:space="0" w:color="auto"/>
              <w:right w:val="single" w:sz="4" w:space="0" w:color="auto"/>
            </w:tcBorders>
          </w:tcPr>
          <w:p w:rsidR="00C055D0" w:rsidRPr="00166448" w:rsidRDefault="00C055D0" w:rsidP="002652A5">
            <w:pPr>
              <w:spacing w:after="0" w:line="240" w:lineRule="auto"/>
              <w:jc w:val="both"/>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Akuzat e reja.</w:t>
            </w:r>
          </w:p>
        </w:tc>
        <w:tc>
          <w:tcPr>
            <w:tcW w:w="81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53</w:t>
            </w:r>
          </w:p>
        </w:tc>
        <w:tc>
          <w:tcPr>
            <w:tcW w:w="891"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23</w:t>
            </w:r>
          </w:p>
        </w:tc>
        <w:tc>
          <w:tcPr>
            <w:tcW w:w="113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22</w:t>
            </w:r>
          </w:p>
        </w:tc>
      </w:tr>
      <w:tr w:rsidR="00C055D0" w:rsidRPr="00166448" w:rsidTr="00DF449D">
        <w:trPr>
          <w:trHeight w:val="337"/>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14</w:t>
            </w:r>
          </w:p>
        </w:tc>
        <w:tc>
          <w:tcPr>
            <w:tcW w:w="1484"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22-23 janar 2015</w:t>
            </w:r>
          </w:p>
        </w:tc>
        <w:tc>
          <w:tcPr>
            <w:tcW w:w="1590"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ShM</w:t>
            </w:r>
          </w:p>
        </w:tc>
        <w:tc>
          <w:tcPr>
            <w:tcW w:w="711" w:type="dxa"/>
            <w:tcBorders>
              <w:top w:val="single" w:sz="4" w:space="0" w:color="auto"/>
              <w:left w:val="nil"/>
              <w:bottom w:val="single" w:sz="4" w:space="0" w:color="auto"/>
              <w:right w:val="single" w:sz="4" w:space="0" w:color="auto"/>
            </w:tcBorders>
            <w:vAlign w:val="bottom"/>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B 12</w:t>
            </w:r>
          </w:p>
        </w:tc>
        <w:tc>
          <w:tcPr>
            <w:tcW w:w="4580" w:type="dxa"/>
            <w:tcBorders>
              <w:top w:val="single" w:sz="4" w:space="0" w:color="auto"/>
              <w:left w:val="single" w:sz="4" w:space="0" w:color="auto"/>
              <w:bottom w:val="single" w:sz="4" w:space="0" w:color="auto"/>
              <w:right w:val="single" w:sz="4" w:space="0" w:color="auto"/>
            </w:tcBorders>
          </w:tcPr>
          <w:p w:rsidR="00C055D0" w:rsidRPr="00166448" w:rsidRDefault="00C055D0" w:rsidP="002652A5">
            <w:pPr>
              <w:spacing w:after="0" w:line="240" w:lineRule="auto"/>
              <w:jc w:val="both"/>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Veprat penale qe lidhen me korrupsionin.</w:t>
            </w:r>
          </w:p>
        </w:tc>
        <w:tc>
          <w:tcPr>
            <w:tcW w:w="81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51</w:t>
            </w:r>
          </w:p>
        </w:tc>
        <w:tc>
          <w:tcPr>
            <w:tcW w:w="891"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20</w:t>
            </w:r>
          </w:p>
        </w:tc>
        <w:tc>
          <w:tcPr>
            <w:tcW w:w="113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19</w:t>
            </w:r>
          </w:p>
        </w:tc>
      </w:tr>
      <w:tr w:rsidR="00C055D0" w:rsidRPr="00166448" w:rsidTr="00DF449D">
        <w:trPr>
          <w:trHeight w:val="337"/>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15</w:t>
            </w:r>
          </w:p>
        </w:tc>
        <w:tc>
          <w:tcPr>
            <w:tcW w:w="1484"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25-30 janar 2015</w:t>
            </w:r>
          </w:p>
        </w:tc>
        <w:tc>
          <w:tcPr>
            <w:tcW w:w="1590"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ShM</w:t>
            </w:r>
          </w:p>
        </w:tc>
        <w:tc>
          <w:tcPr>
            <w:tcW w:w="711" w:type="dxa"/>
            <w:tcBorders>
              <w:top w:val="single" w:sz="4" w:space="0" w:color="auto"/>
              <w:left w:val="nil"/>
              <w:bottom w:val="single" w:sz="4" w:space="0" w:color="auto"/>
              <w:right w:val="single" w:sz="4" w:space="0" w:color="auto"/>
            </w:tcBorders>
            <w:vAlign w:val="bottom"/>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B</w:t>
            </w:r>
          </w:p>
        </w:tc>
        <w:tc>
          <w:tcPr>
            <w:tcW w:w="4580" w:type="dxa"/>
            <w:tcBorders>
              <w:top w:val="single" w:sz="4" w:space="0" w:color="auto"/>
              <w:left w:val="single" w:sz="4" w:space="0" w:color="auto"/>
              <w:bottom w:val="single" w:sz="4" w:space="0" w:color="auto"/>
              <w:right w:val="single" w:sz="4" w:space="0" w:color="auto"/>
            </w:tcBorders>
            <w:vAlign w:val="bottom"/>
          </w:tcPr>
          <w:p w:rsidR="00C055D0" w:rsidRPr="00166448" w:rsidRDefault="00C055D0" w:rsidP="002652A5">
            <w:pPr>
              <w:spacing w:after="0" w:line="240" w:lineRule="auto"/>
              <w:jc w:val="both"/>
              <w:rPr>
                <w:rFonts w:ascii="Palatino Linotype" w:eastAsia="Times New Roman" w:hAnsi="Palatino Linotype"/>
                <w:b/>
                <w:bCs/>
                <w:color w:val="000000"/>
                <w:sz w:val="18"/>
                <w:szCs w:val="18"/>
              </w:rPr>
            </w:pPr>
            <w:r w:rsidRPr="00166448">
              <w:rPr>
                <w:rFonts w:ascii="Palatino Linotype" w:eastAsia="Times New Roman" w:hAnsi="Palatino Linotype"/>
                <w:b/>
                <w:bCs/>
                <w:color w:val="000000"/>
                <w:sz w:val="18"/>
                <w:szCs w:val="18"/>
              </w:rPr>
              <w:t>Vizite studimore:</w:t>
            </w:r>
            <w:r w:rsidRPr="00166448">
              <w:rPr>
                <w:rFonts w:ascii="Palatino Linotype" w:eastAsia="Times New Roman" w:hAnsi="Palatino Linotype"/>
                <w:color w:val="000000"/>
                <w:sz w:val="18"/>
                <w:szCs w:val="18"/>
              </w:rPr>
              <w:t xml:space="preserve"> Qasje n</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 xml:space="preserve"> rastet e trafikimit n</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 xml:space="preserve"> Shqip</w:t>
            </w:r>
            <w:r>
              <w:rPr>
                <w:rFonts w:ascii="Palatino Linotype" w:eastAsia="Times New Roman" w:hAnsi="Palatino Linotype"/>
                <w:color w:val="000000"/>
                <w:sz w:val="18"/>
                <w:szCs w:val="18"/>
              </w:rPr>
              <w:t>ëri dhe Bosnjë</w:t>
            </w:r>
            <w:r w:rsidRPr="00166448">
              <w:rPr>
                <w:rFonts w:ascii="Palatino Linotype" w:eastAsia="Times New Roman" w:hAnsi="Palatino Linotype"/>
                <w:color w:val="000000"/>
                <w:sz w:val="18"/>
                <w:szCs w:val="18"/>
              </w:rPr>
              <w:t>-Hercegovin</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w:t>
            </w:r>
          </w:p>
        </w:tc>
        <w:tc>
          <w:tcPr>
            <w:tcW w:w="81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12</w:t>
            </w:r>
          </w:p>
        </w:tc>
        <w:tc>
          <w:tcPr>
            <w:tcW w:w="891"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12</w:t>
            </w:r>
          </w:p>
        </w:tc>
        <w:tc>
          <w:tcPr>
            <w:tcW w:w="113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Pr>
                <w:rFonts w:ascii="Palatino Linotype" w:eastAsia="Times New Roman" w:hAnsi="Palatino Linotype"/>
                <w:color w:val="000000"/>
                <w:sz w:val="18"/>
                <w:szCs w:val="18"/>
              </w:rPr>
              <w:t>---</w:t>
            </w:r>
          </w:p>
        </w:tc>
      </w:tr>
      <w:tr w:rsidR="00C055D0" w:rsidRPr="00166448" w:rsidTr="00DF449D">
        <w:trPr>
          <w:trHeight w:val="337"/>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16</w:t>
            </w:r>
          </w:p>
        </w:tc>
        <w:tc>
          <w:tcPr>
            <w:tcW w:w="1484"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26 janar 2015</w:t>
            </w:r>
          </w:p>
        </w:tc>
        <w:tc>
          <w:tcPr>
            <w:tcW w:w="1590"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ShM</w:t>
            </w:r>
          </w:p>
        </w:tc>
        <w:tc>
          <w:tcPr>
            <w:tcW w:w="711" w:type="dxa"/>
            <w:tcBorders>
              <w:top w:val="single" w:sz="4" w:space="0" w:color="auto"/>
              <w:left w:val="nil"/>
              <w:bottom w:val="single" w:sz="4" w:space="0" w:color="auto"/>
              <w:right w:val="single" w:sz="4" w:space="0" w:color="auto"/>
            </w:tcBorders>
            <w:vAlign w:val="bottom"/>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B 01</w:t>
            </w:r>
          </w:p>
        </w:tc>
        <w:tc>
          <w:tcPr>
            <w:tcW w:w="4580" w:type="dxa"/>
            <w:tcBorders>
              <w:top w:val="single" w:sz="4" w:space="0" w:color="auto"/>
              <w:left w:val="single" w:sz="4" w:space="0" w:color="auto"/>
              <w:bottom w:val="single" w:sz="4" w:space="0" w:color="auto"/>
              <w:right w:val="single" w:sz="4" w:space="0" w:color="auto"/>
            </w:tcBorders>
          </w:tcPr>
          <w:p w:rsidR="00C055D0" w:rsidRPr="00166448" w:rsidRDefault="00C055D0" w:rsidP="002652A5">
            <w:pPr>
              <w:spacing w:after="0" w:line="240" w:lineRule="auto"/>
              <w:jc w:val="both"/>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Dh</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nia e masave mjekesore p</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r mjekim t</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 xml:space="preserve"> detyruar.</w:t>
            </w:r>
          </w:p>
        </w:tc>
        <w:tc>
          <w:tcPr>
            <w:tcW w:w="81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51</w:t>
            </w:r>
          </w:p>
        </w:tc>
        <w:tc>
          <w:tcPr>
            <w:tcW w:w="891"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21</w:t>
            </w:r>
          </w:p>
        </w:tc>
        <w:tc>
          <w:tcPr>
            <w:tcW w:w="113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21</w:t>
            </w:r>
          </w:p>
        </w:tc>
      </w:tr>
      <w:tr w:rsidR="00C055D0" w:rsidRPr="00166448" w:rsidTr="00DF449D">
        <w:trPr>
          <w:trHeight w:val="337"/>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17</w:t>
            </w:r>
          </w:p>
        </w:tc>
        <w:tc>
          <w:tcPr>
            <w:tcW w:w="1484"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28-29 janar 2015</w:t>
            </w:r>
          </w:p>
        </w:tc>
        <w:tc>
          <w:tcPr>
            <w:tcW w:w="1590"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ShM</w:t>
            </w:r>
          </w:p>
        </w:tc>
        <w:tc>
          <w:tcPr>
            <w:tcW w:w="711" w:type="dxa"/>
            <w:tcBorders>
              <w:top w:val="single" w:sz="4" w:space="0" w:color="auto"/>
              <w:left w:val="nil"/>
              <w:bottom w:val="single" w:sz="4" w:space="0" w:color="auto"/>
              <w:right w:val="single" w:sz="4" w:space="0" w:color="auto"/>
            </w:tcBorders>
            <w:vAlign w:val="bottom"/>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A 01</w:t>
            </w:r>
          </w:p>
        </w:tc>
        <w:tc>
          <w:tcPr>
            <w:tcW w:w="4580" w:type="dxa"/>
            <w:tcBorders>
              <w:top w:val="single" w:sz="4" w:space="0" w:color="auto"/>
              <w:left w:val="single" w:sz="4" w:space="0" w:color="auto"/>
              <w:bottom w:val="single" w:sz="4" w:space="0" w:color="auto"/>
              <w:right w:val="single" w:sz="4" w:space="0" w:color="auto"/>
            </w:tcBorders>
          </w:tcPr>
          <w:p w:rsidR="00C055D0" w:rsidRPr="00166448" w:rsidRDefault="00C055D0" w:rsidP="002652A5">
            <w:pPr>
              <w:spacing w:after="0" w:line="240" w:lineRule="auto"/>
              <w:jc w:val="both"/>
              <w:rPr>
                <w:rFonts w:ascii="Palatino Linotype" w:eastAsia="Times New Roman" w:hAnsi="Palatino Linotype"/>
                <w:color w:val="000000"/>
                <w:sz w:val="18"/>
                <w:szCs w:val="18"/>
              </w:rPr>
            </w:pPr>
            <w:r>
              <w:rPr>
                <w:rFonts w:ascii="Palatino Linotype" w:eastAsia="Times New Roman" w:hAnsi="Palatino Linotype"/>
                <w:color w:val="000000"/>
                <w:sz w:val="18"/>
                <w:szCs w:val="18"/>
              </w:rPr>
              <w:t>Aspekte proceduriale të</w:t>
            </w:r>
            <w:r w:rsidRPr="00166448">
              <w:rPr>
                <w:rFonts w:ascii="Palatino Linotype" w:eastAsia="Times New Roman" w:hAnsi="Palatino Linotype"/>
                <w:color w:val="000000"/>
                <w:sz w:val="18"/>
                <w:szCs w:val="18"/>
              </w:rPr>
              <w:t xml:space="preserve"> t</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 xml:space="preserve"> drejt</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s s</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 xml:space="preserve"> padis</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w:t>
            </w:r>
          </w:p>
        </w:tc>
        <w:tc>
          <w:tcPr>
            <w:tcW w:w="81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53</w:t>
            </w:r>
          </w:p>
        </w:tc>
        <w:tc>
          <w:tcPr>
            <w:tcW w:w="891"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30</w:t>
            </w:r>
          </w:p>
        </w:tc>
        <w:tc>
          <w:tcPr>
            <w:tcW w:w="113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25</w:t>
            </w:r>
          </w:p>
        </w:tc>
      </w:tr>
      <w:tr w:rsidR="00C055D0" w:rsidRPr="00166448" w:rsidTr="00DF449D">
        <w:trPr>
          <w:trHeight w:val="337"/>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18</w:t>
            </w:r>
          </w:p>
        </w:tc>
        <w:tc>
          <w:tcPr>
            <w:tcW w:w="1484"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30 janar 2015</w:t>
            </w:r>
          </w:p>
        </w:tc>
        <w:tc>
          <w:tcPr>
            <w:tcW w:w="1590"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ShM</w:t>
            </w:r>
          </w:p>
        </w:tc>
        <w:tc>
          <w:tcPr>
            <w:tcW w:w="711" w:type="dxa"/>
            <w:tcBorders>
              <w:top w:val="single" w:sz="4" w:space="0" w:color="auto"/>
              <w:left w:val="nil"/>
              <w:bottom w:val="single" w:sz="4" w:space="0" w:color="auto"/>
              <w:right w:val="single" w:sz="4" w:space="0" w:color="auto"/>
            </w:tcBorders>
            <w:vAlign w:val="bottom"/>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A 15</w:t>
            </w:r>
          </w:p>
        </w:tc>
        <w:tc>
          <w:tcPr>
            <w:tcW w:w="4580" w:type="dxa"/>
            <w:tcBorders>
              <w:top w:val="single" w:sz="4" w:space="0" w:color="auto"/>
              <w:left w:val="single" w:sz="4" w:space="0" w:color="auto"/>
              <w:bottom w:val="single" w:sz="4" w:space="0" w:color="auto"/>
              <w:right w:val="single" w:sz="4" w:space="0" w:color="auto"/>
            </w:tcBorders>
          </w:tcPr>
          <w:p w:rsidR="00C055D0" w:rsidRPr="00166448" w:rsidRDefault="00C055D0" w:rsidP="002652A5">
            <w:pPr>
              <w:spacing w:after="0" w:line="240" w:lineRule="auto"/>
              <w:jc w:val="both"/>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Problematika që përcillet në gjyqësorin shqipta</w:t>
            </w:r>
            <w:r>
              <w:rPr>
                <w:rFonts w:ascii="Palatino Linotype" w:eastAsia="Times New Roman" w:hAnsi="Palatino Linotype"/>
                <w:color w:val="000000"/>
                <w:sz w:val="18"/>
                <w:szCs w:val="18"/>
              </w:rPr>
              <w:t>r në lidhje me legjislacionin në</w:t>
            </w:r>
            <w:r w:rsidRPr="00166448">
              <w:rPr>
                <w:rFonts w:ascii="Palatino Linotype" w:eastAsia="Times New Roman" w:hAnsi="Palatino Linotype"/>
                <w:color w:val="000000"/>
                <w:sz w:val="18"/>
                <w:szCs w:val="18"/>
              </w:rPr>
              <w:t xml:space="preserve"> fush</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n e tatimeve.</w:t>
            </w:r>
          </w:p>
        </w:tc>
        <w:tc>
          <w:tcPr>
            <w:tcW w:w="81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37</w:t>
            </w:r>
          </w:p>
        </w:tc>
        <w:tc>
          <w:tcPr>
            <w:tcW w:w="891"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13</w:t>
            </w:r>
          </w:p>
        </w:tc>
        <w:tc>
          <w:tcPr>
            <w:tcW w:w="113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13</w:t>
            </w:r>
          </w:p>
        </w:tc>
      </w:tr>
      <w:tr w:rsidR="00C055D0" w:rsidRPr="00166448" w:rsidTr="00DF449D">
        <w:trPr>
          <w:trHeight w:val="337"/>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19</w:t>
            </w:r>
          </w:p>
        </w:tc>
        <w:tc>
          <w:tcPr>
            <w:tcW w:w="1484"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 shkurt 2015</w:t>
            </w:r>
          </w:p>
        </w:tc>
        <w:tc>
          <w:tcPr>
            <w:tcW w:w="1590"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ShM</w:t>
            </w:r>
          </w:p>
        </w:tc>
        <w:tc>
          <w:tcPr>
            <w:tcW w:w="711" w:type="dxa"/>
            <w:tcBorders>
              <w:top w:val="single" w:sz="4" w:space="0" w:color="auto"/>
              <w:left w:val="nil"/>
              <w:bottom w:val="single" w:sz="4" w:space="0" w:color="auto"/>
              <w:right w:val="single" w:sz="4" w:space="0" w:color="auto"/>
            </w:tcBorders>
            <w:vAlign w:val="bottom"/>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A 04</w:t>
            </w:r>
          </w:p>
        </w:tc>
        <w:tc>
          <w:tcPr>
            <w:tcW w:w="4580" w:type="dxa"/>
            <w:tcBorders>
              <w:top w:val="single" w:sz="4" w:space="0" w:color="auto"/>
              <w:left w:val="single" w:sz="4" w:space="0" w:color="auto"/>
              <w:bottom w:val="single" w:sz="4" w:space="0" w:color="auto"/>
              <w:right w:val="single" w:sz="4" w:space="0" w:color="auto"/>
            </w:tcBorders>
          </w:tcPr>
          <w:p w:rsidR="00C055D0" w:rsidRPr="00166448" w:rsidRDefault="00C055D0" w:rsidP="002652A5">
            <w:pPr>
              <w:spacing w:after="0" w:line="240" w:lineRule="auto"/>
              <w:jc w:val="both"/>
              <w:rPr>
                <w:rFonts w:ascii="Palatino Linotype" w:eastAsia="Times New Roman" w:hAnsi="Palatino Linotype"/>
                <w:color w:val="000000"/>
                <w:sz w:val="18"/>
                <w:szCs w:val="18"/>
              </w:rPr>
            </w:pPr>
            <w:r>
              <w:rPr>
                <w:rFonts w:ascii="Palatino Linotype" w:eastAsia="Times New Roman" w:hAnsi="Palatino Linotype"/>
                <w:color w:val="000000"/>
                <w:sz w:val="18"/>
                <w:szCs w:val="18"/>
              </w:rPr>
              <w:t>Dë</w:t>
            </w:r>
            <w:r w:rsidRPr="00166448">
              <w:rPr>
                <w:rFonts w:ascii="Palatino Linotype" w:eastAsia="Times New Roman" w:hAnsi="Palatino Linotype"/>
                <w:color w:val="000000"/>
                <w:sz w:val="18"/>
                <w:szCs w:val="18"/>
              </w:rPr>
              <w:t>mi jasht</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kontraktor dhe p</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rgjegj</w:t>
            </w:r>
            <w:r>
              <w:rPr>
                <w:rFonts w:ascii="Palatino Linotype" w:eastAsia="Times New Roman" w:hAnsi="Palatino Linotype"/>
                <w:color w:val="000000"/>
                <w:sz w:val="18"/>
                <w:szCs w:val="18"/>
              </w:rPr>
              <w:t>ësitë që</w:t>
            </w:r>
            <w:r w:rsidRPr="00166448">
              <w:rPr>
                <w:rFonts w:ascii="Palatino Linotype" w:eastAsia="Times New Roman" w:hAnsi="Palatino Linotype"/>
                <w:color w:val="000000"/>
                <w:sz w:val="18"/>
                <w:szCs w:val="18"/>
              </w:rPr>
              <w:t xml:space="preserve"> rrjedhin prej tij.</w:t>
            </w:r>
          </w:p>
        </w:tc>
        <w:tc>
          <w:tcPr>
            <w:tcW w:w="81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27</w:t>
            </w:r>
          </w:p>
        </w:tc>
        <w:tc>
          <w:tcPr>
            <w:tcW w:w="891"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15</w:t>
            </w:r>
          </w:p>
        </w:tc>
        <w:tc>
          <w:tcPr>
            <w:tcW w:w="113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14</w:t>
            </w:r>
          </w:p>
        </w:tc>
      </w:tr>
      <w:tr w:rsidR="00C055D0" w:rsidRPr="00166448" w:rsidTr="00DF449D">
        <w:trPr>
          <w:trHeight w:val="337"/>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20</w:t>
            </w:r>
          </w:p>
        </w:tc>
        <w:tc>
          <w:tcPr>
            <w:tcW w:w="1484"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2-3 shkurt 2015</w:t>
            </w:r>
          </w:p>
        </w:tc>
        <w:tc>
          <w:tcPr>
            <w:tcW w:w="1590"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ShM</w:t>
            </w:r>
          </w:p>
        </w:tc>
        <w:tc>
          <w:tcPr>
            <w:tcW w:w="711" w:type="dxa"/>
            <w:tcBorders>
              <w:top w:val="single" w:sz="4" w:space="0" w:color="auto"/>
              <w:left w:val="nil"/>
              <w:bottom w:val="single" w:sz="4" w:space="0" w:color="auto"/>
              <w:right w:val="single" w:sz="4" w:space="0" w:color="auto"/>
            </w:tcBorders>
            <w:vAlign w:val="bottom"/>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A 03</w:t>
            </w:r>
          </w:p>
        </w:tc>
        <w:tc>
          <w:tcPr>
            <w:tcW w:w="4580" w:type="dxa"/>
            <w:tcBorders>
              <w:top w:val="single" w:sz="4" w:space="0" w:color="auto"/>
              <w:left w:val="single" w:sz="4" w:space="0" w:color="auto"/>
              <w:bottom w:val="single" w:sz="4" w:space="0" w:color="auto"/>
              <w:right w:val="single" w:sz="4" w:space="0" w:color="auto"/>
            </w:tcBorders>
          </w:tcPr>
          <w:p w:rsidR="00C055D0" w:rsidRPr="00166448" w:rsidRDefault="00C055D0" w:rsidP="002652A5">
            <w:pPr>
              <w:spacing w:after="0" w:line="240" w:lineRule="auto"/>
              <w:jc w:val="both"/>
              <w:rPr>
                <w:rFonts w:ascii="Palatino Linotype" w:eastAsia="Times New Roman" w:hAnsi="Palatino Linotype"/>
                <w:color w:val="000000"/>
                <w:sz w:val="18"/>
                <w:szCs w:val="18"/>
              </w:rPr>
            </w:pPr>
            <w:r>
              <w:rPr>
                <w:rFonts w:ascii="Palatino Linotype" w:eastAsia="Times New Roman" w:hAnsi="Palatino Linotype"/>
                <w:color w:val="000000"/>
                <w:sz w:val="18"/>
                <w:szCs w:val="18"/>
              </w:rPr>
              <w:t>Dë</w:t>
            </w:r>
            <w:r w:rsidRPr="00166448">
              <w:rPr>
                <w:rFonts w:ascii="Palatino Linotype" w:eastAsia="Times New Roman" w:hAnsi="Palatino Linotype"/>
                <w:color w:val="000000"/>
                <w:sz w:val="18"/>
                <w:szCs w:val="18"/>
              </w:rPr>
              <w:t>met, shp</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rbl</w:t>
            </w:r>
            <w:r>
              <w:rPr>
                <w:rFonts w:ascii="Palatino Linotype" w:eastAsia="Times New Roman" w:hAnsi="Palatino Linotype"/>
                <w:color w:val="000000"/>
                <w:sz w:val="18"/>
                <w:szCs w:val="18"/>
              </w:rPr>
              <w:t>imet dhe kontrata e sigurimit të</w:t>
            </w:r>
            <w:r w:rsidRPr="00166448">
              <w:rPr>
                <w:rFonts w:ascii="Palatino Linotype" w:eastAsia="Times New Roman" w:hAnsi="Palatino Linotype"/>
                <w:color w:val="000000"/>
                <w:sz w:val="18"/>
                <w:szCs w:val="18"/>
              </w:rPr>
              <w:t xml:space="preserve"> detyruesh</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m n</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 xml:space="preserve"> sektorin e transportit.</w:t>
            </w:r>
          </w:p>
        </w:tc>
        <w:tc>
          <w:tcPr>
            <w:tcW w:w="81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53</w:t>
            </w:r>
          </w:p>
        </w:tc>
        <w:tc>
          <w:tcPr>
            <w:tcW w:w="891"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28</w:t>
            </w:r>
          </w:p>
        </w:tc>
        <w:tc>
          <w:tcPr>
            <w:tcW w:w="113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25</w:t>
            </w:r>
          </w:p>
        </w:tc>
      </w:tr>
      <w:tr w:rsidR="00C055D0" w:rsidRPr="00166448" w:rsidTr="00DF449D">
        <w:trPr>
          <w:trHeight w:val="337"/>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21</w:t>
            </w:r>
          </w:p>
        </w:tc>
        <w:tc>
          <w:tcPr>
            <w:tcW w:w="1484"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5-6 shkurt 2015</w:t>
            </w:r>
          </w:p>
        </w:tc>
        <w:tc>
          <w:tcPr>
            <w:tcW w:w="1590"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ShM</w:t>
            </w:r>
          </w:p>
        </w:tc>
        <w:tc>
          <w:tcPr>
            <w:tcW w:w="711" w:type="dxa"/>
            <w:tcBorders>
              <w:top w:val="single" w:sz="4" w:space="0" w:color="auto"/>
              <w:left w:val="nil"/>
              <w:bottom w:val="single" w:sz="4" w:space="0" w:color="auto"/>
              <w:right w:val="single" w:sz="4" w:space="0" w:color="auto"/>
            </w:tcBorders>
            <w:vAlign w:val="bottom"/>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B 03</w:t>
            </w:r>
          </w:p>
        </w:tc>
        <w:tc>
          <w:tcPr>
            <w:tcW w:w="4580" w:type="dxa"/>
            <w:tcBorders>
              <w:top w:val="single" w:sz="4" w:space="0" w:color="auto"/>
              <w:left w:val="single" w:sz="4" w:space="0" w:color="auto"/>
              <w:bottom w:val="single" w:sz="4" w:space="0" w:color="auto"/>
              <w:right w:val="single" w:sz="4" w:space="0" w:color="auto"/>
            </w:tcBorders>
          </w:tcPr>
          <w:p w:rsidR="00C055D0" w:rsidRPr="00166448" w:rsidRDefault="00C055D0" w:rsidP="002652A5">
            <w:pPr>
              <w:spacing w:after="0" w:line="240" w:lineRule="auto"/>
              <w:jc w:val="both"/>
              <w:rPr>
                <w:rFonts w:ascii="Palatino Linotype" w:eastAsia="Times New Roman" w:hAnsi="Palatino Linotype"/>
                <w:color w:val="000000"/>
                <w:sz w:val="18"/>
                <w:szCs w:val="18"/>
              </w:rPr>
            </w:pPr>
            <w:r>
              <w:rPr>
                <w:rFonts w:ascii="Palatino Linotype" w:eastAsia="Times New Roman" w:hAnsi="Palatino Linotype"/>
                <w:color w:val="000000"/>
                <w:sz w:val="18"/>
                <w:szCs w:val="18"/>
              </w:rPr>
              <w:t>Provat e marra në kundërshtim me ligjin, papërdorshmë</w:t>
            </w:r>
            <w:r w:rsidRPr="00166448">
              <w:rPr>
                <w:rFonts w:ascii="Palatino Linotype" w:eastAsia="Times New Roman" w:hAnsi="Palatino Linotype"/>
                <w:color w:val="000000"/>
                <w:sz w:val="18"/>
                <w:szCs w:val="18"/>
              </w:rPr>
              <w:t>ria. Pavlefshm</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ria e akteve procedurale.</w:t>
            </w:r>
          </w:p>
        </w:tc>
        <w:tc>
          <w:tcPr>
            <w:tcW w:w="81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52</w:t>
            </w:r>
          </w:p>
        </w:tc>
        <w:tc>
          <w:tcPr>
            <w:tcW w:w="891"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13</w:t>
            </w:r>
          </w:p>
        </w:tc>
        <w:tc>
          <w:tcPr>
            <w:tcW w:w="113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13</w:t>
            </w:r>
          </w:p>
        </w:tc>
      </w:tr>
      <w:tr w:rsidR="00C055D0" w:rsidRPr="00166448" w:rsidTr="00DF449D">
        <w:trPr>
          <w:trHeight w:val="337"/>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22</w:t>
            </w:r>
          </w:p>
        </w:tc>
        <w:tc>
          <w:tcPr>
            <w:tcW w:w="1484"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9 shkurt 2015</w:t>
            </w:r>
          </w:p>
        </w:tc>
        <w:tc>
          <w:tcPr>
            <w:tcW w:w="1590"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ShM</w:t>
            </w:r>
          </w:p>
        </w:tc>
        <w:tc>
          <w:tcPr>
            <w:tcW w:w="711" w:type="dxa"/>
            <w:tcBorders>
              <w:top w:val="single" w:sz="4" w:space="0" w:color="auto"/>
              <w:left w:val="nil"/>
              <w:bottom w:val="single" w:sz="4" w:space="0" w:color="auto"/>
              <w:right w:val="single" w:sz="4" w:space="0" w:color="auto"/>
            </w:tcBorders>
            <w:vAlign w:val="bottom"/>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B 17</w:t>
            </w:r>
          </w:p>
        </w:tc>
        <w:tc>
          <w:tcPr>
            <w:tcW w:w="4580" w:type="dxa"/>
            <w:tcBorders>
              <w:top w:val="single" w:sz="4" w:space="0" w:color="auto"/>
              <w:left w:val="single" w:sz="4" w:space="0" w:color="auto"/>
              <w:bottom w:val="single" w:sz="4" w:space="0" w:color="auto"/>
              <w:right w:val="single" w:sz="4" w:space="0" w:color="auto"/>
            </w:tcBorders>
          </w:tcPr>
          <w:p w:rsidR="00C055D0" w:rsidRPr="00166448" w:rsidRDefault="00C055D0" w:rsidP="002652A5">
            <w:pPr>
              <w:spacing w:after="0" w:line="240" w:lineRule="auto"/>
              <w:jc w:val="both"/>
              <w:rPr>
                <w:rFonts w:ascii="Palatino Linotype" w:eastAsia="Times New Roman" w:hAnsi="Palatino Linotype"/>
                <w:color w:val="000000"/>
                <w:sz w:val="18"/>
                <w:szCs w:val="18"/>
              </w:rPr>
            </w:pPr>
            <w:r>
              <w:rPr>
                <w:rFonts w:ascii="Palatino Linotype" w:eastAsia="Times New Roman" w:hAnsi="Palatino Linotype"/>
                <w:color w:val="000000"/>
                <w:sz w:val="18"/>
                <w:szCs w:val="18"/>
              </w:rPr>
              <w:t>Të</w:t>
            </w:r>
            <w:r w:rsidRPr="00166448">
              <w:rPr>
                <w:rFonts w:ascii="Palatino Linotype" w:eastAsia="Times New Roman" w:hAnsi="Palatino Linotype"/>
                <w:color w:val="000000"/>
                <w:sz w:val="18"/>
                <w:szCs w:val="18"/>
              </w:rPr>
              <w:t xml:space="preserve"> rejat q</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 xml:space="preserve"> ka sjell</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 xml:space="preserve"> ligji i ri p</w:t>
            </w:r>
            <w:r>
              <w:rPr>
                <w:rFonts w:ascii="Palatino Linotype" w:eastAsia="Times New Roman" w:hAnsi="Palatino Linotype"/>
                <w:color w:val="000000"/>
                <w:sz w:val="18"/>
                <w:szCs w:val="18"/>
              </w:rPr>
              <w:t>ër ndryshimet dhe plotë</w:t>
            </w:r>
            <w:r w:rsidRPr="00166448">
              <w:rPr>
                <w:rFonts w:ascii="Palatino Linotype" w:eastAsia="Times New Roman" w:hAnsi="Palatino Linotype"/>
                <w:color w:val="000000"/>
                <w:sz w:val="18"/>
                <w:szCs w:val="18"/>
              </w:rPr>
              <w:t>simet e K.Penal.</w:t>
            </w:r>
          </w:p>
        </w:tc>
        <w:tc>
          <w:tcPr>
            <w:tcW w:w="81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49</w:t>
            </w:r>
          </w:p>
        </w:tc>
        <w:tc>
          <w:tcPr>
            <w:tcW w:w="891"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11</w:t>
            </w:r>
          </w:p>
        </w:tc>
        <w:tc>
          <w:tcPr>
            <w:tcW w:w="113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11</w:t>
            </w:r>
          </w:p>
        </w:tc>
      </w:tr>
      <w:tr w:rsidR="00C055D0" w:rsidRPr="00166448" w:rsidTr="00DF449D">
        <w:trPr>
          <w:trHeight w:val="337"/>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23</w:t>
            </w:r>
          </w:p>
        </w:tc>
        <w:tc>
          <w:tcPr>
            <w:tcW w:w="1484"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10 shkurt 2015</w:t>
            </w:r>
          </w:p>
        </w:tc>
        <w:tc>
          <w:tcPr>
            <w:tcW w:w="1590"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ShM</w:t>
            </w:r>
          </w:p>
        </w:tc>
        <w:tc>
          <w:tcPr>
            <w:tcW w:w="711" w:type="dxa"/>
            <w:tcBorders>
              <w:top w:val="single" w:sz="4" w:space="0" w:color="auto"/>
              <w:left w:val="nil"/>
              <w:bottom w:val="single" w:sz="4" w:space="0" w:color="auto"/>
              <w:right w:val="single" w:sz="4" w:space="0" w:color="auto"/>
            </w:tcBorders>
            <w:vAlign w:val="bottom"/>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A 06</w:t>
            </w:r>
          </w:p>
        </w:tc>
        <w:tc>
          <w:tcPr>
            <w:tcW w:w="4580" w:type="dxa"/>
            <w:tcBorders>
              <w:top w:val="single" w:sz="4" w:space="0" w:color="auto"/>
              <w:left w:val="single" w:sz="4" w:space="0" w:color="auto"/>
              <w:bottom w:val="single" w:sz="4" w:space="0" w:color="auto"/>
              <w:right w:val="single" w:sz="4" w:space="0" w:color="auto"/>
            </w:tcBorders>
          </w:tcPr>
          <w:p w:rsidR="00C055D0" w:rsidRPr="00166448" w:rsidRDefault="00C055D0" w:rsidP="002652A5">
            <w:pPr>
              <w:spacing w:after="0" w:line="240" w:lineRule="auto"/>
              <w:jc w:val="both"/>
              <w:rPr>
                <w:rFonts w:ascii="Palatino Linotype" w:eastAsia="Times New Roman" w:hAnsi="Palatino Linotype"/>
                <w:color w:val="000000"/>
                <w:sz w:val="18"/>
                <w:szCs w:val="18"/>
              </w:rPr>
            </w:pPr>
            <w:r>
              <w:rPr>
                <w:rFonts w:ascii="Palatino Linotype" w:eastAsia="Times New Roman" w:hAnsi="Palatino Linotype"/>
                <w:color w:val="000000"/>
                <w:sz w:val="18"/>
                <w:szCs w:val="18"/>
              </w:rPr>
              <w:t>Ndihma juridike në</w:t>
            </w:r>
            <w:r w:rsidRPr="00166448">
              <w:rPr>
                <w:rFonts w:ascii="Palatino Linotype" w:eastAsia="Times New Roman" w:hAnsi="Palatino Linotype"/>
                <w:color w:val="000000"/>
                <w:sz w:val="18"/>
                <w:szCs w:val="18"/>
              </w:rPr>
              <w:t xml:space="preserve"> fush</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n civile dhe administrative. Roli i Komisionit Shtet</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ror t</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 xml:space="preserve"> Ndihm</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s Juridike.</w:t>
            </w:r>
          </w:p>
        </w:tc>
        <w:tc>
          <w:tcPr>
            <w:tcW w:w="81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47</w:t>
            </w:r>
          </w:p>
        </w:tc>
        <w:tc>
          <w:tcPr>
            <w:tcW w:w="891"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19</w:t>
            </w:r>
          </w:p>
        </w:tc>
        <w:tc>
          <w:tcPr>
            <w:tcW w:w="113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19</w:t>
            </w:r>
          </w:p>
        </w:tc>
      </w:tr>
      <w:tr w:rsidR="00C055D0" w:rsidRPr="00166448" w:rsidTr="00DF449D">
        <w:trPr>
          <w:trHeight w:val="337"/>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24</w:t>
            </w:r>
          </w:p>
        </w:tc>
        <w:tc>
          <w:tcPr>
            <w:tcW w:w="1484"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12-13 shkurt 2015</w:t>
            </w:r>
          </w:p>
        </w:tc>
        <w:tc>
          <w:tcPr>
            <w:tcW w:w="1590"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ShM</w:t>
            </w:r>
          </w:p>
        </w:tc>
        <w:tc>
          <w:tcPr>
            <w:tcW w:w="711" w:type="dxa"/>
            <w:tcBorders>
              <w:top w:val="single" w:sz="4" w:space="0" w:color="auto"/>
              <w:left w:val="nil"/>
              <w:bottom w:val="single" w:sz="4" w:space="0" w:color="auto"/>
              <w:right w:val="single" w:sz="4" w:space="0" w:color="auto"/>
            </w:tcBorders>
            <w:vAlign w:val="bottom"/>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B 15</w:t>
            </w:r>
          </w:p>
        </w:tc>
        <w:tc>
          <w:tcPr>
            <w:tcW w:w="4580" w:type="dxa"/>
            <w:tcBorders>
              <w:top w:val="single" w:sz="4" w:space="0" w:color="auto"/>
              <w:left w:val="single" w:sz="4" w:space="0" w:color="auto"/>
              <w:bottom w:val="single" w:sz="4" w:space="0" w:color="auto"/>
              <w:right w:val="single" w:sz="4" w:space="0" w:color="auto"/>
            </w:tcBorders>
          </w:tcPr>
          <w:p w:rsidR="00C055D0" w:rsidRPr="00166448" w:rsidRDefault="00C055D0" w:rsidP="002652A5">
            <w:pPr>
              <w:spacing w:after="0" w:line="240" w:lineRule="auto"/>
              <w:jc w:val="both"/>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Gjykimi n</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 xml:space="preserve"> munges</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 xml:space="preserve"> n</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 xml:space="preserve"> p</w:t>
            </w:r>
            <w:r>
              <w:rPr>
                <w:rFonts w:ascii="Palatino Linotype" w:eastAsia="Times New Roman" w:hAnsi="Palatino Linotype"/>
                <w:color w:val="000000"/>
                <w:sz w:val="18"/>
                <w:szCs w:val="18"/>
              </w:rPr>
              <w:t>ro</w:t>
            </w:r>
            <w:r w:rsidRPr="00166448">
              <w:rPr>
                <w:rFonts w:ascii="Palatino Linotype" w:eastAsia="Times New Roman" w:hAnsi="Palatino Linotype"/>
                <w:color w:val="000000"/>
                <w:sz w:val="18"/>
                <w:szCs w:val="18"/>
              </w:rPr>
              <w:t>cesin penal.</w:t>
            </w:r>
          </w:p>
        </w:tc>
        <w:tc>
          <w:tcPr>
            <w:tcW w:w="81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57</w:t>
            </w:r>
          </w:p>
        </w:tc>
        <w:tc>
          <w:tcPr>
            <w:tcW w:w="891"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32</w:t>
            </w:r>
          </w:p>
        </w:tc>
        <w:tc>
          <w:tcPr>
            <w:tcW w:w="113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26</w:t>
            </w:r>
          </w:p>
        </w:tc>
      </w:tr>
      <w:tr w:rsidR="00C055D0" w:rsidRPr="00166448" w:rsidTr="00DF449D">
        <w:trPr>
          <w:trHeight w:val="337"/>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25</w:t>
            </w:r>
          </w:p>
        </w:tc>
        <w:tc>
          <w:tcPr>
            <w:tcW w:w="1484"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13 shkurt 2015</w:t>
            </w:r>
          </w:p>
        </w:tc>
        <w:tc>
          <w:tcPr>
            <w:tcW w:w="1590"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KiE</w:t>
            </w:r>
          </w:p>
        </w:tc>
        <w:tc>
          <w:tcPr>
            <w:tcW w:w="711" w:type="dxa"/>
            <w:tcBorders>
              <w:top w:val="single" w:sz="4" w:space="0" w:color="auto"/>
              <w:left w:val="nil"/>
              <w:bottom w:val="single" w:sz="4" w:space="0" w:color="auto"/>
              <w:right w:val="single" w:sz="4" w:space="0" w:color="auto"/>
            </w:tcBorders>
            <w:vAlign w:val="bottom"/>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 xml:space="preserve">E </w:t>
            </w:r>
          </w:p>
        </w:tc>
        <w:tc>
          <w:tcPr>
            <w:tcW w:w="4580" w:type="dxa"/>
            <w:tcBorders>
              <w:top w:val="single" w:sz="4" w:space="0" w:color="auto"/>
              <w:left w:val="single" w:sz="4" w:space="0" w:color="auto"/>
              <w:bottom w:val="single" w:sz="4" w:space="0" w:color="auto"/>
              <w:right w:val="single" w:sz="4" w:space="0" w:color="auto"/>
            </w:tcBorders>
          </w:tcPr>
          <w:p w:rsidR="00C055D0" w:rsidRPr="00166448" w:rsidRDefault="00C055D0" w:rsidP="002652A5">
            <w:pPr>
              <w:spacing w:after="0" w:line="240" w:lineRule="auto"/>
              <w:jc w:val="both"/>
              <w:rPr>
                <w:rFonts w:ascii="Palatino Linotype" w:eastAsia="Times New Roman" w:hAnsi="Palatino Linotype"/>
                <w:color w:val="000000"/>
                <w:sz w:val="18"/>
                <w:szCs w:val="18"/>
              </w:rPr>
            </w:pPr>
            <w:r>
              <w:rPr>
                <w:rFonts w:ascii="Palatino Linotype" w:eastAsia="Times New Roman" w:hAnsi="Palatino Linotype"/>
                <w:color w:val="000000"/>
                <w:sz w:val="18"/>
                <w:szCs w:val="18"/>
              </w:rPr>
              <w:t>To</w:t>
            </w:r>
            <w:r w:rsidRPr="00166448">
              <w:rPr>
                <w:rFonts w:ascii="Palatino Linotype" w:eastAsia="Times New Roman" w:hAnsi="Palatino Linotype"/>
                <w:color w:val="000000"/>
                <w:sz w:val="18"/>
                <w:szCs w:val="18"/>
              </w:rPr>
              <w:t>T</w:t>
            </w:r>
            <w:r>
              <w:rPr>
                <w:rFonts w:ascii="Palatino Linotype" w:eastAsia="Times New Roman" w:hAnsi="Palatino Linotype"/>
                <w:color w:val="000000"/>
                <w:sz w:val="18"/>
                <w:szCs w:val="18"/>
              </w:rPr>
              <w:t>: Mjetet dhe udhë</w:t>
            </w:r>
            <w:r w:rsidRPr="00166448">
              <w:rPr>
                <w:rFonts w:ascii="Palatino Linotype" w:eastAsia="Times New Roman" w:hAnsi="Palatino Linotype"/>
                <w:color w:val="000000"/>
                <w:sz w:val="18"/>
                <w:szCs w:val="18"/>
              </w:rPr>
              <w:t xml:space="preserve">zimet e CEPEJ. </w:t>
            </w:r>
          </w:p>
        </w:tc>
        <w:tc>
          <w:tcPr>
            <w:tcW w:w="81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w:t>
            </w:r>
            <w:r>
              <w:rPr>
                <w:rFonts w:ascii="Palatino Linotype" w:eastAsia="Times New Roman" w:hAnsi="Palatino Linotype"/>
                <w:color w:val="000000"/>
                <w:sz w:val="18"/>
                <w:szCs w:val="18"/>
              </w:rPr>
              <w:t>1</w:t>
            </w:r>
          </w:p>
        </w:tc>
        <w:tc>
          <w:tcPr>
            <w:tcW w:w="891"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14</w:t>
            </w:r>
          </w:p>
        </w:tc>
        <w:tc>
          <w:tcPr>
            <w:tcW w:w="113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14</w:t>
            </w:r>
          </w:p>
        </w:tc>
      </w:tr>
      <w:tr w:rsidR="00C055D0" w:rsidRPr="00166448" w:rsidTr="00DF449D">
        <w:trPr>
          <w:trHeight w:val="337"/>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26</w:t>
            </w:r>
          </w:p>
        </w:tc>
        <w:tc>
          <w:tcPr>
            <w:tcW w:w="1484"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19-20 shkurt 2015</w:t>
            </w:r>
          </w:p>
        </w:tc>
        <w:tc>
          <w:tcPr>
            <w:tcW w:w="1590"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ShM</w:t>
            </w:r>
          </w:p>
        </w:tc>
        <w:tc>
          <w:tcPr>
            <w:tcW w:w="711" w:type="dxa"/>
            <w:tcBorders>
              <w:top w:val="single" w:sz="4" w:space="0" w:color="auto"/>
              <w:left w:val="nil"/>
              <w:bottom w:val="single" w:sz="4" w:space="0" w:color="auto"/>
              <w:right w:val="single" w:sz="4" w:space="0" w:color="auto"/>
            </w:tcBorders>
            <w:vAlign w:val="bottom"/>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B 29</w:t>
            </w:r>
          </w:p>
        </w:tc>
        <w:tc>
          <w:tcPr>
            <w:tcW w:w="4580" w:type="dxa"/>
            <w:tcBorders>
              <w:top w:val="single" w:sz="4" w:space="0" w:color="auto"/>
              <w:left w:val="single" w:sz="4" w:space="0" w:color="auto"/>
              <w:bottom w:val="single" w:sz="4" w:space="0" w:color="auto"/>
              <w:right w:val="single" w:sz="4" w:space="0" w:color="auto"/>
            </w:tcBorders>
          </w:tcPr>
          <w:p w:rsidR="00C055D0" w:rsidRPr="00166448" w:rsidRDefault="00C055D0" w:rsidP="002652A5">
            <w:pPr>
              <w:spacing w:after="0" w:line="240" w:lineRule="auto"/>
              <w:jc w:val="both"/>
              <w:rPr>
                <w:rFonts w:ascii="Palatino Linotype" w:eastAsia="Times New Roman" w:hAnsi="Palatino Linotype"/>
                <w:color w:val="000000"/>
                <w:sz w:val="18"/>
                <w:szCs w:val="18"/>
              </w:rPr>
            </w:pPr>
            <w:r>
              <w:rPr>
                <w:rFonts w:ascii="Palatino Linotype" w:eastAsia="Times New Roman" w:hAnsi="Palatino Linotype"/>
                <w:color w:val="000000"/>
                <w:sz w:val="18"/>
                <w:szCs w:val="18"/>
              </w:rPr>
              <w:t>Njohja dhe garantimi i së</w:t>
            </w:r>
            <w:r w:rsidRPr="00166448">
              <w:rPr>
                <w:rFonts w:ascii="Palatino Linotype" w:eastAsia="Times New Roman" w:hAnsi="Palatino Linotype"/>
                <w:color w:val="000000"/>
                <w:sz w:val="18"/>
                <w:szCs w:val="18"/>
              </w:rPr>
              <w:t xml:space="preserve"> drejt</w:t>
            </w:r>
            <w:r>
              <w:rPr>
                <w:rFonts w:ascii="Palatino Linotype" w:eastAsia="Times New Roman" w:hAnsi="Palatino Linotype"/>
                <w:color w:val="000000"/>
                <w:sz w:val="18"/>
                <w:szCs w:val="18"/>
              </w:rPr>
              <w:t>ës së</w:t>
            </w:r>
            <w:r w:rsidRPr="00166448">
              <w:rPr>
                <w:rFonts w:ascii="Palatino Linotype" w:eastAsia="Times New Roman" w:hAnsi="Palatino Linotype"/>
                <w:color w:val="000000"/>
                <w:sz w:val="18"/>
                <w:szCs w:val="18"/>
              </w:rPr>
              <w:t xml:space="preserve"> mbrojtjes me avokat n</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 xml:space="preserve"> procesin penal.</w:t>
            </w:r>
          </w:p>
        </w:tc>
        <w:tc>
          <w:tcPr>
            <w:tcW w:w="81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55</w:t>
            </w:r>
          </w:p>
        </w:tc>
        <w:tc>
          <w:tcPr>
            <w:tcW w:w="891"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27</w:t>
            </w:r>
          </w:p>
        </w:tc>
        <w:tc>
          <w:tcPr>
            <w:tcW w:w="113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22</w:t>
            </w:r>
          </w:p>
        </w:tc>
      </w:tr>
      <w:tr w:rsidR="00C055D0" w:rsidRPr="00166448" w:rsidTr="00DF449D">
        <w:trPr>
          <w:trHeight w:val="337"/>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C055D0" w:rsidRPr="00C055D0" w:rsidRDefault="00C055D0" w:rsidP="002652A5">
            <w:pPr>
              <w:spacing w:after="0" w:line="240" w:lineRule="auto"/>
              <w:jc w:val="right"/>
              <w:rPr>
                <w:rFonts w:ascii="Palatino Linotype" w:eastAsia="Times New Roman" w:hAnsi="Palatino Linotype"/>
                <w:color w:val="auto"/>
                <w:sz w:val="18"/>
                <w:szCs w:val="18"/>
              </w:rPr>
            </w:pPr>
            <w:r w:rsidRPr="00C055D0">
              <w:rPr>
                <w:rFonts w:ascii="Palatino Linotype" w:eastAsia="Times New Roman" w:hAnsi="Palatino Linotype"/>
                <w:color w:val="auto"/>
                <w:sz w:val="18"/>
                <w:szCs w:val="18"/>
              </w:rPr>
              <w:t>27</w:t>
            </w:r>
          </w:p>
        </w:tc>
        <w:tc>
          <w:tcPr>
            <w:tcW w:w="1484" w:type="dxa"/>
            <w:tcBorders>
              <w:top w:val="nil"/>
              <w:left w:val="nil"/>
              <w:bottom w:val="single" w:sz="4" w:space="0" w:color="auto"/>
              <w:right w:val="single" w:sz="4" w:space="0" w:color="auto"/>
            </w:tcBorders>
            <w:shd w:val="clear" w:color="auto" w:fill="auto"/>
            <w:noWrap/>
            <w:vAlign w:val="bottom"/>
            <w:hideMark/>
          </w:tcPr>
          <w:p w:rsidR="00C055D0" w:rsidRPr="00C055D0" w:rsidRDefault="00C055D0" w:rsidP="002652A5">
            <w:pPr>
              <w:spacing w:after="0" w:line="240" w:lineRule="auto"/>
              <w:rPr>
                <w:rFonts w:ascii="Palatino Linotype" w:eastAsia="Times New Roman" w:hAnsi="Palatino Linotype"/>
                <w:color w:val="auto"/>
                <w:sz w:val="18"/>
                <w:szCs w:val="18"/>
              </w:rPr>
            </w:pPr>
            <w:r w:rsidRPr="00C055D0">
              <w:rPr>
                <w:rFonts w:ascii="Palatino Linotype" w:eastAsia="Times New Roman" w:hAnsi="Palatino Linotype"/>
                <w:color w:val="auto"/>
                <w:sz w:val="18"/>
                <w:szCs w:val="18"/>
              </w:rPr>
              <w:t>23 shkurt 2015</w:t>
            </w:r>
            <w:r w:rsidRPr="00C055D0">
              <w:rPr>
                <w:rStyle w:val="FootnoteReference"/>
                <w:rFonts w:ascii="Palatino Linotype" w:eastAsia="Times New Roman" w:hAnsi="Palatino Linotype"/>
                <w:color w:val="auto"/>
                <w:sz w:val="18"/>
                <w:szCs w:val="18"/>
              </w:rPr>
              <w:footnoteReference w:id="13"/>
            </w:r>
          </w:p>
        </w:tc>
        <w:tc>
          <w:tcPr>
            <w:tcW w:w="1590" w:type="dxa"/>
            <w:tcBorders>
              <w:top w:val="nil"/>
              <w:left w:val="nil"/>
              <w:bottom w:val="single" w:sz="4" w:space="0" w:color="auto"/>
              <w:right w:val="single" w:sz="4" w:space="0" w:color="auto"/>
            </w:tcBorders>
            <w:shd w:val="clear" w:color="auto" w:fill="auto"/>
            <w:noWrap/>
            <w:vAlign w:val="bottom"/>
            <w:hideMark/>
          </w:tcPr>
          <w:p w:rsidR="00C055D0" w:rsidRPr="00C055D0" w:rsidRDefault="00C055D0" w:rsidP="002652A5">
            <w:pPr>
              <w:spacing w:after="0" w:line="240" w:lineRule="auto"/>
              <w:rPr>
                <w:rFonts w:ascii="Palatino Linotype" w:eastAsia="Times New Roman" w:hAnsi="Palatino Linotype"/>
                <w:color w:val="auto"/>
                <w:sz w:val="18"/>
                <w:szCs w:val="18"/>
              </w:rPr>
            </w:pPr>
            <w:r w:rsidRPr="00C055D0">
              <w:rPr>
                <w:rFonts w:ascii="Palatino Linotype" w:eastAsia="Times New Roman" w:hAnsi="Palatino Linotype"/>
                <w:color w:val="auto"/>
                <w:sz w:val="18"/>
                <w:szCs w:val="18"/>
              </w:rPr>
              <w:t>ShM</w:t>
            </w:r>
          </w:p>
        </w:tc>
        <w:tc>
          <w:tcPr>
            <w:tcW w:w="711" w:type="dxa"/>
            <w:tcBorders>
              <w:top w:val="single" w:sz="4" w:space="0" w:color="auto"/>
              <w:left w:val="nil"/>
              <w:bottom w:val="single" w:sz="4" w:space="0" w:color="auto"/>
              <w:right w:val="single" w:sz="4" w:space="0" w:color="auto"/>
            </w:tcBorders>
            <w:vAlign w:val="bottom"/>
          </w:tcPr>
          <w:p w:rsidR="00C055D0" w:rsidRPr="00C055D0" w:rsidRDefault="00C055D0" w:rsidP="002652A5">
            <w:pPr>
              <w:spacing w:after="0" w:line="240" w:lineRule="auto"/>
              <w:rPr>
                <w:rFonts w:ascii="Palatino Linotype" w:eastAsia="Times New Roman" w:hAnsi="Palatino Linotype"/>
                <w:color w:val="auto"/>
                <w:sz w:val="18"/>
                <w:szCs w:val="18"/>
              </w:rPr>
            </w:pPr>
            <w:r w:rsidRPr="00C055D0">
              <w:rPr>
                <w:rFonts w:ascii="Palatino Linotype" w:eastAsia="Times New Roman" w:hAnsi="Palatino Linotype"/>
                <w:color w:val="auto"/>
                <w:sz w:val="18"/>
                <w:szCs w:val="18"/>
              </w:rPr>
              <w:t>H 01</w:t>
            </w:r>
          </w:p>
        </w:tc>
        <w:tc>
          <w:tcPr>
            <w:tcW w:w="4580" w:type="dxa"/>
            <w:tcBorders>
              <w:top w:val="single" w:sz="4" w:space="0" w:color="auto"/>
              <w:left w:val="single" w:sz="4" w:space="0" w:color="auto"/>
              <w:bottom w:val="single" w:sz="4" w:space="0" w:color="auto"/>
              <w:right w:val="single" w:sz="4" w:space="0" w:color="auto"/>
            </w:tcBorders>
          </w:tcPr>
          <w:p w:rsidR="00C055D0" w:rsidRPr="00C055D0" w:rsidRDefault="00C055D0" w:rsidP="002652A5">
            <w:pPr>
              <w:spacing w:after="0" w:line="240" w:lineRule="auto"/>
              <w:jc w:val="both"/>
              <w:rPr>
                <w:rFonts w:ascii="Palatino Linotype" w:eastAsia="Times New Roman" w:hAnsi="Palatino Linotype"/>
                <w:color w:val="auto"/>
                <w:sz w:val="18"/>
                <w:szCs w:val="18"/>
              </w:rPr>
            </w:pPr>
            <w:r w:rsidRPr="00C055D0">
              <w:rPr>
                <w:rFonts w:ascii="Palatino Linotype" w:eastAsia="Times New Roman" w:hAnsi="Palatino Linotype"/>
                <w:color w:val="auto"/>
                <w:sz w:val="18"/>
                <w:szCs w:val="18"/>
              </w:rPr>
              <w:t>Ligji mbi shoqëritë tregtare.</w:t>
            </w:r>
          </w:p>
        </w:tc>
        <w:tc>
          <w:tcPr>
            <w:tcW w:w="816" w:type="dxa"/>
            <w:tcBorders>
              <w:top w:val="nil"/>
              <w:left w:val="nil"/>
              <w:bottom w:val="single" w:sz="4" w:space="0" w:color="auto"/>
              <w:right w:val="single" w:sz="4" w:space="0" w:color="auto"/>
            </w:tcBorders>
            <w:shd w:val="clear" w:color="auto" w:fill="auto"/>
            <w:vAlign w:val="bottom"/>
          </w:tcPr>
          <w:p w:rsidR="00C055D0" w:rsidRPr="00C055D0" w:rsidRDefault="00C055D0" w:rsidP="002652A5">
            <w:pPr>
              <w:spacing w:after="0" w:line="240" w:lineRule="auto"/>
              <w:jc w:val="right"/>
              <w:rPr>
                <w:rFonts w:ascii="Palatino Linotype" w:eastAsia="Times New Roman" w:hAnsi="Palatino Linotype"/>
                <w:color w:val="auto"/>
                <w:sz w:val="18"/>
                <w:szCs w:val="18"/>
              </w:rPr>
            </w:pPr>
            <w:r w:rsidRPr="00C055D0">
              <w:rPr>
                <w:rFonts w:ascii="Palatino Linotype" w:eastAsia="Times New Roman" w:hAnsi="Palatino Linotype"/>
                <w:color w:val="auto"/>
                <w:sz w:val="18"/>
                <w:szCs w:val="18"/>
              </w:rPr>
              <w:t>27</w:t>
            </w:r>
          </w:p>
        </w:tc>
        <w:tc>
          <w:tcPr>
            <w:tcW w:w="891" w:type="dxa"/>
            <w:tcBorders>
              <w:top w:val="nil"/>
              <w:left w:val="nil"/>
              <w:bottom w:val="single" w:sz="4" w:space="0" w:color="auto"/>
              <w:right w:val="single" w:sz="4" w:space="0" w:color="auto"/>
            </w:tcBorders>
            <w:shd w:val="clear" w:color="auto" w:fill="auto"/>
            <w:vAlign w:val="bottom"/>
          </w:tcPr>
          <w:p w:rsidR="00C055D0" w:rsidRPr="00C055D0" w:rsidRDefault="00C055D0" w:rsidP="002652A5">
            <w:pPr>
              <w:spacing w:after="0" w:line="240" w:lineRule="auto"/>
              <w:jc w:val="right"/>
              <w:rPr>
                <w:rFonts w:ascii="Palatino Linotype" w:eastAsia="Times New Roman" w:hAnsi="Palatino Linotype"/>
                <w:color w:val="auto"/>
                <w:sz w:val="18"/>
                <w:szCs w:val="18"/>
              </w:rPr>
            </w:pPr>
            <w:r w:rsidRPr="00C055D0">
              <w:rPr>
                <w:rFonts w:ascii="Palatino Linotype" w:eastAsia="Times New Roman" w:hAnsi="Palatino Linotype"/>
                <w:color w:val="auto"/>
                <w:sz w:val="18"/>
                <w:szCs w:val="18"/>
              </w:rPr>
              <w:t>0</w:t>
            </w:r>
          </w:p>
        </w:tc>
        <w:tc>
          <w:tcPr>
            <w:tcW w:w="1136" w:type="dxa"/>
            <w:tcBorders>
              <w:top w:val="nil"/>
              <w:left w:val="nil"/>
              <w:bottom w:val="single" w:sz="4" w:space="0" w:color="auto"/>
              <w:right w:val="single" w:sz="4" w:space="0" w:color="auto"/>
            </w:tcBorders>
            <w:shd w:val="clear" w:color="auto" w:fill="auto"/>
            <w:vAlign w:val="bottom"/>
          </w:tcPr>
          <w:p w:rsidR="00C055D0" w:rsidRPr="00C055D0" w:rsidRDefault="00C055D0" w:rsidP="002652A5">
            <w:pPr>
              <w:spacing w:after="0" w:line="240" w:lineRule="auto"/>
              <w:jc w:val="right"/>
              <w:rPr>
                <w:rFonts w:ascii="Palatino Linotype" w:eastAsia="Times New Roman" w:hAnsi="Palatino Linotype"/>
                <w:color w:val="auto"/>
                <w:sz w:val="18"/>
                <w:szCs w:val="18"/>
              </w:rPr>
            </w:pPr>
            <w:r w:rsidRPr="00C055D0">
              <w:rPr>
                <w:rFonts w:ascii="Palatino Linotype" w:eastAsia="Times New Roman" w:hAnsi="Palatino Linotype"/>
                <w:color w:val="auto"/>
                <w:sz w:val="18"/>
                <w:szCs w:val="18"/>
              </w:rPr>
              <w:t>0</w:t>
            </w:r>
          </w:p>
        </w:tc>
      </w:tr>
      <w:tr w:rsidR="00C055D0" w:rsidRPr="00166448" w:rsidTr="00DF449D">
        <w:trPr>
          <w:trHeight w:val="337"/>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28</w:t>
            </w:r>
          </w:p>
        </w:tc>
        <w:tc>
          <w:tcPr>
            <w:tcW w:w="1484"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23 shkurt 2015</w:t>
            </w:r>
          </w:p>
        </w:tc>
        <w:tc>
          <w:tcPr>
            <w:tcW w:w="1590"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ShM</w:t>
            </w:r>
          </w:p>
        </w:tc>
        <w:tc>
          <w:tcPr>
            <w:tcW w:w="711" w:type="dxa"/>
            <w:tcBorders>
              <w:top w:val="single" w:sz="4" w:space="0" w:color="auto"/>
              <w:left w:val="nil"/>
              <w:bottom w:val="single" w:sz="4" w:space="0" w:color="auto"/>
              <w:right w:val="single" w:sz="4" w:space="0" w:color="auto"/>
            </w:tcBorders>
            <w:vAlign w:val="bottom"/>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A 14</w:t>
            </w:r>
          </w:p>
        </w:tc>
        <w:tc>
          <w:tcPr>
            <w:tcW w:w="4580" w:type="dxa"/>
            <w:tcBorders>
              <w:top w:val="single" w:sz="4" w:space="0" w:color="auto"/>
              <w:left w:val="single" w:sz="4" w:space="0" w:color="auto"/>
              <w:bottom w:val="single" w:sz="4" w:space="0" w:color="auto"/>
              <w:right w:val="single" w:sz="4" w:space="0" w:color="auto"/>
            </w:tcBorders>
          </w:tcPr>
          <w:p w:rsidR="00C055D0" w:rsidRPr="00166448" w:rsidRDefault="00C055D0" w:rsidP="002652A5">
            <w:pPr>
              <w:spacing w:after="0" w:line="240" w:lineRule="auto"/>
              <w:jc w:val="both"/>
              <w:rPr>
                <w:rFonts w:ascii="Palatino Linotype" w:eastAsia="Times New Roman" w:hAnsi="Palatino Linotype"/>
                <w:color w:val="000000"/>
                <w:sz w:val="18"/>
                <w:szCs w:val="18"/>
              </w:rPr>
            </w:pPr>
            <w:r>
              <w:rPr>
                <w:rFonts w:ascii="Palatino Linotype" w:eastAsia="Times New Roman" w:hAnsi="Palatino Linotype"/>
                <w:color w:val="000000"/>
                <w:sz w:val="18"/>
                <w:szCs w:val="18"/>
              </w:rPr>
              <w:t>Problematika që pë</w:t>
            </w:r>
            <w:r w:rsidRPr="00166448">
              <w:rPr>
                <w:rFonts w:ascii="Palatino Linotype" w:eastAsia="Times New Roman" w:hAnsi="Palatino Linotype"/>
                <w:color w:val="000000"/>
                <w:sz w:val="18"/>
                <w:szCs w:val="18"/>
              </w:rPr>
              <w:t>rcillet n</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 xml:space="preserve"> gjyq</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sorin shqiptar n</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 xml:space="preserve"> lidhje me zbatimin e legjislacionit n</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 xml:space="preserve"> fush</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n e doganave.</w:t>
            </w:r>
          </w:p>
        </w:tc>
        <w:tc>
          <w:tcPr>
            <w:tcW w:w="81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37</w:t>
            </w:r>
          </w:p>
        </w:tc>
        <w:tc>
          <w:tcPr>
            <w:tcW w:w="891"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17</w:t>
            </w:r>
          </w:p>
        </w:tc>
        <w:tc>
          <w:tcPr>
            <w:tcW w:w="113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17</w:t>
            </w:r>
          </w:p>
        </w:tc>
      </w:tr>
      <w:tr w:rsidR="00C055D0" w:rsidRPr="00166448" w:rsidTr="00DF449D">
        <w:trPr>
          <w:trHeight w:val="337"/>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29</w:t>
            </w:r>
          </w:p>
        </w:tc>
        <w:tc>
          <w:tcPr>
            <w:tcW w:w="1484"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24-25 shkurt 2015</w:t>
            </w:r>
          </w:p>
        </w:tc>
        <w:tc>
          <w:tcPr>
            <w:tcW w:w="1590"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ShM</w:t>
            </w:r>
          </w:p>
        </w:tc>
        <w:tc>
          <w:tcPr>
            <w:tcW w:w="711" w:type="dxa"/>
            <w:tcBorders>
              <w:top w:val="single" w:sz="4" w:space="0" w:color="auto"/>
              <w:left w:val="nil"/>
              <w:bottom w:val="single" w:sz="4" w:space="0" w:color="auto"/>
              <w:right w:val="single" w:sz="4" w:space="0" w:color="auto"/>
            </w:tcBorders>
            <w:vAlign w:val="bottom"/>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B 18</w:t>
            </w:r>
          </w:p>
        </w:tc>
        <w:tc>
          <w:tcPr>
            <w:tcW w:w="4580" w:type="dxa"/>
            <w:tcBorders>
              <w:top w:val="single" w:sz="4" w:space="0" w:color="auto"/>
              <w:left w:val="single" w:sz="4" w:space="0" w:color="auto"/>
              <w:bottom w:val="single" w:sz="4" w:space="0" w:color="auto"/>
              <w:right w:val="single" w:sz="4" w:space="0" w:color="auto"/>
            </w:tcBorders>
          </w:tcPr>
          <w:p w:rsidR="00C055D0" w:rsidRPr="00166448" w:rsidRDefault="00C055D0" w:rsidP="002652A5">
            <w:pPr>
              <w:spacing w:after="0" w:line="240" w:lineRule="auto"/>
              <w:jc w:val="both"/>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Veprat penale kompjuterike.</w:t>
            </w:r>
          </w:p>
        </w:tc>
        <w:tc>
          <w:tcPr>
            <w:tcW w:w="81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55</w:t>
            </w:r>
          </w:p>
        </w:tc>
        <w:tc>
          <w:tcPr>
            <w:tcW w:w="891"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26</w:t>
            </w:r>
          </w:p>
        </w:tc>
        <w:tc>
          <w:tcPr>
            <w:tcW w:w="113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19</w:t>
            </w:r>
          </w:p>
        </w:tc>
      </w:tr>
      <w:tr w:rsidR="00C055D0" w:rsidRPr="00166448" w:rsidTr="00DF449D">
        <w:trPr>
          <w:trHeight w:val="337"/>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30</w:t>
            </w:r>
          </w:p>
        </w:tc>
        <w:tc>
          <w:tcPr>
            <w:tcW w:w="1484"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26-27 shkurt 2015</w:t>
            </w:r>
          </w:p>
        </w:tc>
        <w:tc>
          <w:tcPr>
            <w:tcW w:w="1590"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ShM</w:t>
            </w:r>
          </w:p>
        </w:tc>
        <w:tc>
          <w:tcPr>
            <w:tcW w:w="711" w:type="dxa"/>
            <w:tcBorders>
              <w:top w:val="single" w:sz="4" w:space="0" w:color="auto"/>
              <w:left w:val="nil"/>
              <w:bottom w:val="single" w:sz="4" w:space="0" w:color="auto"/>
              <w:right w:val="single" w:sz="4" w:space="0" w:color="auto"/>
            </w:tcBorders>
            <w:vAlign w:val="bottom"/>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B 25</w:t>
            </w:r>
          </w:p>
        </w:tc>
        <w:tc>
          <w:tcPr>
            <w:tcW w:w="4580" w:type="dxa"/>
            <w:tcBorders>
              <w:top w:val="single" w:sz="4" w:space="0" w:color="auto"/>
              <w:left w:val="single" w:sz="4" w:space="0" w:color="auto"/>
              <w:bottom w:val="single" w:sz="4" w:space="0" w:color="auto"/>
              <w:right w:val="single" w:sz="4" w:space="0" w:color="auto"/>
            </w:tcBorders>
          </w:tcPr>
          <w:p w:rsidR="00C055D0" w:rsidRPr="00166448" w:rsidRDefault="00C055D0" w:rsidP="002652A5">
            <w:pPr>
              <w:spacing w:after="0" w:line="240" w:lineRule="auto"/>
              <w:jc w:val="both"/>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Mjetet e k</w:t>
            </w:r>
            <w:r>
              <w:rPr>
                <w:rFonts w:ascii="Palatino Linotype" w:eastAsia="Times New Roman" w:hAnsi="Palatino Linotype"/>
                <w:color w:val="000000"/>
                <w:sz w:val="18"/>
                <w:szCs w:val="18"/>
              </w:rPr>
              <w:t>ërkimit të</w:t>
            </w:r>
            <w:r w:rsidRPr="00166448">
              <w:rPr>
                <w:rFonts w:ascii="Palatino Linotype" w:eastAsia="Times New Roman" w:hAnsi="Palatino Linotype"/>
                <w:color w:val="000000"/>
                <w:sz w:val="18"/>
                <w:szCs w:val="18"/>
              </w:rPr>
              <w:t xml:space="preserve"> prov</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s.</w:t>
            </w:r>
          </w:p>
        </w:tc>
        <w:tc>
          <w:tcPr>
            <w:tcW w:w="81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48</w:t>
            </w:r>
          </w:p>
        </w:tc>
        <w:tc>
          <w:tcPr>
            <w:tcW w:w="891"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21</w:t>
            </w:r>
          </w:p>
        </w:tc>
        <w:tc>
          <w:tcPr>
            <w:tcW w:w="113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16</w:t>
            </w:r>
          </w:p>
        </w:tc>
      </w:tr>
      <w:tr w:rsidR="00C055D0" w:rsidRPr="00166448" w:rsidTr="00DF449D">
        <w:trPr>
          <w:trHeight w:val="337"/>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31</w:t>
            </w:r>
          </w:p>
        </w:tc>
        <w:tc>
          <w:tcPr>
            <w:tcW w:w="1484"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27 shkurt 2015</w:t>
            </w:r>
          </w:p>
        </w:tc>
        <w:tc>
          <w:tcPr>
            <w:tcW w:w="1590"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ShM</w:t>
            </w:r>
          </w:p>
        </w:tc>
        <w:tc>
          <w:tcPr>
            <w:tcW w:w="711" w:type="dxa"/>
            <w:tcBorders>
              <w:top w:val="single" w:sz="4" w:space="0" w:color="auto"/>
              <w:left w:val="nil"/>
              <w:bottom w:val="single" w:sz="4" w:space="0" w:color="auto"/>
              <w:right w:val="single" w:sz="4" w:space="0" w:color="auto"/>
            </w:tcBorders>
            <w:vAlign w:val="bottom"/>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B</w:t>
            </w:r>
          </w:p>
        </w:tc>
        <w:tc>
          <w:tcPr>
            <w:tcW w:w="4580" w:type="dxa"/>
            <w:tcBorders>
              <w:top w:val="single" w:sz="4" w:space="0" w:color="auto"/>
              <w:left w:val="single" w:sz="4" w:space="0" w:color="auto"/>
              <w:bottom w:val="single" w:sz="4" w:space="0" w:color="auto"/>
              <w:right w:val="single" w:sz="4" w:space="0" w:color="auto"/>
            </w:tcBorders>
          </w:tcPr>
          <w:p w:rsidR="00C055D0" w:rsidRPr="00166448" w:rsidRDefault="00C055D0" w:rsidP="002652A5">
            <w:pPr>
              <w:spacing w:after="0" w:line="240" w:lineRule="auto"/>
              <w:jc w:val="both"/>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P</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rmir</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simi i kapacitetit n</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 xml:space="preserve"> rrijtjen e p</w:t>
            </w:r>
            <w:r>
              <w:rPr>
                <w:rFonts w:ascii="Palatino Linotype" w:eastAsia="Times New Roman" w:hAnsi="Palatino Linotype"/>
                <w:color w:val="000000"/>
                <w:sz w:val="18"/>
                <w:szCs w:val="18"/>
              </w:rPr>
              <w:t>ërpjekjeve pë</w:t>
            </w:r>
            <w:r w:rsidRPr="00166448">
              <w:rPr>
                <w:rFonts w:ascii="Palatino Linotype" w:eastAsia="Times New Roman" w:hAnsi="Palatino Linotype"/>
                <w:color w:val="000000"/>
                <w:sz w:val="18"/>
                <w:szCs w:val="18"/>
              </w:rPr>
              <w:t>r t</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 xml:space="preserve"> hetuar rastet e abuzimit seksual t</w:t>
            </w:r>
            <w:r>
              <w:rPr>
                <w:rFonts w:ascii="Palatino Linotype" w:eastAsia="Times New Roman" w:hAnsi="Palatino Linotype"/>
                <w:color w:val="000000"/>
                <w:sz w:val="18"/>
                <w:szCs w:val="18"/>
              </w:rPr>
              <w:t>ë fë</w:t>
            </w:r>
            <w:r w:rsidRPr="00166448">
              <w:rPr>
                <w:rFonts w:ascii="Palatino Linotype" w:eastAsia="Times New Roman" w:hAnsi="Palatino Linotype"/>
                <w:color w:val="000000"/>
                <w:sz w:val="18"/>
                <w:szCs w:val="18"/>
              </w:rPr>
              <w:t>mij</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ve n</w:t>
            </w:r>
            <w:r>
              <w:rPr>
                <w:rFonts w:ascii="Palatino Linotype" w:eastAsia="Times New Roman" w:hAnsi="Palatino Linotype"/>
                <w:color w:val="000000"/>
                <w:sz w:val="18"/>
                <w:szCs w:val="18"/>
              </w:rPr>
              <w:t>ë internet dhe pë</w:t>
            </w:r>
            <w:r w:rsidRPr="00166448">
              <w:rPr>
                <w:rFonts w:ascii="Palatino Linotype" w:eastAsia="Times New Roman" w:hAnsi="Palatino Linotype"/>
                <w:color w:val="000000"/>
                <w:sz w:val="18"/>
                <w:szCs w:val="18"/>
              </w:rPr>
              <w:t>r t</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 xml:space="preserve"> identifikuar dhe ndjekur penalisht</w:t>
            </w:r>
            <w:r>
              <w:rPr>
                <w:rFonts w:ascii="Palatino Linotype" w:eastAsia="Times New Roman" w:hAnsi="Palatino Linotype"/>
                <w:color w:val="000000"/>
                <w:sz w:val="18"/>
                <w:szCs w:val="18"/>
              </w:rPr>
              <w:t xml:space="preserve"> shkelë</w:t>
            </w:r>
            <w:r w:rsidRPr="00166448">
              <w:rPr>
                <w:rFonts w:ascii="Palatino Linotype" w:eastAsia="Times New Roman" w:hAnsi="Palatino Linotype"/>
                <w:color w:val="000000"/>
                <w:sz w:val="18"/>
                <w:szCs w:val="18"/>
              </w:rPr>
              <w:t>sit e ligjit.</w:t>
            </w:r>
          </w:p>
        </w:tc>
        <w:tc>
          <w:tcPr>
            <w:tcW w:w="81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15</w:t>
            </w:r>
          </w:p>
        </w:tc>
        <w:tc>
          <w:tcPr>
            <w:tcW w:w="891"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11</w:t>
            </w:r>
          </w:p>
        </w:tc>
        <w:tc>
          <w:tcPr>
            <w:tcW w:w="113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10</w:t>
            </w:r>
          </w:p>
        </w:tc>
      </w:tr>
      <w:tr w:rsidR="00C055D0" w:rsidRPr="00166448" w:rsidTr="00DF449D">
        <w:trPr>
          <w:trHeight w:val="337"/>
        </w:trPr>
        <w:tc>
          <w:tcPr>
            <w:tcW w:w="4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32</w:t>
            </w:r>
          </w:p>
        </w:tc>
        <w:tc>
          <w:tcPr>
            <w:tcW w:w="14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 mars 2015</w:t>
            </w:r>
          </w:p>
        </w:tc>
        <w:tc>
          <w:tcPr>
            <w:tcW w:w="15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Fondacioni Slynn</w:t>
            </w:r>
          </w:p>
        </w:tc>
        <w:tc>
          <w:tcPr>
            <w:tcW w:w="711" w:type="dxa"/>
            <w:tcBorders>
              <w:top w:val="single" w:sz="4" w:space="0" w:color="auto"/>
              <w:left w:val="single" w:sz="4" w:space="0" w:color="auto"/>
              <w:bottom w:val="single" w:sz="4" w:space="0" w:color="auto"/>
              <w:right w:val="single" w:sz="4" w:space="0" w:color="auto"/>
            </w:tcBorders>
            <w:vAlign w:val="bottom"/>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 xml:space="preserve">E </w:t>
            </w:r>
          </w:p>
        </w:tc>
        <w:tc>
          <w:tcPr>
            <w:tcW w:w="4580" w:type="dxa"/>
            <w:tcBorders>
              <w:top w:val="single" w:sz="4" w:space="0" w:color="auto"/>
              <w:left w:val="single" w:sz="4" w:space="0" w:color="auto"/>
              <w:bottom w:val="single" w:sz="4" w:space="0" w:color="auto"/>
              <w:right w:val="single" w:sz="4" w:space="0" w:color="auto"/>
            </w:tcBorders>
          </w:tcPr>
          <w:p w:rsidR="00C055D0" w:rsidRPr="00166448" w:rsidRDefault="00C055D0" w:rsidP="002652A5">
            <w:pPr>
              <w:spacing w:after="0" w:line="240" w:lineRule="auto"/>
              <w:jc w:val="both"/>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Trajnim Fillestar</w:t>
            </w:r>
            <w:r>
              <w:rPr>
                <w:rFonts w:ascii="Palatino Linotype" w:eastAsia="Times New Roman" w:hAnsi="Palatino Linotype"/>
                <w:color w:val="000000"/>
                <w:sz w:val="18"/>
                <w:szCs w:val="18"/>
              </w:rPr>
              <w:t xml:space="preserve">: </w:t>
            </w:r>
            <w:r w:rsidRPr="00166448">
              <w:rPr>
                <w:rFonts w:ascii="Palatino Linotype" w:eastAsia="Times New Roman" w:hAnsi="Palatino Linotype"/>
                <w:color w:val="000000"/>
                <w:sz w:val="18"/>
                <w:szCs w:val="18"/>
              </w:rPr>
              <w:t xml:space="preserve">Etika Profesionale. </w:t>
            </w:r>
          </w:p>
        </w:tc>
        <w:tc>
          <w:tcPr>
            <w:tcW w:w="816" w:type="dxa"/>
            <w:tcBorders>
              <w:top w:val="single" w:sz="4" w:space="0" w:color="auto"/>
              <w:left w:val="single" w:sz="4" w:space="0" w:color="auto"/>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20</w:t>
            </w:r>
          </w:p>
        </w:tc>
        <w:tc>
          <w:tcPr>
            <w:tcW w:w="891" w:type="dxa"/>
            <w:tcBorders>
              <w:top w:val="single" w:sz="4" w:space="0" w:color="auto"/>
              <w:left w:val="single" w:sz="4" w:space="0" w:color="auto"/>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18</w:t>
            </w:r>
          </w:p>
        </w:tc>
        <w:tc>
          <w:tcPr>
            <w:tcW w:w="1136" w:type="dxa"/>
            <w:tcBorders>
              <w:top w:val="single" w:sz="4" w:space="0" w:color="auto"/>
              <w:left w:val="single" w:sz="4" w:space="0" w:color="auto"/>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18</w:t>
            </w:r>
          </w:p>
        </w:tc>
      </w:tr>
      <w:tr w:rsidR="00C055D0" w:rsidRPr="00166448" w:rsidTr="00DF449D">
        <w:trPr>
          <w:trHeight w:val="337"/>
        </w:trPr>
        <w:tc>
          <w:tcPr>
            <w:tcW w:w="4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33</w:t>
            </w:r>
          </w:p>
        </w:tc>
        <w:tc>
          <w:tcPr>
            <w:tcW w:w="1484" w:type="dxa"/>
            <w:tcBorders>
              <w:top w:val="single" w:sz="4" w:space="0" w:color="auto"/>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2-3 mars 2015</w:t>
            </w:r>
          </w:p>
        </w:tc>
        <w:tc>
          <w:tcPr>
            <w:tcW w:w="1590" w:type="dxa"/>
            <w:tcBorders>
              <w:top w:val="single" w:sz="4" w:space="0" w:color="auto"/>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ShM</w:t>
            </w:r>
          </w:p>
        </w:tc>
        <w:tc>
          <w:tcPr>
            <w:tcW w:w="711" w:type="dxa"/>
            <w:tcBorders>
              <w:top w:val="single" w:sz="4" w:space="0" w:color="auto"/>
              <w:left w:val="nil"/>
              <w:bottom w:val="single" w:sz="4" w:space="0" w:color="auto"/>
              <w:right w:val="single" w:sz="4" w:space="0" w:color="auto"/>
            </w:tcBorders>
            <w:vAlign w:val="bottom"/>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C 02</w:t>
            </w:r>
          </w:p>
        </w:tc>
        <w:tc>
          <w:tcPr>
            <w:tcW w:w="4580" w:type="dxa"/>
            <w:tcBorders>
              <w:top w:val="single" w:sz="4" w:space="0" w:color="auto"/>
              <w:left w:val="single" w:sz="4" w:space="0" w:color="auto"/>
              <w:bottom w:val="single" w:sz="4" w:space="0" w:color="auto"/>
              <w:right w:val="single" w:sz="4" w:space="0" w:color="auto"/>
            </w:tcBorders>
          </w:tcPr>
          <w:p w:rsidR="00C055D0" w:rsidRPr="00166448" w:rsidRDefault="00C055D0" w:rsidP="002652A5">
            <w:pPr>
              <w:spacing w:after="0" w:line="240" w:lineRule="auto"/>
              <w:jc w:val="both"/>
              <w:rPr>
                <w:rFonts w:ascii="Palatino Linotype" w:eastAsia="Times New Roman" w:hAnsi="Palatino Linotype"/>
                <w:color w:val="000000"/>
                <w:sz w:val="18"/>
                <w:szCs w:val="18"/>
              </w:rPr>
            </w:pPr>
            <w:r>
              <w:rPr>
                <w:rFonts w:ascii="Palatino Linotype" w:eastAsia="Times New Roman" w:hAnsi="Palatino Linotype"/>
                <w:color w:val="000000"/>
                <w:sz w:val="18"/>
                <w:szCs w:val="18"/>
              </w:rPr>
              <w:t>Parimi i interesit më të</w:t>
            </w:r>
            <w:r w:rsidRPr="00166448">
              <w:rPr>
                <w:rFonts w:ascii="Palatino Linotype" w:eastAsia="Times New Roman" w:hAnsi="Palatino Linotype"/>
                <w:color w:val="000000"/>
                <w:sz w:val="18"/>
                <w:szCs w:val="18"/>
              </w:rPr>
              <w:t xml:space="preserve"> lart</w:t>
            </w:r>
            <w:r>
              <w:rPr>
                <w:rFonts w:ascii="Palatino Linotype" w:eastAsia="Times New Roman" w:hAnsi="Palatino Linotype"/>
                <w:color w:val="000000"/>
                <w:sz w:val="18"/>
                <w:szCs w:val="18"/>
              </w:rPr>
              <w:t>ë të</w:t>
            </w:r>
            <w:r w:rsidRPr="00166448">
              <w:rPr>
                <w:rFonts w:ascii="Palatino Linotype" w:eastAsia="Times New Roman" w:hAnsi="Palatino Linotype"/>
                <w:color w:val="000000"/>
                <w:sz w:val="18"/>
                <w:szCs w:val="18"/>
              </w:rPr>
              <w:t xml:space="preserve"> f</w:t>
            </w:r>
            <w:r>
              <w:rPr>
                <w:rFonts w:ascii="Palatino Linotype" w:eastAsia="Times New Roman" w:hAnsi="Palatino Linotype"/>
                <w:color w:val="000000"/>
                <w:sz w:val="18"/>
                <w:szCs w:val="18"/>
              </w:rPr>
              <w:t>ëmijë</w:t>
            </w:r>
            <w:r w:rsidRPr="00166448">
              <w:rPr>
                <w:rFonts w:ascii="Palatino Linotype" w:eastAsia="Times New Roman" w:hAnsi="Palatino Linotype"/>
                <w:color w:val="000000"/>
                <w:sz w:val="18"/>
                <w:szCs w:val="18"/>
              </w:rPr>
              <w:t>s dhe zbatimi i tij n</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 xml:space="preserve"> praktik</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n gjyq</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sore.</w:t>
            </w:r>
          </w:p>
        </w:tc>
        <w:tc>
          <w:tcPr>
            <w:tcW w:w="816" w:type="dxa"/>
            <w:tcBorders>
              <w:top w:val="single" w:sz="4" w:space="0" w:color="auto"/>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50</w:t>
            </w:r>
          </w:p>
        </w:tc>
        <w:tc>
          <w:tcPr>
            <w:tcW w:w="891" w:type="dxa"/>
            <w:tcBorders>
              <w:top w:val="single" w:sz="4" w:space="0" w:color="auto"/>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18</w:t>
            </w:r>
          </w:p>
        </w:tc>
        <w:tc>
          <w:tcPr>
            <w:tcW w:w="1136" w:type="dxa"/>
            <w:tcBorders>
              <w:top w:val="single" w:sz="4" w:space="0" w:color="auto"/>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17</w:t>
            </w:r>
          </w:p>
        </w:tc>
      </w:tr>
      <w:tr w:rsidR="00C055D0" w:rsidRPr="00166448" w:rsidTr="00DF449D">
        <w:trPr>
          <w:trHeight w:val="337"/>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34</w:t>
            </w:r>
          </w:p>
        </w:tc>
        <w:tc>
          <w:tcPr>
            <w:tcW w:w="1484"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3 mars 2015</w:t>
            </w:r>
          </w:p>
        </w:tc>
        <w:tc>
          <w:tcPr>
            <w:tcW w:w="1590"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Fondacioni Slynn</w:t>
            </w:r>
          </w:p>
        </w:tc>
        <w:tc>
          <w:tcPr>
            <w:tcW w:w="711" w:type="dxa"/>
            <w:tcBorders>
              <w:top w:val="single" w:sz="4" w:space="0" w:color="auto"/>
              <w:left w:val="nil"/>
              <w:bottom w:val="single" w:sz="4" w:space="0" w:color="auto"/>
              <w:right w:val="single" w:sz="4" w:space="0" w:color="auto"/>
            </w:tcBorders>
            <w:vAlign w:val="bottom"/>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 xml:space="preserve">E </w:t>
            </w:r>
          </w:p>
        </w:tc>
        <w:tc>
          <w:tcPr>
            <w:tcW w:w="4580" w:type="dxa"/>
            <w:tcBorders>
              <w:top w:val="single" w:sz="4" w:space="0" w:color="auto"/>
              <w:left w:val="single" w:sz="4" w:space="0" w:color="auto"/>
              <w:bottom w:val="single" w:sz="4" w:space="0" w:color="auto"/>
              <w:right w:val="single" w:sz="4" w:space="0" w:color="auto"/>
            </w:tcBorders>
          </w:tcPr>
          <w:p w:rsidR="00C055D0" w:rsidRPr="00166448" w:rsidRDefault="00C055D0" w:rsidP="002652A5">
            <w:pPr>
              <w:spacing w:after="0" w:line="240" w:lineRule="auto"/>
              <w:jc w:val="both"/>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 xml:space="preserve">Etika Profesionale. </w:t>
            </w:r>
          </w:p>
        </w:tc>
        <w:tc>
          <w:tcPr>
            <w:tcW w:w="81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28</w:t>
            </w:r>
          </w:p>
        </w:tc>
        <w:tc>
          <w:tcPr>
            <w:tcW w:w="891"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24</w:t>
            </w:r>
          </w:p>
        </w:tc>
        <w:tc>
          <w:tcPr>
            <w:tcW w:w="113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24</w:t>
            </w:r>
          </w:p>
        </w:tc>
      </w:tr>
      <w:tr w:rsidR="00C055D0" w:rsidRPr="00166448" w:rsidTr="00DF449D">
        <w:trPr>
          <w:trHeight w:val="337"/>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35</w:t>
            </w:r>
          </w:p>
        </w:tc>
        <w:tc>
          <w:tcPr>
            <w:tcW w:w="1484"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4 mars 2015</w:t>
            </w:r>
          </w:p>
        </w:tc>
        <w:tc>
          <w:tcPr>
            <w:tcW w:w="1590"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Fondacioni Slynn</w:t>
            </w:r>
          </w:p>
        </w:tc>
        <w:tc>
          <w:tcPr>
            <w:tcW w:w="711" w:type="dxa"/>
            <w:tcBorders>
              <w:top w:val="single" w:sz="4" w:space="0" w:color="auto"/>
              <w:left w:val="nil"/>
              <w:bottom w:val="single" w:sz="4" w:space="0" w:color="auto"/>
              <w:right w:val="single" w:sz="4" w:space="0" w:color="auto"/>
            </w:tcBorders>
            <w:vAlign w:val="bottom"/>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 xml:space="preserve">E </w:t>
            </w:r>
          </w:p>
        </w:tc>
        <w:tc>
          <w:tcPr>
            <w:tcW w:w="4580" w:type="dxa"/>
            <w:tcBorders>
              <w:top w:val="single" w:sz="4" w:space="0" w:color="auto"/>
              <w:left w:val="single" w:sz="4" w:space="0" w:color="auto"/>
              <w:bottom w:val="single" w:sz="4" w:space="0" w:color="auto"/>
              <w:right w:val="single" w:sz="4" w:space="0" w:color="auto"/>
            </w:tcBorders>
          </w:tcPr>
          <w:p w:rsidR="00C055D0" w:rsidRPr="00166448" w:rsidRDefault="00C055D0" w:rsidP="002652A5">
            <w:pPr>
              <w:spacing w:after="0" w:line="240" w:lineRule="auto"/>
              <w:jc w:val="both"/>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Etika profesionale.</w:t>
            </w:r>
          </w:p>
        </w:tc>
        <w:tc>
          <w:tcPr>
            <w:tcW w:w="81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26</w:t>
            </w:r>
          </w:p>
        </w:tc>
        <w:tc>
          <w:tcPr>
            <w:tcW w:w="891"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23</w:t>
            </w:r>
          </w:p>
        </w:tc>
        <w:tc>
          <w:tcPr>
            <w:tcW w:w="113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23</w:t>
            </w:r>
          </w:p>
        </w:tc>
      </w:tr>
      <w:tr w:rsidR="00C055D0" w:rsidRPr="00166448" w:rsidTr="00DF449D">
        <w:trPr>
          <w:trHeight w:val="337"/>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lastRenderedPageBreak/>
              <w:t>36</w:t>
            </w:r>
          </w:p>
        </w:tc>
        <w:tc>
          <w:tcPr>
            <w:tcW w:w="1484"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4-5 mars 2015</w:t>
            </w:r>
          </w:p>
        </w:tc>
        <w:tc>
          <w:tcPr>
            <w:tcW w:w="1590"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ShM</w:t>
            </w:r>
          </w:p>
        </w:tc>
        <w:tc>
          <w:tcPr>
            <w:tcW w:w="711" w:type="dxa"/>
            <w:tcBorders>
              <w:top w:val="single" w:sz="4" w:space="0" w:color="auto"/>
              <w:left w:val="nil"/>
              <w:bottom w:val="single" w:sz="4" w:space="0" w:color="auto"/>
              <w:right w:val="single" w:sz="4" w:space="0" w:color="auto"/>
            </w:tcBorders>
            <w:vAlign w:val="bottom"/>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A 04</w:t>
            </w:r>
          </w:p>
        </w:tc>
        <w:tc>
          <w:tcPr>
            <w:tcW w:w="4580" w:type="dxa"/>
            <w:tcBorders>
              <w:top w:val="single" w:sz="4" w:space="0" w:color="auto"/>
              <w:left w:val="single" w:sz="4" w:space="0" w:color="auto"/>
              <w:bottom w:val="single" w:sz="4" w:space="0" w:color="auto"/>
              <w:right w:val="single" w:sz="4" w:space="0" w:color="auto"/>
            </w:tcBorders>
          </w:tcPr>
          <w:p w:rsidR="00C055D0" w:rsidRPr="00166448" w:rsidRDefault="00C055D0" w:rsidP="002652A5">
            <w:pPr>
              <w:spacing w:after="0" w:line="240" w:lineRule="auto"/>
              <w:jc w:val="both"/>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D</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mi jasht</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kontraktor dhe p</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rgjegj</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sit</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 xml:space="preserve"> q</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 xml:space="preserve"> rrjedhin prej tij.</w:t>
            </w:r>
          </w:p>
        </w:tc>
        <w:tc>
          <w:tcPr>
            <w:tcW w:w="81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53</w:t>
            </w:r>
          </w:p>
        </w:tc>
        <w:tc>
          <w:tcPr>
            <w:tcW w:w="891"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29</w:t>
            </w:r>
          </w:p>
        </w:tc>
        <w:tc>
          <w:tcPr>
            <w:tcW w:w="113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28</w:t>
            </w:r>
          </w:p>
        </w:tc>
      </w:tr>
      <w:tr w:rsidR="00C055D0" w:rsidRPr="00166448" w:rsidTr="00DF449D">
        <w:trPr>
          <w:trHeight w:val="337"/>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37</w:t>
            </w:r>
          </w:p>
        </w:tc>
        <w:tc>
          <w:tcPr>
            <w:tcW w:w="1484"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10 mars 2015</w:t>
            </w:r>
          </w:p>
        </w:tc>
        <w:tc>
          <w:tcPr>
            <w:tcW w:w="1590"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OPDAT</w:t>
            </w:r>
          </w:p>
        </w:tc>
        <w:tc>
          <w:tcPr>
            <w:tcW w:w="711" w:type="dxa"/>
            <w:tcBorders>
              <w:top w:val="single" w:sz="4" w:space="0" w:color="auto"/>
              <w:left w:val="nil"/>
              <w:bottom w:val="single" w:sz="4" w:space="0" w:color="auto"/>
              <w:right w:val="single" w:sz="4" w:space="0" w:color="auto"/>
            </w:tcBorders>
            <w:vAlign w:val="bottom"/>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B</w:t>
            </w:r>
          </w:p>
        </w:tc>
        <w:tc>
          <w:tcPr>
            <w:tcW w:w="4580" w:type="dxa"/>
            <w:tcBorders>
              <w:top w:val="single" w:sz="4" w:space="0" w:color="auto"/>
              <w:left w:val="single" w:sz="4" w:space="0" w:color="auto"/>
              <w:bottom w:val="single" w:sz="4" w:space="0" w:color="auto"/>
              <w:right w:val="single" w:sz="4" w:space="0" w:color="auto"/>
            </w:tcBorders>
          </w:tcPr>
          <w:p w:rsidR="00C055D0" w:rsidRPr="00166448" w:rsidRDefault="00C055D0" w:rsidP="002652A5">
            <w:pPr>
              <w:spacing w:after="0" w:line="240" w:lineRule="auto"/>
              <w:jc w:val="both"/>
              <w:rPr>
                <w:rFonts w:ascii="Palatino Linotype" w:eastAsia="Times New Roman" w:hAnsi="Palatino Linotype"/>
                <w:color w:val="000000"/>
                <w:sz w:val="18"/>
                <w:szCs w:val="18"/>
              </w:rPr>
            </w:pPr>
            <w:r>
              <w:rPr>
                <w:rFonts w:ascii="Palatino Linotype" w:eastAsia="Times New Roman" w:hAnsi="Palatino Linotype"/>
                <w:color w:val="000000"/>
                <w:sz w:val="18"/>
                <w:szCs w:val="18"/>
              </w:rPr>
              <w:t>Ndihma ndaj viktimave në</w:t>
            </w:r>
            <w:r w:rsidRPr="00166448">
              <w:rPr>
                <w:rFonts w:ascii="Palatino Linotype" w:eastAsia="Times New Roman" w:hAnsi="Palatino Linotype"/>
                <w:color w:val="000000"/>
                <w:sz w:val="18"/>
                <w:szCs w:val="18"/>
              </w:rPr>
              <w:t xml:space="preserve"> </w:t>
            </w:r>
            <w:r>
              <w:rPr>
                <w:rFonts w:ascii="Palatino Linotype" w:eastAsia="Times New Roman" w:hAnsi="Palatino Linotype"/>
                <w:color w:val="000000"/>
                <w:sz w:val="18"/>
                <w:szCs w:val="18"/>
              </w:rPr>
              <w:t>çë</w:t>
            </w:r>
            <w:r w:rsidRPr="00166448">
              <w:rPr>
                <w:rFonts w:ascii="Palatino Linotype" w:eastAsia="Times New Roman" w:hAnsi="Palatino Linotype"/>
                <w:color w:val="000000"/>
                <w:sz w:val="18"/>
                <w:szCs w:val="18"/>
              </w:rPr>
              <w:t>shtjet penale.</w:t>
            </w:r>
          </w:p>
        </w:tc>
        <w:tc>
          <w:tcPr>
            <w:tcW w:w="81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14</w:t>
            </w:r>
          </w:p>
        </w:tc>
        <w:tc>
          <w:tcPr>
            <w:tcW w:w="891"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14</w:t>
            </w:r>
          </w:p>
        </w:tc>
        <w:tc>
          <w:tcPr>
            <w:tcW w:w="113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10</w:t>
            </w:r>
          </w:p>
        </w:tc>
      </w:tr>
      <w:tr w:rsidR="00C055D0" w:rsidRPr="00166448" w:rsidTr="00DF449D">
        <w:trPr>
          <w:trHeight w:val="337"/>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38</w:t>
            </w:r>
          </w:p>
        </w:tc>
        <w:tc>
          <w:tcPr>
            <w:tcW w:w="1484"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10-11 mars 2015</w:t>
            </w:r>
          </w:p>
        </w:tc>
        <w:tc>
          <w:tcPr>
            <w:tcW w:w="1590"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ShM</w:t>
            </w:r>
          </w:p>
        </w:tc>
        <w:tc>
          <w:tcPr>
            <w:tcW w:w="711" w:type="dxa"/>
            <w:tcBorders>
              <w:top w:val="single" w:sz="4" w:space="0" w:color="auto"/>
              <w:left w:val="nil"/>
              <w:bottom w:val="single" w:sz="4" w:space="0" w:color="auto"/>
              <w:right w:val="single" w:sz="4" w:space="0" w:color="auto"/>
            </w:tcBorders>
            <w:vAlign w:val="bottom"/>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B 03</w:t>
            </w:r>
          </w:p>
        </w:tc>
        <w:tc>
          <w:tcPr>
            <w:tcW w:w="4580" w:type="dxa"/>
            <w:tcBorders>
              <w:top w:val="single" w:sz="4" w:space="0" w:color="auto"/>
              <w:left w:val="single" w:sz="4" w:space="0" w:color="auto"/>
              <w:bottom w:val="single" w:sz="4" w:space="0" w:color="auto"/>
              <w:right w:val="single" w:sz="4" w:space="0" w:color="auto"/>
            </w:tcBorders>
          </w:tcPr>
          <w:p w:rsidR="00C055D0" w:rsidRPr="00166448" w:rsidRDefault="00C055D0" w:rsidP="002652A5">
            <w:pPr>
              <w:spacing w:after="0" w:line="240" w:lineRule="auto"/>
              <w:jc w:val="both"/>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Prova</w:t>
            </w:r>
            <w:r>
              <w:rPr>
                <w:rFonts w:ascii="Palatino Linotype" w:eastAsia="Times New Roman" w:hAnsi="Palatino Linotype"/>
                <w:color w:val="000000"/>
                <w:sz w:val="18"/>
                <w:szCs w:val="18"/>
              </w:rPr>
              <w:t>t e marra në kundë</w:t>
            </w:r>
            <w:r w:rsidRPr="00166448">
              <w:rPr>
                <w:rFonts w:ascii="Palatino Linotype" w:eastAsia="Times New Roman" w:hAnsi="Palatino Linotype"/>
                <w:color w:val="000000"/>
                <w:sz w:val="18"/>
                <w:szCs w:val="18"/>
              </w:rPr>
              <w:t>rshtim me ligjin, pap</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rdorshm</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ria. Pavlefshm</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ria e akteve procedurale.</w:t>
            </w:r>
          </w:p>
        </w:tc>
        <w:tc>
          <w:tcPr>
            <w:tcW w:w="81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57</w:t>
            </w:r>
          </w:p>
        </w:tc>
        <w:tc>
          <w:tcPr>
            <w:tcW w:w="891"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32</w:t>
            </w:r>
          </w:p>
        </w:tc>
        <w:tc>
          <w:tcPr>
            <w:tcW w:w="113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26</w:t>
            </w:r>
          </w:p>
        </w:tc>
      </w:tr>
      <w:tr w:rsidR="00C055D0" w:rsidRPr="00166448" w:rsidTr="00DF449D">
        <w:trPr>
          <w:trHeight w:val="337"/>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39</w:t>
            </w:r>
          </w:p>
        </w:tc>
        <w:tc>
          <w:tcPr>
            <w:tcW w:w="1484"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12 mars 2015</w:t>
            </w:r>
          </w:p>
        </w:tc>
        <w:tc>
          <w:tcPr>
            <w:tcW w:w="1590"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OPDAT</w:t>
            </w:r>
          </w:p>
        </w:tc>
        <w:tc>
          <w:tcPr>
            <w:tcW w:w="711" w:type="dxa"/>
            <w:tcBorders>
              <w:top w:val="single" w:sz="4" w:space="0" w:color="auto"/>
              <w:left w:val="nil"/>
              <w:bottom w:val="single" w:sz="4" w:space="0" w:color="auto"/>
              <w:right w:val="single" w:sz="4" w:space="0" w:color="auto"/>
            </w:tcBorders>
            <w:vAlign w:val="bottom"/>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B</w:t>
            </w:r>
          </w:p>
        </w:tc>
        <w:tc>
          <w:tcPr>
            <w:tcW w:w="4580" w:type="dxa"/>
            <w:tcBorders>
              <w:top w:val="single" w:sz="4" w:space="0" w:color="auto"/>
              <w:left w:val="single" w:sz="4" w:space="0" w:color="auto"/>
              <w:bottom w:val="single" w:sz="4" w:space="0" w:color="auto"/>
              <w:right w:val="single" w:sz="4" w:space="0" w:color="auto"/>
            </w:tcBorders>
          </w:tcPr>
          <w:p w:rsidR="00C055D0" w:rsidRPr="00166448" w:rsidRDefault="00C055D0" w:rsidP="002652A5">
            <w:pPr>
              <w:spacing w:after="0" w:line="240" w:lineRule="auto"/>
              <w:jc w:val="both"/>
              <w:rPr>
                <w:rFonts w:ascii="Palatino Linotype" w:eastAsia="Times New Roman" w:hAnsi="Palatino Linotype"/>
                <w:color w:val="000000"/>
                <w:sz w:val="18"/>
                <w:szCs w:val="18"/>
              </w:rPr>
            </w:pPr>
            <w:r>
              <w:rPr>
                <w:rFonts w:ascii="Palatino Linotype" w:eastAsia="Times New Roman" w:hAnsi="Palatino Linotype"/>
                <w:color w:val="000000"/>
                <w:sz w:val="18"/>
                <w:szCs w:val="18"/>
              </w:rPr>
              <w:t>Ndihma ndaj viktimave në</w:t>
            </w:r>
            <w:r w:rsidRPr="00166448">
              <w:rPr>
                <w:rFonts w:ascii="Palatino Linotype" w:eastAsia="Times New Roman" w:hAnsi="Palatino Linotype"/>
                <w:color w:val="000000"/>
                <w:sz w:val="18"/>
                <w:szCs w:val="18"/>
              </w:rPr>
              <w:t xml:space="preserve"> </w:t>
            </w:r>
            <w:r>
              <w:rPr>
                <w:rFonts w:ascii="Palatino Linotype" w:eastAsia="Times New Roman" w:hAnsi="Palatino Linotype"/>
                <w:color w:val="000000"/>
                <w:sz w:val="18"/>
                <w:szCs w:val="18"/>
              </w:rPr>
              <w:t>çë</w:t>
            </w:r>
            <w:r w:rsidRPr="00166448">
              <w:rPr>
                <w:rFonts w:ascii="Palatino Linotype" w:eastAsia="Times New Roman" w:hAnsi="Palatino Linotype"/>
                <w:color w:val="000000"/>
                <w:sz w:val="18"/>
                <w:szCs w:val="18"/>
              </w:rPr>
              <w:t>shtjet penale.</w:t>
            </w:r>
          </w:p>
        </w:tc>
        <w:tc>
          <w:tcPr>
            <w:tcW w:w="81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27</w:t>
            </w:r>
          </w:p>
        </w:tc>
        <w:tc>
          <w:tcPr>
            <w:tcW w:w="891"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10</w:t>
            </w:r>
          </w:p>
        </w:tc>
        <w:tc>
          <w:tcPr>
            <w:tcW w:w="113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10</w:t>
            </w:r>
          </w:p>
        </w:tc>
      </w:tr>
      <w:tr w:rsidR="00C055D0" w:rsidRPr="00166448" w:rsidTr="00DF449D">
        <w:trPr>
          <w:trHeight w:val="337"/>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40</w:t>
            </w:r>
          </w:p>
        </w:tc>
        <w:tc>
          <w:tcPr>
            <w:tcW w:w="1484"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12 mars 2015</w:t>
            </w:r>
          </w:p>
        </w:tc>
        <w:tc>
          <w:tcPr>
            <w:tcW w:w="1590"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ShM</w:t>
            </w:r>
          </w:p>
        </w:tc>
        <w:tc>
          <w:tcPr>
            <w:tcW w:w="711" w:type="dxa"/>
            <w:tcBorders>
              <w:top w:val="single" w:sz="4" w:space="0" w:color="auto"/>
              <w:left w:val="nil"/>
              <w:bottom w:val="single" w:sz="4" w:space="0" w:color="auto"/>
              <w:right w:val="single" w:sz="4" w:space="0" w:color="auto"/>
            </w:tcBorders>
            <w:vAlign w:val="bottom"/>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A 12</w:t>
            </w:r>
          </w:p>
        </w:tc>
        <w:tc>
          <w:tcPr>
            <w:tcW w:w="4580" w:type="dxa"/>
            <w:tcBorders>
              <w:top w:val="single" w:sz="4" w:space="0" w:color="auto"/>
              <w:left w:val="single" w:sz="4" w:space="0" w:color="auto"/>
              <w:bottom w:val="single" w:sz="4" w:space="0" w:color="auto"/>
              <w:right w:val="single" w:sz="4" w:space="0" w:color="auto"/>
            </w:tcBorders>
          </w:tcPr>
          <w:p w:rsidR="00C055D0" w:rsidRPr="00166448" w:rsidRDefault="00C055D0" w:rsidP="002652A5">
            <w:pPr>
              <w:spacing w:after="0" w:line="240" w:lineRule="auto"/>
              <w:jc w:val="both"/>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Kontratat administrative e civile dhe shqyrtimi i tyre n</w:t>
            </w:r>
            <w:r>
              <w:rPr>
                <w:rFonts w:ascii="Palatino Linotype" w:eastAsia="Times New Roman" w:hAnsi="Palatino Linotype"/>
                <w:color w:val="000000"/>
                <w:sz w:val="18"/>
                <w:szCs w:val="18"/>
              </w:rPr>
              <w:t>ë arbitrazhin ndë</w:t>
            </w:r>
            <w:r w:rsidRPr="00166448">
              <w:rPr>
                <w:rFonts w:ascii="Palatino Linotype" w:eastAsia="Times New Roman" w:hAnsi="Palatino Linotype"/>
                <w:color w:val="000000"/>
                <w:sz w:val="18"/>
                <w:szCs w:val="18"/>
              </w:rPr>
              <w:t>rkomb</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tar dhe vendas.</w:t>
            </w:r>
          </w:p>
        </w:tc>
        <w:tc>
          <w:tcPr>
            <w:tcW w:w="81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37</w:t>
            </w:r>
          </w:p>
        </w:tc>
        <w:tc>
          <w:tcPr>
            <w:tcW w:w="891"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15</w:t>
            </w:r>
          </w:p>
        </w:tc>
        <w:tc>
          <w:tcPr>
            <w:tcW w:w="113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15</w:t>
            </w:r>
          </w:p>
        </w:tc>
      </w:tr>
      <w:tr w:rsidR="00C055D0" w:rsidRPr="00166448" w:rsidTr="00DF449D">
        <w:trPr>
          <w:trHeight w:val="337"/>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41</w:t>
            </w:r>
          </w:p>
        </w:tc>
        <w:tc>
          <w:tcPr>
            <w:tcW w:w="1484"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13 mars 2015</w:t>
            </w:r>
          </w:p>
        </w:tc>
        <w:tc>
          <w:tcPr>
            <w:tcW w:w="1590"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ShM</w:t>
            </w:r>
          </w:p>
        </w:tc>
        <w:tc>
          <w:tcPr>
            <w:tcW w:w="711" w:type="dxa"/>
            <w:tcBorders>
              <w:top w:val="single" w:sz="4" w:space="0" w:color="auto"/>
              <w:left w:val="nil"/>
              <w:bottom w:val="single" w:sz="4" w:space="0" w:color="auto"/>
              <w:right w:val="single" w:sz="4" w:space="0" w:color="auto"/>
            </w:tcBorders>
            <w:vAlign w:val="bottom"/>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A 12</w:t>
            </w:r>
          </w:p>
        </w:tc>
        <w:tc>
          <w:tcPr>
            <w:tcW w:w="4580" w:type="dxa"/>
            <w:tcBorders>
              <w:top w:val="single" w:sz="4" w:space="0" w:color="auto"/>
              <w:left w:val="single" w:sz="4" w:space="0" w:color="auto"/>
              <w:bottom w:val="single" w:sz="4" w:space="0" w:color="auto"/>
              <w:right w:val="single" w:sz="4" w:space="0" w:color="auto"/>
            </w:tcBorders>
          </w:tcPr>
          <w:p w:rsidR="00C055D0" w:rsidRPr="00166448" w:rsidRDefault="00C055D0" w:rsidP="002652A5">
            <w:pPr>
              <w:spacing w:after="0" w:line="240" w:lineRule="auto"/>
              <w:jc w:val="both"/>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Kontratat administrative e civile dhe shqyrtimi i tyre n</w:t>
            </w:r>
            <w:r>
              <w:rPr>
                <w:rFonts w:ascii="Palatino Linotype" w:eastAsia="Times New Roman" w:hAnsi="Palatino Linotype"/>
                <w:color w:val="000000"/>
                <w:sz w:val="18"/>
                <w:szCs w:val="18"/>
              </w:rPr>
              <w:t>ë arbitrazhin ndërkombë</w:t>
            </w:r>
            <w:r w:rsidRPr="00166448">
              <w:rPr>
                <w:rFonts w:ascii="Palatino Linotype" w:eastAsia="Times New Roman" w:hAnsi="Palatino Linotype"/>
                <w:color w:val="000000"/>
                <w:sz w:val="18"/>
                <w:szCs w:val="18"/>
              </w:rPr>
              <w:t>tar dhe vendas.</w:t>
            </w:r>
          </w:p>
        </w:tc>
        <w:tc>
          <w:tcPr>
            <w:tcW w:w="81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41</w:t>
            </w:r>
          </w:p>
        </w:tc>
        <w:tc>
          <w:tcPr>
            <w:tcW w:w="891"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11</w:t>
            </w:r>
          </w:p>
        </w:tc>
        <w:tc>
          <w:tcPr>
            <w:tcW w:w="113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10</w:t>
            </w:r>
          </w:p>
        </w:tc>
      </w:tr>
      <w:tr w:rsidR="00C055D0" w:rsidRPr="00166448" w:rsidTr="00DF449D">
        <w:trPr>
          <w:trHeight w:val="337"/>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42</w:t>
            </w:r>
          </w:p>
        </w:tc>
        <w:tc>
          <w:tcPr>
            <w:tcW w:w="1484"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17-18 mars 2015</w:t>
            </w:r>
          </w:p>
        </w:tc>
        <w:tc>
          <w:tcPr>
            <w:tcW w:w="1590"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ShM</w:t>
            </w:r>
          </w:p>
        </w:tc>
        <w:tc>
          <w:tcPr>
            <w:tcW w:w="711" w:type="dxa"/>
            <w:tcBorders>
              <w:top w:val="single" w:sz="4" w:space="0" w:color="auto"/>
              <w:left w:val="nil"/>
              <w:bottom w:val="single" w:sz="4" w:space="0" w:color="auto"/>
              <w:right w:val="single" w:sz="4" w:space="0" w:color="auto"/>
            </w:tcBorders>
            <w:vAlign w:val="bottom"/>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B 12</w:t>
            </w:r>
          </w:p>
        </w:tc>
        <w:tc>
          <w:tcPr>
            <w:tcW w:w="4580" w:type="dxa"/>
            <w:tcBorders>
              <w:top w:val="single" w:sz="4" w:space="0" w:color="auto"/>
              <w:left w:val="single" w:sz="4" w:space="0" w:color="auto"/>
              <w:bottom w:val="single" w:sz="4" w:space="0" w:color="auto"/>
              <w:right w:val="single" w:sz="4" w:space="0" w:color="auto"/>
            </w:tcBorders>
          </w:tcPr>
          <w:p w:rsidR="00C055D0" w:rsidRPr="00166448" w:rsidRDefault="00C055D0" w:rsidP="002652A5">
            <w:pPr>
              <w:spacing w:after="0" w:line="240" w:lineRule="auto"/>
              <w:jc w:val="both"/>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Veprat penale q</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 xml:space="preserve"> lidhen me korrupsionin.</w:t>
            </w:r>
          </w:p>
        </w:tc>
        <w:tc>
          <w:tcPr>
            <w:tcW w:w="81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50</w:t>
            </w:r>
          </w:p>
        </w:tc>
        <w:tc>
          <w:tcPr>
            <w:tcW w:w="891"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26</w:t>
            </w:r>
          </w:p>
        </w:tc>
        <w:tc>
          <w:tcPr>
            <w:tcW w:w="113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25</w:t>
            </w:r>
          </w:p>
        </w:tc>
      </w:tr>
      <w:tr w:rsidR="00C055D0" w:rsidRPr="00166448" w:rsidTr="00DF449D">
        <w:trPr>
          <w:trHeight w:val="337"/>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43</w:t>
            </w:r>
          </w:p>
        </w:tc>
        <w:tc>
          <w:tcPr>
            <w:tcW w:w="1484"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19-20 mars 2015</w:t>
            </w:r>
          </w:p>
        </w:tc>
        <w:tc>
          <w:tcPr>
            <w:tcW w:w="1590"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ShM</w:t>
            </w:r>
          </w:p>
        </w:tc>
        <w:tc>
          <w:tcPr>
            <w:tcW w:w="711" w:type="dxa"/>
            <w:tcBorders>
              <w:top w:val="single" w:sz="4" w:space="0" w:color="auto"/>
              <w:left w:val="nil"/>
              <w:bottom w:val="single" w:sz="4" w:space="0" w:color="auto"/>
              <w:right w:val="single" w:sz="4" w:space="0" w:color="auto"/>
            </w:tcBorders>
            <w:vAlign w:val="bottom"/>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A 16</w:t>
            </w:r>
          </w:p>
        </w:tc>
        <w:tc>
          <w:tcPr>
            <w:tcW w:w="4580" w:type="dxa"/>
            <w:tcBorders>
              <w:top w:val="single" w:sz="4" w:space="0" w:color="auto"/>
              <w:left w:val="single" w:sz="4" w:space="0" w:color="auto"/>
              <w:bottom w:val="single" w:sz="4" w:space="0" w:color="auto"/>
              <w:right w:val="single" w:sz="4" w:space="0" w:color="auto"/>
            </w:tcBorders>
          </w:tcPr>
          <w:p w:rsidR="00C055D0" w:rsidRPr="00166448" w:rsidRDefault="00C055D0" w:rsidP="002652A5">
            <w:pPr>
              <w:spacing w:after="0" w:line="240" w:lineRule="auto"/>
              <w:jc w:val="both"/>
              <w:rPr>
                <w:rFonts w:ascii="Palatino Linotype" w:eastAsia="Times New Roman" w:hAnsi="Palatino Linotype"/>
                <w:color w:val="000000"/>
                <w:sz w:val="18"/>
                <w:szCs w:val="18"/>
              </w:rPr>
            </w:pPr>
            <w:r>
              <w:rPr>
                <w:rFonts w:ascii="Palatino Linotype" w:eastAsia="Times New Roman" w:hAnsi="Palatino Linotype"/>
                <w:color w:val="000000"/>
                <w:sz w:val="18"/>
                <w:szCs w:val="18"/>
              </w:rPr>
              <w:t>E drejta e pronë</w:t>
            </w:r>
            <w:r w:rsidRPr="00166448">
              <w:rPr>
                <w:rFonts w:ascii="Palatino Linotype" w:eastAsia="Times New Roman" w:hAnsi="Palatino Linotype"/>
                <w:color w:val="000000"/>
                <w:sz w:val="18"/>
                <w:szCs w:val="18"/>
              </w:rPr>
              <w:t>s. Jurisprudenca e GJEDNJ.</w:t>
            </w:r>
          </w:p>
        </w:tc>
        <w:tc>
          <w:tcPr>
            <w:tcW w:w="81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58</w:t>
            </w:r>
          </w:p>
        </w:tc>
        <w:tc>
          <w:tcPr>
            <w:tcW w:w="891"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39</w:t>
            </w:r>
          </w:p>
        </w:tc>
        <w:tc>
          <w:tcPr>
            <w:tcW w:w="113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28</w:t>
            </w:r>
          </w:p>
        </w:tc>
      </w:tr>
      <w:tr w:rsidR="00C055D0" w:rsidRPr="00166448" w:rsidTr="00DF449D">
        <w:trPr>
          <w:trHeight w:val="337"/>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44</w:t>
            </w:r>
          </w:p>
        </w:tc>
        <w:tc>
          <w:tcPr>
            <w:tcW w:w="1484"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23-24 mars 2015</w:t>
            </w:r>
          </w:p>
        </w:tc>
        <w:tc>
          <w:tcPr>
            <w:tcW w:w="1590"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ShM</w:t>
            </w:r>
          </w:p>
        </w:tc>
        <w:tc>
          <w:tcPr>
            <w:tcW w:w="711" w:type="dxa"/>
            <w:tcBorders>
              <w:top w:val="single" w:sz="4" w:space="0" w:color="auto"/>
              <w:left w:val="nil"/>
              <w:bottom w:val="single" w:sz="4" w:space="0" w:color="auto"/>
              <w:right w:val="single" w:sz="4" w:space="0" w:color="auto"/>
            </w:tcBorders>
            <w:vAlign w:val="bottom"/>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B 14</w:t>
            </w:r>
          </w:p>
        </w:tc>
        <w:tc>
          <w:tcPr>
            <w:tcW w:w="4580" w:type="dxa"/>
            <w:tcBorders>
              <w:top w:val="single" w:sz="4" w:space="0" w:color="auto"/>
              <w:left w:val="single" w:sz="4" w:space="0" w:color="auto"/>
              <w:bottom w:val="single" w:sz="4" w:space="0" w:color="auto"/>
              <w:right w:val="single" w:sz="4" w:space="0" w:color="auto"/>
            </w:tcBorders>
          </w:tcPr>
          <w:p w:rsidR="00C055D0" w:rsidRPr="00166448" w:rsidRDefault="00C055D0" w:rsidP="002652A5">
            <w:pPr>
              <w:spacing w:after="0" w:line="240" w:lineRule="auto"/>
              <w:jc w:val="both"/>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Roli i prokurorit n</w:t>
            </w:r>
            <w:r>
              <w:rPr>
                <w:rFonts w:ascii="Palatino Linotype" w:eastAsia="Times New Roman" w:hAnsi="Palatino Linotype"/>
                <w:color w:val="000000"/>
                <w:sz w:val="18"/>
                <w:szCs w:val="18"/>
              </w:rPr>
              <w:t>ë marrjen e vendimeve pë</w:t>
            </w:r>
            <w:r w:rsidRPr="00166448">
              <w:rPr>
                <w:rFonts w:ascii="Palatino Linotype" w:eastAsia="Times New Roman" w:hAnsi="Palatino Linotype"/>
                <w:color w:val="000000"/>
                <w:sz w:val="18"/>
                <w:szCs w:val="18"/>
              </w:rPr>
              <w:t xml:space="preserve">r mosfillimin e procedimit penal, pezullimi i hetimeve dhe pushimi i </w:t>
            </w:r>
            <w:r>
              <w:rPr>
                <w:rFonts w:ascii="Palatino Linotype" w:eastAsia="Times New Roman" w:hAnsi="Palatino Linotype"/>
                <w:color w:val="000000"/>
                <w:sz w:val="18"/>
                <w:szCs w:val="18"/>
              </w:rPr>
              <w:t>çë</w:t>
            </w:r>
            <w:r w:rsidRPr="00166448">
              <w:rPr>
                <w:rFonts w:ascii="Palatino Linotype" w:eastAsia="Times New Roman" w:hAnsi="Palatino Linotype"/>
                <w:color w:val="000000"/>
                <w:sz w:val="18"/>
                <w:szCs w:val="18"/>
              </w:rPr>
              <w:t>shjes.</w:t>
            </w:r>
          </w:p>
        </w:tc>
        <w:tc>
          <w:tcPr>
            <w:tcW w:w="81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51</w:t>
            </w:r>
          </w:p>
        </w:tc>
        <w:tc>
          <w:tcPr>
            <w:tcW w:w="891"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20</w:t>
            </w:r>
          </w:p>
        </w:tc>
        <w:tc>
          <w:tcPr>
            <w:tcW w:w="113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17</w:t>
            </w:r>
          </w:p>
        </w:tc>
      </w:tr>
      <w:tr w:rsidR="00C055D0" w:rsidRPr="00166448" w:rsidTr="00DF449D">
        <w:trPr>
          <w:trHeight w:val="337"/>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45</w:t>
            </w:r>
          </w:p>
        </w:tc>
        <w:tc>
          <w:tcPr>
            <w:tcW w:w="1484"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25-26 mars 2015</w:t>
            </w:r>
          </w:p>
        </w:tc>
        <w:tc>
          <w:tcPr>
            <w:tcW w:w="1590"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Fondacioni Slynn</w:t>
            </w:r>
          </w:p>
        </w:tc>
        <w:tc>
          <w:tcPr>
            <w:tcW w:w="711" w:type="dxa"/>
            <w:tcBorders>
              <w:top w:val="single" w:sz="4" w:space="0" w:color="auto"/>
              <w:left w:val="nil"/>
              <w:bottom w:val="single" w:sz="4" w:space="0" w:color="auto"/>
              <w:right w:val="single" w:sz="4" w:space="0" w:color="auto"/>
            </w:tcBorders>
            <w:vAlign w:val="bottom"/>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I 07</w:t>
            </w:r>
          </w:p>
        </w:tc>
        <w:tc>
          <w:tcPr>
            <w:tcW w:w="4580" w:type="dxa"/>
            <w:tcBorders>
              <w:top w:val="single" w:sz="4" w:space="0" w:color="auto"/>
              <w:left w:val="single" w:sz="4" w:space="0" w:color="auto"/>
              <w:bottom w:val="single" w:sz="4" w:space="0" w:color="auto"/>
              <w:right w:val="single" w:sz="4" w:space="0" w:color="auto"/>
            </w:tcBorders>
          </w:tcPr>
          <w:p w:rsidR="00C055D0" w:rsidRPr="00166448" w:rsidRDefault="00C055D0" w:rsidP="002652A5">
            <w:pPr>
              <w:spacing w:after="0" w:line="240" w:lineRule="auto"/>
              <w:jc w:val="both"/>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E drejta e BE dhe praktika gjyq</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sore.</w:t>
            </w:r>
          </w:p>
        </w:tc>
        <w:tc>
          <w:tcPr>
            <w:tcW w:w="81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54</w:t>
            </w:r>
          </w:p>
        </w:tc>
        <w:tc>
          <w:tcPr>
            <w:tcW w:w="891"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42</w:t>
            </w:r>
          </w:p>
        </w:tc>
        <w:tc>
          <w:tcPr>
            <w:tcW w:w="113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36</w:t>
            </w:r>
          </w:p>
        </w:tc>
      </w:tr>
      <w:tr w:rsidR="00C055D0" w:rsidRPr="00166448" w:rsidTr="00DF449D">
        <w:trPr>
          <w:trHeight w:val="337"/>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46</w:t>
            </w:r>
          </w:p>
        </w:tc>
        <w:tc>
          <w:tcPr>
            <w:tcW w:w="1484"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27 mars 2015</w:t>
            </w:r>
          </w:p>
        </w:tc>
        <w:tc>
          <w:tcPr>
            <w:tcW w:w="1590"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ShM</w:t>
            </w:r>
          </w:p>
        </w:tc>
        <w:tc>
          <w:tcPr>
            <w:tcW w:w="711" w:type="dxa"/>
            <w:tcBorders>
              <w:top w:val="single" w:sz="4" w:space="0" w:color="auto"/>
              <w:left w:val="nil"/>
              <w:bottom w:val="single" w:sz="4" w:space="0" w:color="auto"/>
              <w:right w:val="single" w:sz="4" w:space="0" w:color="auto"/>
            </w:tcBorders>
            <w:vAlign w:val="bottom"/>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B 17</w:t>
            </w:r>
          </w:p>
        </w:tc>
        <w:tc>
          <w:tcPr>
            <w:tcW w:w="4580" w:type="dxa"/>
            <w:tcBorders>
              <w:top w:val="single" w:sz="4" w:space="0" w:color="auto"/>
              <w:left w:val="single" w:sz="4" w:space="0" w:color="auto"/>
              <w:bottom w:val="single" w:sz="4" w:space="0" w:color="auto"/>
              <w:right w:val="single" w:sz="4" w:space="0" w:color="auto"/>
            </w:tcBorders>
          </w:tcPr>
          <w:p w:rsidR="00C055D0" w:rsidRPr="00166448" w:rsidRDefault="00C055D0" w:rsidP="002652A5">
            <w:pPr>
              <w:spacing w:after="0" w:line="240" w:lineRule="auto"/>
              <w:jc w:val="both"/>
              <w:rPr>
                <w:rFonts w:ascii="Palatino Linotype" w:eastAsia="Times New Roman" w:hAnsi="Palatino Linotype"/>
                <w:color w:val="000000"/>
                <w:sz w:val="18"/>
                <w:szCs w:val="18"/>
              </w:rPr>
            </w:pPr>
            <w:r>
              <w:rPr>
                <w:rFonts w:ascii="Palatino Linotype" w:eastAsia="Times New Roman" w:hAnsi="Palatino Linotype"/>
                <w:color w:val="000000"/>
                <w:sz w:val="18"/>
                <w:szCs w:val="18"/>
              </w:rPr>
              <w:t>Të</w:t>
            </w:r>
            <w:r w:rsidRPr="00166448">
              <w:rPr>
                <w:rFonts w:ascii="Palatino Linotype" w:eastAsia="Times New Roman" w:hAnsi="Palatino Linotype"/>
                <w:color w:val="000000"/>
                <w:sz w:val="18"/>
                <w:szCs w:val="18"/>
              </w:rPr>
              <w:t xml:space="preserve"> rejat q</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 xml:space="preserve"> ka sjell</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 xml:space="preserve"> ligji i ri p</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r ndryshimet dhe plot</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simet e K.Penal.</w:t>
            </w:r>
          </w:p>
        </w:tc>
        <w:tc>
          <w:tcPr>
            <w:tcW w:w="81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65</w:t>
            </w:r>
          </w:p>
        </w:tc>
        <w:tc>
          <w:tcPr>
            <w:tcW w:w="891"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29</w:t>
            </w:r>
          </w:p>
        </w:tc>
        <w:tc>
          <w:tcPr>
            <w:tcW w:w="113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28</w:t>
            </w:r>
          </w:p>
        </w:tc>
      </w:tr>
      <w:tr w:rsidR="00C055D0" w:rsidRPr="00166448" w:rsidTr="00DF449D">
        <w:trPr>
          <w:trHeight w:val="337"/>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47</w:t>
            </w:r>
          </w:p>
        </w:tc>
        <w:tc>
          <w:tcPr>
            <w:tcW w:w="1484"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30 mars 2015</w:t>
            </w:r>
          </w:p>
        </w:tc>
        <w:tc>
          <w:tcPr>
            <w:tcW w:w="1590"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ShM</w:t>
            </w:r>
          </w:p>
        </w:tc>
        <w:tc>
          <w:tcPr>
            <w:tcW w:w="711" w:type="dxa"/>
            <w:tcBorders>
              <w:top w:val="single" w:sz="4" w:space="0" w:color="auto"/>
              <w:left w:val="nil"/>
              <w:bottom w:val="single" w:sz="4" w:space="0" w:color="auto"/>
              <w:right w:val="single" w:sz="4" w:space="0" w:color="auto"/>
            </w:tcBorders>
            <w:vAlign w:val="bottom"/>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A 03</w:t>
            </w:r>
          </w:p>
        </w:tc>
        <w:tc>
          <w:tcPr>
            <w:tcW w:w="4580" w:type="dxa"/>
            <w:tcBorders>
              <w:top w:val="single" w:sz="4" w:space="0" w:color="auto"/>
              <w:left w:val="single" w:sz="4" w:space="0" w:color="auto"/>
              <w:bottom w:val="single" w:sz="4" w:space="0" w:color="auto"/>
              <w:right w:val="single" w:sz="4" w:space="0" w:color="auto"/>
            </w:tcBorders>
          </w:tcPr>
          <w:p w:rsidR="00C055D0" w:rsidRPr="00166448" w:rsidRDefault="00C055D0" w:rsidP="002652A5">
            <w:pPr>
              <w:spacing w:after="0" w:line="240" w:lineRule="auto"/>
              <w:jc w:val="both"/>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D</w:t>
            </w:r>
            <w:r>
              <w:rPr>
                <w:rFonts w:ascii="Palatino Linotype" w:eastAsia="Times New Roman" w:hAnsi="Palatino Linotype"/>
                <w:color w:val="000000"/>
                <w:sz w:val="18"/>
                <w:szCs w:val="18"/>
              </w:rPr>
              <w:t>ëmet, shpë</w:t>
            </w:r>
            <w:r w:rsidRPr="00166448">
              <w:rPr>
                <w:rFonts w:ascii="Palatino Linotype" w:eastAsia="Times New Roman" w:hAnsi="Palatino Linotype"/>
                <w:color w:val="000000"/>
                <w:sz w:val="18"/>
                <w:szCs w:val="18"/>
              </w:rPr>
              <w:t>rblimet dhe kontrata e sigurimit t</w:t>
            </w:r>
            <w:r>
              <w:rPr>
                <w:rFonts w:ascii="Palatino Linotype" w:eastAsia="Times New Roman" w:hAnsi="Palatino Linotype"/>
                <w:color w:val="000000"/>
                <w:sz w:val="18"/>
                <w:szCs w:val="18"/>
              </w:rPr>
              <w:t>ë detyrueshë</w:t>
            </w:r>
            <w:r w:rsidRPr="00166448">
              <w:rPr>
                <w:rFonts w:ascii="Palatino Linotype" w:eastAsia="Times New Roman" w:hAnsi="Palatino Linotype"/>
                <w:color w:val="000000"/>
                <w:sz w:val="18"/>
                <w:szCs w:val="18"/>
              </w:rPr>
              <w:t>m n</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 xml:space="preserve"> sektorin e transportit.</w:t>
            </w:r>
          </w:p>
        </w:tc>
        <w:tc>
          <w:tcPr>
            <w:tcW w:w="81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25</w:t>
            </w:r>
          </w:p>
        </w:tc>
        <w:tc>
          <w:tcPr>
            <w:tcW w:w="891"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18</w:t>
            </w:r>
          </w:p>
        </w:tc>
        <w:tc>
          <w:tcPr>
            <w:tcW w:w="113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18</w:t>
            </w:r>
          </w:p>
        </w:tc>
      </w:tr>
      <w:tr w:rsidR="00C055D0" w:rsidRPr="00166448" w:rsidTr="00DF449D">
        <w:trPr>
          <w:trHeight w:val="337"/>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48</w:t>
            </w:r>
          </w:p>
        </w:tc>
        <w:tc>
          <w:tcPr>
            <w:tcW w:w="1484"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30-31 mars 2015</w:t>
            </w:r>
          </w:p>
        </w:tc>
        <w:tc>
          <w:tcPr>
            <w:tcW w:w="1590"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Fondacioni Slynn</w:t>
            </w:r>
          </w:p>
        </w:tc>
        <w:tc>
          <w:tcPr>
            <w:tcW w:w="711" w:type="dxa"/>
            <w:tcBorders>
              <w:top w:val="single" w:sz="4" w:space="0" w:color="auto"/>
              <w:left w:val="nil"/>
              <w:bottom w:val="single" w:sz="4" w:space="0" w:color="auto"/>
              <w:right w:val="single" w:sz="4" w:space="0" w:color="auto"/>
            </w:tcBorders>
            <w:vAlign w:val="bottom"/>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 </w:t>
            </w:r>
          </w:p>
        </w:tc>
        <w:tc>
          <w:tcPr>
            <w:tcW w:w="4580" w:type="dxa"/>
            <w:tcBorders>
              <w:top w:val="single" w:sz="4" w:space="0" w:color="auto"/>
              <w:left w:val="single" w:sz="4" w:space="0" w:color="auto"/>
              <w:bottom w:val="single" w:sz="4" w:space="0" w:color="auto"/>
              <w:right w:val="single" w:sz="4" w:space="0" w:color="auto"/>
            </w:tcBorders>
          </w:tcPr>
          <w:p w:rsidR="00C055D0" w:rsidRPr="00166448" w:rsidRDefault="00C055D0" w:rsidP="002652A5">
            <w:pPr>
              <w:spacing w:after="0" w:line="240" w:lineRule="auto"/>
              <w:jc w:val="both"/>
              <w:rPr>
                <w:rFonts w:ascii="Palatino Linotype" w:eastAsia="Times New Roman" w:hAnsi="Palatino Linotype"/>
                <w:color w:val="000000"/>
                <w:sz w:val="18"/>
                <w:szCs w:val="18"/>
              </w:rPr>
            </w:pPr>
            <w:r>
              <w:rPr>
                <w:rFonts w:ascii="Palatino Linotype" w:eastAsia="Times New Roman" w:hAnsi="Palatino Linotype"/>
                <w:color w:val="000000"/>
                <w:sz w:val="18"/>
                <w:szCs w:val="18"/>
              </w:rPr>
              <w:t>Të</w:t>
            </w:r>
            <w:r w:rsidRPr="00166448">
              <w:rPr>
                <w:rFonts w:ascii="Palatino Linotype" w:eastAsia="Times New Roman" w:hAnsi="Palatino Linotype"/>
                <w:color w:val="000000"/>
                <w:sz w:val="18"/>
                <w:szCs w:val="18"/>
              </w:rPr>
              <w:t xml:space="preserve"> drejtat e njeriut [neni 5 dhe 6 i KEDNJ].</w:t>
            </w:r>
          </w:p>
        </w:tc>
        <w:tc>
          <w:tcPr>
            <w:tcW w:w="81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43</w:t>
            </w:r>
          </w:p>
        </w:tc>
        <w:tc>
          <w:tcPr>
            <w:tcW w:w="891"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35</w:t>
            </w:r>
          </w:p>
        </w:tc>
        <w:tc>
          <w:tcPr>
            <w:tcW w:w="113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34</w:t>
            </w:r>
          </w:p>
        </w:tc>
      </w:tr>
      <w:tr w:rsidR="00C055D0" w:rsidRPr="00166448" w:rsidTr="00DF449D">
        <w:trPr>
          <w:trHeight w:val="337"/>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49</w:t>
            </w:r>
          </w:p>
        </w:tc>
        <w:tc>
          <w:tcPr>
            <w:tcW w:w="1484"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31 mars 2015</w:t>
            </w:r>
          </w:p>
        </w:tc>
        <w:tc>
          <w:tcPr>
            <w:tcW w:w="1590"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ShM</w:t>
            </w:r>
          </w:p>
        </w:tc>
        <w:tc>
          <w:tcPr>
            <w:tcW w:w="711" w:type="dxa"/>
            <w:tcBorders>
              <w:top w:val="single" w:sz="4" w:space="0" w:color="auto"/>
              <w:left w:val="nil"/>
              <w:bottom w:val="single" w:sz="4" w:space="0" w:color="auto"/>
              <w:right w:val="single" w:sz="4" w:space="0" w:color="auto"/>
            </w:tcBorders>
            <w:vAlign w:val="bottom"/>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A 03</w:t>
            </w:r>
          </w:p>
        </w:tc>
        <w:tc>
          <w:tcPr>
            <w:tcW w:w="4580" w:type="dxa"/>
            <w:tcBorders>
              <w:top w:val="single" w:sz="4" w:space="0" w:color="auto"/>
              <w:left w:val="single" w:sz="4" w:space="0" w:color="auto"/>
              <w:bottom w:val="single" w:sz="4" w:space="0" w:color="auto"/>
              <w:right w:val="single" w:sz="4" w:space="0" w:color="auto"/>
            </w:tcBorders>
          </w:tcPr>
          <w:p w:rsidR="00C055D0" w:rsidRPr="00166448" w:rsidRDefault="00C055D0" w:rsidP="002652A5">
            <w:pPr>
              <w:spacing w:after="0" w:line="240" w:lineRule="auto"/>
              <w:jc w:val="both"/>
              <w:rPr>
                <w:rFonts w:ascii="Palatino Linotype" w:eastAsia="Times New Roman" w:hAnsi="Palatino Linotype"/>
                <w:color w:val="000000"/>
                <w:sz w:val="18"/>
                <w:szCs w:val="18"/>
              </w:rPr>
            </w:pPr>
            <w:r>
              <w:rPr>
                <w:rFonts w:ascii="Palatino Linotype" w:eastAsia="Times New Roman" w:hAnsi="Palatino Linotype"/>
                <w:color w:val="000000"/>
                <w:sz w:val="18"/>
                <w:szCs w:val="18"/>
              </w:rPr>
              <w:t>Dë</w:t>
            </w:r>
            <w:r w:rsidRPr="00166448">
              <w:rPr>
                <w:rFonts w:ascii="Palatino Linotype" w:eastAsia="Times New Roman" w:hAnsi="Palatino Linotype"/>
                <w:color w:val="000000"/>
                <w:sz w:val="18"/>
                <w:szCs w:val="18"/>
              </w:rPr>
              <w:t>met, shp</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rblimet dhe kontr</w:t>
            </w:r>
            <w:r>
              <w:rPr>
                <w:rFonts w:ascii="Palatino Linotype" w:eastAsia="Times New Roman" w:hAnsi="Palatino Linotype"/>
                <w:color w:val="000000"/>
                <w:sz w:val="18"/>
                <w:szCs w:val="18"/>
              </w:rPr>
              <w:t>ata e sigurimit të</w:t>
            </w:r>
            <w:r w:rsidRPr="00166448">
              <w:rPr>
                <w:rFonts w:ascii="Palatino Linotype" w:eastAsia="Times New Roman" w:hAnsi="Palatino Linotype"/>
                <w:color w:val="000000"/>
                <w:sz w:val="18"/>
                <w:szCs w:val="18"/>
              </w:rPr>
              <w:t xml:space="preserve"> detyruesh</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m n</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 xml:space="preserve"> sektorin e transportit.</w:t>
            </w:r>
          </w:p>
        </w:tc>
        <w:tc>
          <w:tcPr>
            <w:tcW w:w="81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42</w:t>
            </w:r>
          </w:p>
        </w:tc>
        <w:tc>
          <w:tcPr>
            <w:tcW w:w="891"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9</w:t>
            </w:r>
          </w:p>
        </w:tc>
        <w:tc>
          <w:tcPr>
            <w:tcW w:w="113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9</w:t>
            </w:r>
          </w:p>
        </w:tc>
      </w:tr>
      <w:tr w:rsidR="00C055D0" w:rsidRPr="00166448" w:rsidTr="00DF449D">
        <w:trPr>
          <w:trHeight w:val="337"/>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50</w:t>
            </w:r>
          </w:p>
        </w:tc>
        <w:tc>
          <w:tcPr>
            <w:tcW w:w="1484"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 prill 2015</w:t>
            </w:r>
          </w:p>
        </w:tc>
        <w:tc>
          <w:tcPr>
            <w:tcW w:w="1590"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ISPL/Delegacioni i BE</w:t>
            </w:r>
          </w:p>
        </w:tc>
        <w:tc>
          <w:tcPr>
            <w:tcW w:w="711" w:type="dxa"/>
            <w:tcBorders>
              <w:top w:val="single" w:sz="4" w:space="0" w:color="auto"/>
              <w:left w:val="nil"/>
              <w:bottom w:val="single" w:sz="4" w:space="0" w:color="auto"/>
              <w:right w:val="single" w:sz="4" w:space="0" w:color="auto"/>
            </w:tcBorders>
            <w:vAlign w:val="bottom"/>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 xml:space="preserve">E </w:t>
            </w:r>
          </w:p>
        </w:tc>
        <w:tc>
          <w:tcPr>
            <w:tcW w:w="4580" w:type="dxa"/>
            <w:tcBorders>
              <w:top w:val="single" w:sz="4" w:space="0" w:color="auto"/>
              <w:left w:val="single" w:sz="4" w:space="0" w:color="auto"/>
              <w:bottom w:val="single" w:sz="4" w:space="0" w:color="auto"/>
              <w:right w:val="single" w:sz="4" w:space="0" w:color="auto"/>
            </w:tcBorders>
          </w:tcPr>
          <w:p w:rsidR="00C055D0" w:rsidRPr="00166448" w:rsidRDefault="00C055D0" w:rsidP="002652A5">
            <w:pPr>
              <w:spacing w:after="0" w:line="240" w:lineRule="auto"/>
              <w:jc w:val="both"/>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Trajnim Fillestar</w:t>
            </w:r>
            <w:r>
              <w:rPr>
                <w:rFonts w:ascii="Palatino Linotype" w:eastAsia="Times New Roman" w:hAnsi="Palatino Linotype"/>
                <w:color w:val="000000"/>
                <w:sz w:val="18"/>
                <w:szCs w:val="18"/>
              </w:rPr>
              <w:t>:</w:t>
            </w:r>
            <w:r w:rsidRPr="00166448">
              <w:rPr>
                <w:rFonts w:ascii="Palatino Linotype" w:eastAsia="Times New Roman" w:hAnsi="Palatino Linotype"/>
                <w:color w:val="000000"/>
                <w:sz w:val="18"/>
                <w:szCs w:val="18"/>
              </w:rPr>
              <w:t xml:space="preserve"> Ligji dhe praktika gjyq</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sore n</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 xml:space="preserve"> </w:t>
            </w:r>
            <w:r>
              <w:rPr>
                <w:rFonts w:ascii="Palatino Linotype" w:eastAsia="Times New Roman" w:hAnsi="Palatino Linotype"/>
                <w:color w:val="000000"/>
                <w:sz w:val="18"/>
                <w:szCs w:val="18"/>
              </w:rPr>
              <w:t>çë</w:t>
            </w:r>
            <w:r w:rsidRPr="00166448">
              <w:rPr>
                <w:rFonts w:ascii="Palatino Linotype" w:eastAsia="Times New Roman" w:hAnsi="Palatino Linotype"/>
                <w:color w:val="000000"/>
                <w:sz w:val="18"/>
                <w:szCs w:val="18"/>
              </w:rPr>
              <w:t>shtje t</w:t>
            </w:r>
            <w:r>
              <w:rPr>
                <w:rFonts w:ascii="Palatino Linotype" w:eastAsia="Times New Roman" w:hAnsi="Palatino Linotype"/>
                <w:color w:val="000000"/>
                <w:sz w:val="18"/>
                <w:szCs w:val="18"/>
              </w:rPr>
              <w:t>ë defamacionit dhe dë</w:t>
            </w:r>
            <w:r w:rsidRPr="00166448">
              <w:rPr>
                <w:rFonts w:ascii="Palatino Linotype" w:eastAsia="Times New Roman" w:hAnsi="Palatino Linotype"/>
                <w:color w:val="000000"/>
                <w:sz w:val="18"/>
                <w:szCs w:val="18"/>
              </w:rPr>
              <w:t xml:space="preserve">mit jo pasuror. GJEDNJ. </w:t>
            </w:r>
          </w:p>
        </w:tc>
        <w:tc>
          <w:tcPr>
            <w:tcW w:w="81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21</w:t>
            </w:r>
          </w:p>
        </w:tc>
        <w:tc>
          <w:tcPr>
            <w:tcW w:w="891"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19</w:t>
            </w:r>
          </w:p>
        </w:tc>
        <w:tc>
          <w:tcPr>
            <w:tcW w:w="113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19</w:t>
            </w:r>
          </w:p>
        </w:tc>
      </w:tr>
      <w:tr w:rsidR="00C055D0" w:rsidRPr="00166448" w:rsidTr="00DF449D">
        <w:trPr>
          <w:trHeight w:val="337"/>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51</w:t>
            </w:r>
          </w:p>
        </w:tc>
        <w:tc>
          <w:tcPr>
            <w:tcW w:w="1484"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 prill 2015</w:t>
            </w:r>
          </w:p>
        </w:tc>
        <w:tc>
          <w:tcPr>
            <w:tcW w:w="1590"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ISPL/Delegacioni i BE</w:t>
            </w:r>
          </w:p>
        </w:tc>
        <w:tc>
          <w:tcPr>
            <w:tcW w:w="711" w:type="dxa"/>
            <w:tcBorders>
              <w:top w:val="single" w:sz="4" w:space="0" w:color="auto"/>
              <w:left w:val="nil"/>
              <w:bottom w:val="single" w:sz="4" w:space="0" w:color="auto"/>
              <w:right w:val="single" w:sz="4" w:space="0" w:color="auto"/>
            </w:tcBorders>
            <w:vAlign w:val="bottom"/>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 xml:space="preserve">E </w:t>
            </w:r>
          </w:p>
        </w:tc>
        <w:tc>
          <w:tcPr>
            <w:tcW w:w="4580" w:type="dxa"/>
            <w:tcBorders>
              <w:top w:val="single" w:sz="4" w:space="0" w:color="auto"/>
              <w:left w:val="single" w:sz="4" w:space="0" w:color="auto"/>
              <w:bottom w:val="single" w:sz="4" w:space="0" w:color="auto"/>
              <w:right w:val="single" w:sz="4" w:space="0" w:color="auto"/>
            </w:tcBorders>
          </w:tcPr>
          <w:p w:rsidR="00C055D0" w:rsidRPr="00166448" w:rsidRDefault="00C055D0" w:rsidP="002652A5">
            <w:pPr>
              <w:spacing w:after="0" w:line="240" w:lineRule="auto"/>
              <w:jc w:val="both"/>
              <w:rPr>
                <w:rFonts w:ascii="Palatino Linotype" w:eastAsia="Times New Roman" w:hAnsi="Palatino Linotype"/>
                <w:color w:val="000000"/>
                <w:sz w:val="18"/>
                <w:szCs w:val="18"/>
              </w:rPr>
            </w:pPr>
            <w:r>
              <w:rPr>
                <w:rFonts w:ascii="Palatino Linotype" w:eastAsia="Times New Roman" w:hAnsi="Palatino Linotype"/>
                <w:color w:val="000000"/>
                <w:sz w:val="18"/>
                <w:szCs w:val="18"/>
              </w:rPr>
              <w:t>Ligji dhe praktika gjyqë</w:t>
            </w:r>
            <w:r w:rsidRPr="00166448">
              <w:rPr>
                <w:rFonts w:ascii="Palatino Linotype" w:eastAsia="Times New Roman" w:hAnsi="Palatino Linotype"/>
                <w:color w:val="000000"/>
                <w:sz w:val="18"/>
                <w:szCs w:val="18"/>
              </w:rPr>
              <w:t>sore n</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 xml:space="preserve"> </w:t>
            </w:r>
            <w:r>
              <w:rPr>
                <w:rFonts w:ascii="Palatino Linotype" w:eastAsia="Times New Roman" w:hAnsi="Palatino Linotype"/>
                <w:color w:val="000000"/>
                <w:sz w:val="18"/>
                <w:szCs w:val="18"/>
              </w:rPr>
              <w:t>çë</w:t>
            </w:r>
            <w:r w:rsidRPr="00166448">
              <w:rPr>
                <w:rFonts w:ascii="Palatino Linotype" w:eastAsia="Times New Roman" w:hAnsi="Palatino Linotype"/>
                <w:color w:val="000000"/>
                <w:sz w:val="18"/>
                <w:szCs w:val="18"/>
              </w:rPr>
              <w:t>shtje t</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 xml:space="preserve"> defamacionit dhe d</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 xml:space="preserve">mit jo pasuror. GJEDNJ. </w:t>
            </w:r>
          </w:p>
        </w:tc>
        <w:tc>
          <w:tcPr>
            <w:tcW w:w="81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26</w:t>
            </w:r>
          </w:p>
        </w:tc>
        <w:tc>
          <w:tcPr>
            <w:tcW w:w="891"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21</w:t>
            </w:r>
          </w:p>
        </w:tc>
        <w:tc>
          <w:tcPr>
            <w:tcW w:w="113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21</w:t>
            </w:r>
          </w:p>
        </w:tc>
      </w:tr>
      <w:tr w:rsidR="00C055D0" w:rsidRPr="00166448" w:rsidTr="00DF449D">
        <w:trPr>
          <w:trHeight w:val="337"/>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52</w:t>
            </w:r>
          </w:p>
        </w:tc>
        <w:tc>
          <w:tcPr>
            <w:tcW w:w="1484"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3 prill 2015</w:t>
            </w:r>
          </w:p>
        </w:tc>
        <w:tc>
          <w:tcPr>
            <w:tcW w:w="1590"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ShM</w:t>
            </w:r>
          </w:p>
        </w:tc>
        <w:tc>
          <w:tcPr>
            <w:tcW w:w="711" w:type="dxa"/>
            <w:tcBorders>
              <w:top w:val="single" w:sz="4" w:space="0" w:color="auto"/>
              <w:left w:val="nil"/>
              <w:bottom w:val="single" w:sz="4" w:space="0" w:color="auto"/>
              <w:right w:val="single" w:sz="4" w:space="0" w:color="auto"/>
            </w:tcBorders>
            <w:vAlign w:val="bottom"/>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B 30</w:t>
            </w:r>
          </w:p>
        </w:tc>
        <w:tc>
          <w:tcPr>
            <w:tcW w:w="4580" w:type="dxa"/>
            <w:tcBorders>
              <w:top w:val="single" w:sz="4" w:space="0" w:color="auto"/>
              <w:left w:val="single" w:sz="4" w:space="0" w:color="auto"/>
              <w:bottom w:val="single" w:sz="4" w:space="0" w:color="auto"/>
              <w:right w:val="single" w:sz="4" w:space="0" w:color="auto"/>
            </w:tcBorders>
          </w:tcPr>
          <w:p w:rsidR="00C055D0" w:rsidRPr="00166448" w:rsidRDefault="00C055D0" w:rsidP="002652A5">
            <w:pPr>
              <w:spacing w:after="0" w:line="240" w:lineRule="auto"/>
              <w:jc w:val="both"/>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Masat e sigurimit personal dhe problematika q</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 xml:space="preserve"> mbart seanca p</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r shqyrtimin e tyre.</w:t>
            </w:r>
          </w:p>
        </w:tc>
        <w:tc>
          <w:tcPr>
            <w:tcW w:w="81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35</w:t>
            </w:r>
          </w:p>
        </w:tc>
        <w:tc>
          <w:tcPr>
            <w:tcW w:w="891"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9</w:t>
            </w:r>
          </w:p>
        </w:tc>
        <w:tc>
          <w:tcPr>
            <w:tcW w:w="113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9</w:t>
            </w:r>
          </w:p>
        </w:tc>
      </w:tr>
      <w:tr w:rsidR="00C055D0" w:rsidRPr="00166448" w:rsidTr="00DF449D">
        <w:trPr>
          <w:trHeight w:val="337"/>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53</w:t>
            </w:r>
          </w:p>
        </w:tc>
        <w:tc>
          <w:tcPr>
            <w:tcW w:w="1484"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7 prill 2015</w:t>
            </w:r>
          </w:p>
        </w:tc>
        <w:tc>
          <w:tcPr>
            <w:tcW w:w="1590"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ShM</w:t>
            </w:r>
          </w:p>
        </w:tc>
        <w:tc>
          <w:tcPr>
            <w:tcW w:w="711" w:type="dxa"/>
            <w:tcBorders>
              <w:top w:val="single" w:sz="4" w:space="0" w:color="auto"/>
              <w:left w:val="nil"/>
              <w:bottom w:val="single" w:sz="4" w:space="0" w:color="auto"/>
              <w:right w:val="single" w:sz="4" w:space="0" w:color="auto"/>
            </w:tcBorders>
            <w:vAlign w:val="bottom"/>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A 01</w:t>
            </w:r>
          </w:p>
        </w:tc>
        <w:tc>
          <w:tcPr>
            <w:tcW w:w="4580" w:type="dxa"/>
            <w:tcBorders>
              <w:top w:val="single" w:sz="4" w:space="0" w:color="auto"/>
              <w:left w:val="single" w:sz="4" w:space="0" w:color="auto"/>
              <w:bottom w:val="single" w:sz="4" w:space="0" w:color="auto"/>
              <w:right w:val="single" w:sz="4" w:space="0" w:color="auto"/>
            </w:tcBorders>
          </w:tcPr>
          <w:p w:rsidR="00C055D0" w:rsidRPr="00166448" w:rsidRDefault="00C055D0" w:rsidP="002652A5">
            <w:pPr>
              <w:spacing w:after="0" w:line="240" w:lineRule="auto"/>
              <w:jc w:val="both"/>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Aspekte proc</w:t>
            </w:r>
            <w:r>
              <w:rPr>
                <w:rFonts w:ascii="Palatino Linotype" w:eastAsia="Times New Roman" w:hAnsi="Palatino Linotype"/>
                <w:color w:val="000000"/>
                <w:sz w:val="18"/>
                <w:szCs w:val="18"/>
              </w:rPr>
              <w:t>eduriale të</w:t>
            </w:r>
            <w:r w:rsidRPr="00166448">
              <w:rPr>
                <w:rFonts w:ascii="Palatino Linotype" w:eastAsia="Times New Roman" w:hAnsi="Palatino Linotype"/>
                <w:color w:val="000000"/>
                <w:sz w:val="18"/>
                <w:szCs w:val="18"/>
              </w:rPr>
              <w:t xml:space="preserve"> t</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 xml:space="preserve"> drejt</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s s</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 xml:space="preserve"> padis</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w:t>
            </w:r>
          </w:p>
        </w:tc>
        <w:tc>
          <w:tcPr>
            <w:tcW w:w="816" w:type="dxa"/>
            <w:tcBorders>
              <w:top w:val="nil"/>
              <w:left w:val="nil"/>
              <w:bottom w:val="single" w:sz="4" w:space="0" w:color="auto"/>
              <w:right w:val="single" w:sz="4" w:space="0" w:color="auto"/>
            </w:tcBorders>
            <w:shd w:val="clear" w:color="auto" w:fill="auto"/>
            <w:noWrap/>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56</w:t>
            </w:r>
          </w:p>
        </w:tc>
        <w:tc>
          <w:tcPr>
            <w:tcW w:w="891"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23</w:t>
            </w:r>
          </w:p>
        </w:tc>
        <w:tc>
          <w:tcPr>
            <w:tcW w:w="113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21</w:t>
            </w:r>
          </w:p>
        </w:tc>
      </w:tr>
      <w:tr w:rsidR="00C055D0" w:rsidRPr="00166448" w:rsidTr="00DF449D">
        <w:trPr>
          <w:trHeight w:val="337"/>
        </w:trPr>
        <w:tc>
          <w:tcPr>
            <w:tcW w:w="4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54</w:t>
            </w:r>
          </w:p>
        </w:tc>
        <w:tc>
          <w:tcPr>
            <w:tcW w:w="14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7-8 prill 2015</w:t>
            </w:r>
          </w:p>
        </w:tc>
        <w:tc>
          <w:tcPr>
            <w:tcW w:w="15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ShM</w:t>
            </w:r>
          </w:p>
        </w:tc>
        <w:tc>
          <w:tcPr>
            <w:tcW w:w="711" w:type="dxa"/>
            <w:tcBorders>
              <w:top w:val="single" w:sz="4" w:space="0" w:color="auto"/>
              <w:left w:val="single" w:sz="4" w:space="0" w:color="auto"/>
              <w:bottom w:val="single" w:sz="4" w:space="0" w:color="auto"/>
              <w:right w:val="single" w:sz="4" w:space="0" w:color="auto"/>
            </w:tcBorders>
            <w:vAlign w:val="bottom"/>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B 02</w:t>
            </w:r>
          </w:p>
        </w:tc>
        <w:tc>
          <w:tcPr>
            <w:tcW w:w="4580" w:type="dxa"/>
            <w:tcBorders>
              <w:top w:val="single" w:sz="4" w:space="0" w:color="auto"/>
              <w:left w:val="single" w:sz="4" w:space="0" w:color="auto"/>
              <w:bottom w:val="single" w:sz="4" w:space="0" w:color="auto"/>
              <w:right w:val="single" w:sz="4" w:space="0" w:color="auto"/>
            </w:tcBorders>
          </w:tcPr>
          <w:p w:rsidR="00C055D0" w:rsidRPr="00166448" w:rsidRDefault="00C055D0" w:rsidP="002652A5">
            <w:pPr>
              <w:spacing w:after="0" w:line="240" w:lineRule="auto"/>
              <w:jc w:val="both"/>
              <w:rPr>
                <w:rFonts w:ascii="Palatino Linotype" w:eastAsia="Times New Roman" w:hAnsi="Palatino Linotype"/>
                <w:color w:val="000000"/>
                <w:sz w:val="18"/>
                <w:szCs w:val="18"/>
              </w:rPr>
            </w:pPr>
            <w:r>
              <w:rPr>
                <w:rFonts w:ascii="Palatino Linotype" w:eastAsia="Times New Roman" w:hAnsi="Palatino Linotype"/>
                <w:color w:val="000000"/>
                <w:sz w:val="18"/>
                <w:szCs w:val="18"/>
              </w:rPr>
              <w:t>Trajtimi i personave të</w:t>
            </w:r>
            <w:r w:rsidRPr="00166448">
              <w:rPr>
                <w:rFonts w:ascii="Palatino Linotype" w:eastAsia="Times New Roman" w:hAnsi="Palatino Linotype"/>
                <w:color w:val="000000"/>
                <w:sz w:val="18"/>
                <w:szCs w:val="18"/>
              </w:rPr>
              <w:t xml:space="preserve"> paraburgosur dhe t</w:t>
            </w:r>
            <w:r>
              <w:rPr>
                <w:rFonts w:ascii="Palatino Linotype" w:eastAsia="Times New Roman" w:hAnsi="Palatino Linotype"/>
                <w:color w:val="000000"/>
                <w:sz w:val="18"/>
                <w:szCs w:val="18"/>
              </w:rPr>
              <w:t>ë dënuarve në</w:t>
            </w:r>
            <w:r w:rsidRPr="00166448">
              <w:rPr>
                <w:rFonts w:ascii="Palatino Linotype" w:eastAsia="Times New Roman" w:hAnsi="Palatino Linotype"/>
                <w:color w:val="000000"/>
                <w:sz w:val="18"/>
                <w:szCs w:val="18"/>
              </w:rPr>
              <w:t xml:space="preserve"> IEVP dhe e drejta e tyre p</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r t'u ankuar n</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 xml:space="preserve"> rrug</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 xml:space="preserve"> gjyq</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sore dhe administrative. Trajtimi i t</w:t>
            </w:r>
            <w:r>
              <w:rPr>
                <w:rFonts w:ascii="Palatino Linotype" w:eastAsia="Times New Roman" w:hAnsi="Palatino Linotype"/>
                <w:color w:val="000000"/>
                <w:sz w:val="18"/>
                <w:szCs w:val="18"/>
              </w:rPr>
              <w:t>ë burgosurve me probleme të</w:t>
            </w:r>
            <w:r w:rsidRPr="00166448">
              <w:rPr>
                <w:rFonts w:ascii="Palatino Linotype" w:eastAsia="Times New Roman" w:hAnsi="Palatino Linotype"/>
                <w:color w:val="000000"/>
                <w:sz w:val="18"/>
                <w:szCs w:val="18"/>
              </w:rPr>
              <w:t xml:space="preserve"> sh</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ndetit mendor.</w:t>
            </w:r>
          </w:p>
        </w:tc>
        <w:tc>
          <w:tcPr>
            <w:tcW w:w="816" w:type="dxa"/>
            <w:tcBorders>
              <w:top w:val="single" w:sz="4" w:space="0" w:color="auto"/>
              <w:left w:val="single" w:sz="4" w:space="0" w:color="auto"/>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37</w:t>
            </w:r>
          </w:p>
        </w:tc>
        <w:tc>
          <w:tcPr>
            <w:tcW w:w="891" w:type="dxa"/>
            <w:tcBorders>
              <w:top w:val="single" w:sz="4" w:space="0" w:color="auto"/>
              <w:left w:val="single" w:sz="4" w:space="0" w:color="auto"/>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9</w:t>
            </w:r>
          </w:p>
        </w:tc>
        <w:tc>
          <w:tcPr>
            <w:tcW w:w="1136" w:type="dxa"/>
            <w:tcBorders>
              <w:top w:val="single" w:sz="4" w:space="0" w:color="auto"/>
              <w:left w:val="single" w:sz="4" w:space="0" w:color="auto"/>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6</w:t>
            </w:r>
          </w:p>
        </w:tc>
      </w:tr>
      <w:tr w:rsidR="00C055D0" w:rsidRPr="00166448" w:rsidTr="00DF449D">
        <w:trPr>
          <w:trHeight w:val="337"/>
        </w:trPr>
        <w:tc>
          <w:tcPr>
            <w:tcW w:w="4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55</w:t>
            </w:r>
          </w:p>
        </w:tc>
        <w:tc>
          <w:tcPr>
            <w:tcW w:w="1484" w:type="dxa"/>
            <w:tcBorders>
              <w:top w:val="single" w:sz="4" w:space="0" w:color="auto"/>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9 prill 2015</w:t>
            </w:r>
          </w:p>
        </w:tc>
        <w:tc>
          <w:tcPr>
            <w:tcW w:w="1590" w:type="dxa"/>
            <w:tcBorders>
              <w:top w:val="single" w:sz="4" w:space="0" w:color="auto"/>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ShM</w:t>
            </w:r>
          </w:p>
        </w:tc>
        <w:tc>
          <w:tcPr>
            <w:tcW w:w="711" w:type="dxa"/>
            <w:tcBorders>
              <w:top w:val="single" w:sz="4" w:space="0" w:color="auto"/>
              <w:left w:val="nil"/>
              <w:bottom w:val="single" w:sz="4" w:space="0" w:color="auto"/>
              <w:right w:val="single" w:sz="4" w:space="0" w:color="auto"/>
            </w:tcBorders>
            <w:vAlign w:val="bottom"/>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A 10</w:t>
            </w:r>
          </w:p>
        </w:tc>
        <w:tc>
          <w:tcPr>
            <w:tcW w:w="4580" w:type="dxa"/>
            <w:tcBorders>
              <w:top w:val="single" w:sz="4" w:space="0" w:color="auto"/>
              <w:left w:val="single" w:sz="4" w:space="0" w:color="auto"/>
              <w:bottom w:val="single" w:sz="4" w:space="0" w:color="auto"/>
              <w:right w:val="single" w:sz="4" w:space="0" w:color="auto"/>
            </w:tcBorders>
          </w:tcPr>
          <w:p w:rsidR="00C055D0" w:rsidRPr="00166448" w:rsidRDefault="00C055D0" w:rsidP="002652A5">
            <w:pPr>
              <w:spacing w:after="0" w:line="240" w:lineRule="auto"/>
              <w:jc w:val="both"/>
              <w:rPr>
                <w:rFonts w:ascii="Palatino Linotype" w:eastAsia="Times New Roman" w:hAnsi="Palatino Linotype"/>
                <w:color w:val="000000"/>
                <w:sz w:val="18"/>
                <w:szCs w:val="18"/>
              </w:rPr>
            </w:pPr>
            <w:r>
              <w:rPr>
                <w:rFonts w:ascii="Palatino Linotype" w:eastAsia="Times New Roman" w:hAnsi="Palatino Linotype"/>
                <w:color w:val="000000"/>
                <w:sz w:val="18"/>
                <w:szCs w:val="18"/>
              </w:rPr>
              <w:t>Mastat e sigurimit civil të</w:t>
            </w:r>
            <w:r w:rsidRPr="00166448">
              <w:rPr>
                <w:rFonts w:ascii="Palatino Linotype" w:eastAsia="Times New Roman" w:hAnsi="Palatino Linotype"/>
                <w:color w:val="000000"/>
                <w:sz w:val="18"/>
                <w:szCs w:val="18"/>
              </w:rPr>
              <w:t xml:space="preserve"> padis</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w:t>
            </w:r>
          </w:p>
        </w:tc>
        <w:tc>
          <w:tcPr>
            <w:tcW w:w="816" w:type="dxa"/>
            <w:tcBorders>
              <w:top w:val="single" w:sz="4" w:space="0" w:color="auto"/>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50</w:t>
            </w:r>
          </w:p>
        </w:tc>
        <w:tc>
          <w:tcPr>
            <w:tcW w:w="891" w:type="dxa"/>
            <w:tcBorders>
              <w:top w:val="single" w:sz="4" w:space="0" w:color="auto"/>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27</w:t>
            </w:r>
          </w:p>
        </w:tc>
        <w:tc>
          <w:tcPr>
            <w:tcW w:w="1136" w:type="dxa"/>
            <w:tcBorders>
              <w:top w:val="single" w:sz="4" w:space="0" w:color="auto"/>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26</w:t>
            </w:r>
          </w:p>
        </w:tc>
      </w:tr>
      <w:tr w:rsidR="00C055D0" w:rsidRPr="00166448" w:rsidTr="00DF449D">
        <w:trPr>
          <w:trHeight w:val="337"/>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56</w:t>
            </w:r>
          </w:p>
        </w:tc>
        <w:tc>
          <w:tcPr>
            <w:tcW w:w="1484"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14-15 prill 2015</w:t>
            </w:r>
          </w:p>
        </w:tc>
        <w:tc>
          <w:tcPr>
            <w:tcW w:w="1590"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ShM</w:t>
            </w:r>
          </w:p>
        </w:tc>
        <w:tc>
          <w:tcPr>
            <w:tcW w:w="711" w:type="dxa"/>
            <w:tcBorders>
              <w:top w:val="single" w:sz="4" w:space="0" w:color="auto"/>
              <w:left w:val="nil"/>
              <w:bottom w:val="single" w:sz="4" w:space="0" w:color="auto"/>
              <w:right w:val="single" w:sz="4" w:space="0" w:color="auto"/>
            </w:tcBorders>
            <w:vAlign w:val="bottom"/>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B 13</w:t>
            </w:r>
          </w:p>
        </w:tc>
        <w:tc>
          <w:tcPr>
            <w:tcW w:w="4580" w:type="dxa"/>
            <w:tcBorders>
              <w:top w:val="single" w:sz="4" w:space="0" w:color="auto"/>
              <w:left w:val="single" w:sz="4" w:space="0" w:color="auto"/>
              <w:bottom w:val="single" w:sz="4" w:space="0" w:color="auto"/>
              <w:right w:val="single" w:sz="4" w:space="0" w:color="auto"/>
            </w:tcBorders>
          </w:tcPr>
          <w:p w:rsidR="00C055D0" w:rsidRPr="00166448" w:rsidRDefault="00C055D0" w:rsidP="002652A5">
            <w:pPr>
              <w:spacing w:after="0" w:line="240" w:lineRule="auto"/>
              <w:jc w:val="both"/>
              <w:rPr>
                <w:rFonts w:ascii="Palatino Linotype" w:eastAsia="Times New Roman" w:hAnsi="Palatino Linotype"/>
                <w:color w:val="000000"/>
                <w:sz w:val="18"/>
                <w:szCs w:val="18"/>
              </w:rPr>
            </w:pPr>
            <w:r>
              <w:rPr>
                <w:rFonts w:ascii="Palatino Linotype" w:eastAsia="Times New Roman" w:hAnsi="Palatino Linotype"/>
                <w:color w:val="000000"/>
                <w:sz w:val="18"/>
                <w:szCs w:val="18"/>
              </w:rPr>
              <w:t>Menaxhimi i rast</w:t>
            </w:r>
            <w:r w:rsidRPr="00166448">
              <w:rPr>
                <w:rFonts w:ascii="Palatino Linotype" w:eastAsia="Times New Roman" w:hAnsi="Palatino Linotype"/>
                <w:color w:val="000000"/>
                <w:sz w:val="18"/>
                <w:szCs w:val="18"/>
              </w:rPr>
              <w:t>it n</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 xml:space="preserve"> disa aspekte penale.</w:t>
            </w:r>
          </w:p>
        </w:tc>
        <w:tc>
          <w:tcPr>
            <w:tcW w:w="81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47</w:t>
            </w:r>
          </w:p>
        </w:tc>
        <w:tc>
          <w:tcPr>
            <w:tcW w:w="891"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28</w:t>
            </w:r>
          </w:p>
        </w:tc>
        <w:tc>
          <w:tcPr>
            <w:tcW w:w="113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24</w:t>
            </w:r>
          </w:p>
        </w:tc>
      </w:tr>
      <w:tr w:rsidR="00C055D0" w:rsidRPr="00166448" w:rsidTr="00DF449D">
        <w:trPr>
          <w:trHeight w:val="337"/>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57</w:t>
            </w:r>
          </w:p>
        </w:tc>
        <w:tc>
          <w:tcPr>
            <w:tcW w:w="1484"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16-17 prill 2015</w:t>
            </w:r>
          </w:p>
        </w:tc>
        <w:tc>
          <w:tcPr>
            <w:tcW w:w="1590"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ShM</w:t>
            </w:r>
          </w:p>
        </w:tc>
        <w:tc>
          <w:tcPr>
            <w:tcW w:w="711" w:type="dxa"/>
            <w:tcBorders>
              <w:top w:val="single" w:sz="4" w:space="0" w:color="auto"/>
              <w:left w:val="nil"/>
              <w:bottom w:val="single" w:sz="4" w:space="0" w:color="auto"/>
              <w:right w:val="single" w:sz="4" w:space="0" w:color="auto"/>
            </w:tcBorders>
            <w:vAlign w:val="bottom"/>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B 33</w:t>
            </w:r>
          </w:p>
        </w:tc>
        <w:tc>
          <w:tcPr>
            <w:tcW w:w="4580" w:type="dxa"/>
            <w:tcBorders>
              <w:top w:val="single" w:sz="4" w:space="0" w:color="auto"/>
              <w:left w:val="single" w:sz="4" w:space="0" w:color="auto"/>
              <w:bottom w:val="single" w:sz="4" w:space="0" w:color="auto"/>
              <w:right w:val="single" w:sz="4" w:space="0" w:color="auto"/>
            </w:tcBorders>
          </w:tcPr>
          <w:p w:rsidR="00C055D0" w:rsidRPr="00166448" w:rsidRDefault="00C055D0" w:rsidP="002652A5">
            <w:pPr>
              <w:spacing w:after="0" w:line="240" w:lineRule="auto"/>
              <w:jc w:val="both"/>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Marr</w:t>
            </w:r>
            <w:r>
              <w:rPr>
                <w:rFonts w:ascii="Palatino Linotype" w:eastAsia="Times New Roman" w:hAnsi="Palatino Linotype"/>
                <w:color w:val="000000"/>
                <w:sz w:val="18"/>
                <w:szCs w:val="18"/>
              </w:rPr>
              <w:t>ëdhë</w:t>
            </w:r>
            <w:r w:rsidRPr="00166448">
              <w:rPr>
                <w:rFonts w:ascii="Palatino Linotype" w:eastAsia="Times New Roman" w:hAnsi="Palatino Linotype"/>
                <w:color w:val="000000"/>
                <w:sz w:val="18"/>
                <w:szCs w:val="18"/>
              </w:rPr>
              <w:t>niet juridiksionale me jasht</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 xml:space="preserve"> n</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 xml:space="preserve"> fush</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n penale.</w:t>
            </w:r>
          </w:p>
        </w:tc>
        <w:tc>
          <w:tcPr>
            <w:tcW w:w="81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53</w:t>
            </w:r>
          </w:p>
        </w:tc>
        <w:tc>
          <w:tcPr>
            <w:tcW w:w="891"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24</w:t>
            </w:r>
          </w:p>
        </w:tc>
        <w:tc>
          <w:tcPr>
            <w:tcW w:w="113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19</w:t>
            </w:r>
          </w:p>
        </w:tc>
      </w:tr>
      <w:tr w:rsidR="00C055D0" w:rsidRPr="00166448" w:rsidTr="00DF449D">
        <w:trPr>
          <w:trHeight w:val="337"/>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58</w:t>
            </w:r>
          </w:p>
        </w:tc>
        <w:tc>
          <w:tcPr>
            <w:tcW w:w="1484"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23-24 prill 2015</w:t>
            </w:r>
          </w:p>
        </w:tc>
        <w:tc>
          <w:tcPr>
            <w:tcW w:w="1590"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ShM</w:t>
            </w:r>
          </w:p>
        </w:tc>
        <w:tc>
          <w:tcPr>
            <w:tcW w:w="711" w:type="dxa"/>
            <w:tcBorders>
              <w:top w:val="single" w:sz="4" w:space="0" w:color="auto"/>
              <w:left w:val="nil"/>
              <w:bottom w:val="single" w:sz="4" w:space="0" w:color="auto"/>
              <w:right w:val="single" w:sz="4" w:space="0" w:color="auto"/>
            </w:tcBorders>
            <w:vAlign w:val="bottom"/>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B 16</w:t>
            </w:r>
          </w:p>
        </w:tc>
        <w:tc>
          <w:tcPr>
            <w:tcW w:w="4580" w:type="dxa"/>
            <w:tcBorders>
              <w:top w:val="single" w:sz="4" w:space="0" w:color="auto"/>
              <w:left w:val="single" w:sz="4" w:space="0" w:color="auto"/>
              <w:bottom w:val="single" w:sz="4" w:space="0" w:color="auto"/>
              <w:right w:val="single" w:sz="4" w:space="0" w:color="auto"/>
            </w:tcBorders>
          </w:tcPr>
          <w:p w:rsidR="00C055D0" w:rsidRPr="00166448" w:rsidRDefault="00C055D0" w:rsidP="002652A5">
            <w:pPr>
              <w:spacing w:after="0" w:line="240" w:lineRule="auto"/>
              <w:jc w:val="both"/>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Rishikimi, n</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 xml:space="preserve"> procesin penal.</w:t>
            </w:r>
          </w:p>
        </w:tc>
        <w:tc>
          <w:tcPr>
            <w:tcW w:w="81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53</w:t>
            </w:r>
          </w:p>
        </w:tc>
        <w:tc>
          <w:tcPr>
            <w:tcW w:w="891"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30</w:t>
            </w:r>
          </w:p>
        </w:tc>
        <w:tc>
          <w:tcPr>
            <w:tcW w:w="113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22</w:t>
            </w:r>
          </w:p>
        </w:tc>
      </w:tr>
      <w:tr w:rsidR="00C055D0" w:rsidRPr="00166448" w:rsidTr="00DF449D">
        <w:trPr>
          <w:trHeight w:val="337"/>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59</w:t>
            </w:r>
          </w:p>
        </w:tc>
        <w:tc>
          <w:tcPr>
            <w:tcW w:w="1484"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24 prill 2015</w:t>
            </w:r>
          </w:p>
        </w:tc>
        <w:tc>
          <w:tcPr>
            <w:tcW w:w="1590"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Pr>
                <w:rFonts w:ascii="Palatino Linotype" w:eastAsia="Times New Roman" w:hAnsi="Palatino Linotype"/>
                <w:color w:val="000000"/>
                <w:sz w:val="18"/>
                <w:szCs w:val="18"/>
              </w:rPr>
              <w:t>UNDP</w:t>
            </w:r>
          </w:p>
        </w:tc>
        <w:tc>
          <w:tcPr>
            <w:tcW w:w="711" w:type="dxa"/>
            <w:tcBorders>
              <w:top w:val="single" w:sz="4" w:space="0" w:color="auto"/>
              <w:left w:val="nil"/>
              <w:bottom w:val="single" w:sz="4" w:space="0" w:color="auto"/>
              <w:right w:val="single" w:sz="4" w:space="0" w:color="auto"/>
            </w:tcBorders>
            <w:vAlign w:val="bottom"/>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 xml:space="preserve">E </w:t>
            </w:r>
          </w:p>
        </w:tc>
        <w:tc>
          <w:tcPr>
            <w:tcW w:w="4580" w:type="dxa"/>
            <w:tcBorders>
              <w:top w:val="single" w:sz="4" w:space="0" w:color="auto"/>
              <w:left w:val="single" w:sz="4" w:space="0" w:color="auto"/>
              <w:bottom w:val="single" w:sz="4" w:space="0" w:color="auto"/>
              <w:right w:val="single" w:sz="4" w:space="0" w:color="auto"/>
            </w:tcBorders>
          </w:tcPr>
          <w:p w:rsidR="00C055D0" w:rsidRPr="00166448" w:rsidRDefault="00C055D0" w:rsidP="002652A5">
            <w:pPr>
              <w:spacing w:after="0" w:line="240" w:lineRule="auto"/>
              <w:jc w:val="both"/>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Roli i sistemit t</w:t>
            </w:r>
            <w:r>
              <w:rPr>
                <w:rFonts w:ascii="Palatino Linotype" w:eastAsia="Times New Roman" w:hAnsi="Palatino Linotype"/>
                <w:color w:val="000000"/>
                <w:sz w:val="18"/>
                <w:szCs w:val="18"/>
              </w:rPr>
              <w:t>ë drejtë</w:t>
            </w:r>
            <w:r w:rsidRPr="00166448">
              <w:rPr>
                <w:rFonts w:ascii="Palatino Linotype" w:eastAsia="Times New Roman" w:hAnsi="Palatino Linotype"/>
                <w:color w:val="000000"/>
                <w:sz w:val="18"/>
                <w:szCs w:val="18"/>
              </w:rPr>
              <w:t>sis</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 xml:space="preserve"> n</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 xml:space="preserve"> mbrojtjen dhe promovimin e standarteve t</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 xml:space="preserve"> barazis</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 xml:space="preserve"> dhe mosdis</w:t>
            </w:r>
            <w:r>
              <w:rPr>
                <w:rFonts w:ascii="Palatino Linotype" w:eastAsia="Times New Roman" w:hAnsi="Palatino Linotype"/>
                <w:color w:val="000000"/>
                <w:sz w:val="18"/>
                <w:szCs w:val="18"/>
              </w:rPr>
              <w:t>kriminimin gjinor. Roli i ShM pë</w:t>
            </w:r>
            <w:r w:rsidRPr="00166448">
              <w:rPr>
                <w:rFonts w:ascii="Palatino Linotype" w:eastAsia="Times New Roman" w:hAnsi="Palatino Linotype"/>
                <w:color w:val="000000"/>
                <w:sz w:val="18"/>
                <w:szCs w:val="18"/>
              </w:rPr>
              <w:t>rmes P</w:t>
            </w:r>
            <w:r>
              <w:rPr>
                <w:rFonts w:ascii="Palatino Linotype" w:eastAsia="Times New Roman" w:hAnsi="Palatino Linotype"/>
                <w:color w:val="000000"/>
                <w:sz w:val="18"/>
                <w:szCs w:val="18"/>
              </w:rPr>
              <w:t>TV, vlerë</w:t>
            </w:r>
            <w:r w:rsidRPr="00166448">
              <w:rPr>
                <w:rFonts w:ascii="Palatino Linotype" w:eastAsia="Times New Roman" w:hAnsi="Palatino Linotype"/>
                <w:color w:val="000000"/>
                <w:sz w:val="18"/>
                <w:szCs w:val="18"/>
              </w:rPr>
              <w:t>simi i nevojave.</w:t>
            </w:r>
          </w:p>
        </w:tc>
        <w:tc>
          <w:tcPr>
            <w:tcW w:w="81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24</w:t>
            </w:r>
          </w:p>
        </w:tc>
        <w:tc>
          <w:tcPr>
            <w:tcW w:w="891"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17</w:t>
            </w:r>
          </w:p>
        </w:tc>
        <w:tc>
          <w:tcPr>
            <w:tcW w:w="113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16</w:t>
            </w:r>
          </w:p>
        </w:tc>
      </w:tr>
      <w:tr w:rsidR="00C055D0" w:rsidRPr="00166448" w:rsidTr="00DF449D">
        <w:trPr>
          <w:trHeight w:val="337"/>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60</w:t>
            </w:r>
          </w:p>
        </w:tc>
        <w:tc>
          <w:tcPr>
            <w:tcW w:w="1484"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27 prill 2015</w:t>
            </w:r>
          </w:p>
        </w:tc>
        <w:tc>
          <w:tcPr>
            <w:tcW w:w="1590"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ShM</w:t>
            </w:r>
          </w:p>
        </w:tc>
        <w:tc>
          <w:tcPr>
            <w:tcW w:w="711" w:type="dxa"/>
            <w:tcBorders>
              <w:top w:val="single" w:sz="4" w:space="0" w:color="auto"/>
              <w:left w:val="nil"/>
              <w:bottom w:val="single" w:sz="4" w:space="0" w:color="auto"/>
              <w:right w:val="single" w:sz="4" w:space="0" w:color="auto"/>
            </w:tcBorders>
            <w:vAlign w:val="bottom"/>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E 02</w:t>
            </w:r>
          </w:p>
        </w:tc>
        <w:tc>
          <w:tcPr>
            <w:tcW w:w="4580" w:type="dxa"/>
            <w:tcBorders>
              <w:top w:val="single" w:sz="4" w:space="0" w:color="auto"/>
              <w:left w:val="single" w:sz="4" w:space="0" w:color="auto"/>
              <w:bottom w:val="single" w:sz="4" w:space="0" w:color="auto"/>
              <w:right w:val="single" w:sz="4" w:space="0" w:color="auto"/>
            </w:tcBorders>
          </w:tcPr>
          <w:p w:rsidR="00C055D0" w:rsidRPr="00166448" w:rsidRDefault="00C055D0" w:rsidP="002652A5">
            <w:pPr>
              <w:spacing w:after="0" w:line="240" w:lineRule="auto"/>
              <w:jc w:val="both"/>
              <w:rPr>
                <w:rFonts w:ascii="Palatino Linotype" w:eastAsia="Times New Roman" w:hAnsi="Palatino Linotype"/>
                <w:color w:val="000000"/>
                <w:sz w:val="18"/>
                <w:szCs w:val="18"/>
              </w:rPr>
            </w:pPr>
            <w:r>
              <w:rPr>
                <w:rFonts w:ascii="Palatino Linotype" w:eastAsia="Times New Roman" w:hAnsi="Palatino Linotype"/>
                <w:color w:val="000000"/>
                <w:sz w:val="18"/>
                <w:szCs w:val="18"/>
              </w:rPr>
              <w:t>Reforma e sistemit gjyqë</w:t>
            </w:r>
            <w:r w:rsidRPr="00166448">
              <w:rPr>
                <w:rFonts w:ascii="Palatino Linotype" w:eastAsia="Times New Roman" w:hAnsi="Palatino Linotype"/>
                <w:color w:val="000000"/>
                <w:sz w:val="18"/>
                <w:szCs w:val="18"/>
              </w:rPr>
              <w:t>sor.</w:t>
            </w:r>
          </w:p>
        </w:tc>
        <w:tc>
          <w:tcPr>
            <w:tcW w:w="81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39</w:t>
            </w:r>
          </w:p>
        </w:tc>
        <w:tc>
          <w:tcPr>
            <w:tcW w:w="891"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19</w:t>
            </w:r>
          </w:p>
        </w:tc>
        <w:tc>
          <w:tcPr>
            <w:tcW w:w="113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17</w:t>
            </w:r>
          </w:p>
        </w:tc>
      </w:tr>
      <w:tr w:rsidR="00C055D0" w:rsidRPr="00166448" w:rsidTr="00DF449D">
        <w:trPr>
          <w:trHeight w:val="337"/>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61</w:t>
            </w:r>
          </w:p>
        </w:tc>
        <w:tc>
          <w:tcPr>
            <w:tcW w:w="1484"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28 prill 2015</w:t>
            </w:r>
          </w:p>
        </w:tc>
        <w:tc>
          <w:tcPr>
            <w:tcW w:w="1590"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ShM</w:t>
            </w:r>
          </w:p>
        </w:tc>
        <w:tc>
          <w:tcPr>
            <w:tcW w:w="711" w:type="dxa"/>
            <w:tcBorders>
              <w:top w:val="single" w:sz="4" w:space="0" w:color="auto"/>
              <w:left w:val="nil"/>
              <w:bottom w:val="single" w:sz="4" w:space="0" w:color="auto"/>
              <w:right w:val="single" w:sz="4" w:space="0" w:color="auto"/>
            </w:tcBorders>
            <w:vAlign w:val="bottom"/>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E 02</w:t>
            </w:r>
          </w:p>
        </w:tc>
        <w:tc>
          <w:tcPr>
            <w:tcW w:w="4580" w:type="dxa"/>
            <w:tcBorders>
              <w:top w:val="single" w:sz="4" w:space="0" w:color="auto"/>
              <w:left w:val="single" w:sz="4" w:space="0" w:color="auto"/>
              <w:bottom w:val="single" w:sz="4" w:space="0" w:color="auto"/>
              <w:right w:val="single" w:sz="4" w:space="0" w:color="auto"/>
            </w:tcBorders>
            <w:vAlign w:val="bottom"/>
          </w:tcPr>
          <w:p w:rsidR="00C055D0" w:rsidRPr="00166448" w:rsidRDefault="00C055D0" w:rsidP="002652A5">
            <w:pPr>
              <w:spacing w:after="0" w:line="240" w:lineRule="auto"/>
              <w:jc w:val="both"/>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Reforma e sistemit gjyq</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esor.</w:t>
            </w:r>
          </w:p>
        </w:tc>
        <w:tc>
          <w:tcPr>
            <w:tcW w:w="81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33</w:t>
            </w:r>
          </w:p>
        </w:tc>
        <w:tc>
          <w:tcPr>
            <w:tcW w:w="891"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17</w:t>
            </w:r>
          </w:p>
        </w:tc>
        <w:tc>
          <w:tcPr>
            <w:tcW w:w="113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14</w:t>
            </w:r>
          </w:p>
        </w:tc>
      </w:tr>
      <w:tr w:rsidR="00C055D0" w:rsidRPr="00166448" w:rsidTr="00DF449D">
        <w:trPr>
          <w:trHeight w:val="337"/>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lastRenderedPageBreak/>
              <w:t>62</w:t>
            </w:r>
          </w:p>
        </w:tc>
        <w:tc>
          <w:tcPr>
            <w:tcW w:w="1484"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29-30 prill 2015</w:t>
            </w:r>
          </w:p>
        </w:tc>
        <w:tc>
          <w:tcPr>
            <w:tcW w:w="1590"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ShM</w:t>
            </w:r>
          </w:p>
        </w:tc>
        <w:tc>
          <w:tcPr>
            <w:tcW w:w="711" w:type="dxa"/>
            <w:tcBorders>
              <w:top w:val="single" w:sz="4" w:space="0" w:color="auto"/>
              <w:left w:val="nil"/>
              <w:bottom w:val="single" w:sz="4" w:space="0" w:color="auto"/>
              <w:right w:val="single" w:sz="4" w:space="0" w:color="auto"/>
            </w:tcBorders>
            <w:vAlign w:val="bottom"/>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B 20</w:t>
            </w:r>
          </w:p>
        </w:tc>
        <w:tc>
          <w:tcPr>
            <w:tcW w:w="4580" w:type="dxa"/>
            <w:tcBorders>
              <w:top w:val="single" w:sz="4" w:space="0" w:color="auto"/>
              <w:left w:val="single" w:sz="4" w:space="0" w:color="auto"/>
              <w:bottom w:val="single" w:sz="4" w:space="0" w:color="auto"/>
              <w:right w:val="single" w:sz="4" w:space="0" w:color="auto"/>
            </w:tcBorders>
            <w:vAlign w:val="bottom"/>
          </w:tcPr>
          <w:p w:rsidR="00C055D0" w:rsidRPr="00166448" w:rsidRDefault="00C055D0" w:rsidP="002652A5">
            <w:pPr>
              <w:spacing w:after="0" w:line="240" w:lineRule="auto"/>
              <w:jc w:val="both"/>
              <w:rPr>
                <w:rFonts w:ascii="Palatino Linotype" w:eastAsia="Times New Roman" w:hAnsi="Palatino Linotype"/>
                <w:color w:val="000000"/>
                <w:sz w:val="18"/>
                <w:szCs w:val="18"/>
              </w:rPr>
            </w:pPr>
            <w:r>
              <w:rPr>
                <w:rFonts w:ascii="Palatino Linotype" w:eastAsia="Times New Roman" w:hAnsi="Palatino Linotype"/>
                <w:color w:val="000000"/>
                <w:sz w:val="18"/>
                <w:szCs w:val="18"/>
              </w:rPr>
              <w:t>Problematikat që</w:t>
            </w:r>
            <w:r w:rsidRPr="00166448">
              <w:rPr>
                <w:rFonts w:ascii="Palatino Linotype" w:eastAsia="Times New Roman" w:hAnsi="Palatino Linotype"/>
                <w:color w:val="000000"/>
                <w:sz w:val="18"/>
                <w:szCs w:val="18"/>
              </w:rPr>
              <w:t xml:space="preserve"> dalin gjat</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 xml:space="preserve"> faz</w:t>
            </w:r>
            <w:r>
              <w:rPr>
                <w:rFonts w:ascii="Palatino Linotype" w:eastAsia="Times New Roman" w:hAnsi="Palatino Linotype"/>
                <w:color w:val="000000"/>
                <w:sz w:val="18"/>
                <w:szCs w:val="18"/>
              </w:rPr>
              <w:t>ës së</w:t>
            </w:r>
            <w:r w:rsidRPr="00166448">
              <w:rPr>
                <w:rFonts w:ascii="Palatino Linotype" w:eastAsia="Times New Roman" w:hAnsi="Palatino Linotype"/>
                <w:color w:val="000000"/>
                <w:sz w:val="18"/>
                <w:szCs w:val="18"/>
              </w:rPr>
              <w:t xml:space="preserve"> hetimit</w:t>
            </w:r>
            <w:r>
              <w:rPr>
                <w:rFonts w:ascii="Palatino Linotype" w:eastAsia="Times New Roman" w:hAnsi="Palatino Linotype"/>
                <w:color w:val="000000"/>
                <w:sz w:val="18"/>
                <w:szCs w:val="18"/>
              </w:rPr>
              <w:t>.</w:t>
            </w:r>
          </w:p>
        </w:tc>
        <w:tc>
          <w:tcPr>
            <w:tcW w:w="81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51</w:t>
            </w:r>
          </w:p>
        </w:tc>
        <w:tc>
          <w:tcPr>
            <w:tcW w:w="891"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24</w:t>
            </w:r>
          </w:p>
        </w:tc>
        <w:tc>
          <w:tcPr>
            <w:tcW w:w="113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22</w:t>
            </w:r>
          </w:p>
        </w:tc>
      </w:tr>
      <w:tr w:rsidR="00C055D0" w:rsidRPr="00166448" w:rsidTr="00DF449D">
        <w:trPr>
          <w:trHeight w:val="337"/>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63</w:t>
            </w:r>
          </w:p>
        </w:tc>
        <w:tc>
          <w:tcPr>
            <w:tcW w:w="1484"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4-5 maj 2015</w:t>
            </w:r>
          </w:p>
        </w:tc>
        <w:tc>
          <w:tcPr>
            <w:tcW w:w="1590"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EURALIUS IV</w:t>
            </w:r>
          </w:p>
        </w:tc>
        <w:tc>
          <w:tcPr>
            <w:tcW w:w="711" w:type="dxa"/>
            <w:tcBorders>
              <w:top w:val="single" w:sz="4" w:space="0" w:color="auto"/>
              <w:left w:val="nil"/>
              <w:bottom w:val="single" w:sz="4" w:space="0" w:color="auto"/>
              <w:right w:val="single" w:sz="4" w:space="0" w:color="auto"/>
            </w:tcBorders>
            <w:vAlign w:val="bottom"/>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 </w:t>
            </w:r>
          </w:p>
        </w:tc>
        <w:tc>
          <w:tcPr>
            <w:tcW w:w="4580" w:type="dxa"/>
            <w:tcBorders>
              <w:top w:val="single" w:sz="4" w:space="0" w:color="auto"/>
              <w:left w:val="single" w:sz="4" w:space="0" w:color="auto"/>
              <w:bottom w:val="single" w:sz="4" w:space="0" w:color="auto"/>
              <w:right w:val="single" w:sz="4" w:space="0" w:color="auto"/>
            </w:tcBorders>
            <w:vAlign w:val="bottom"/>
          </w:tcPr>
          <w:p w:rsidR="00C055D0" w:rsidRPr="00166448" w:rsidRDefault="00C055D0" w:rsidP="002652A5">
            <w:pPr>
              <w:spacing w:after="0" w:line="240" w:lineRule="auto"/>
              <w:jc w:val="both"/>
              <w:rPr>
                <w:rFonts w:ascii="Palatino Linotype" w:eastAsia="Times New Roman" w:hAnsi="Palatino Linotype"/>
                <w:color w:val="000000"/>
                <w:sz w:val="18"/>
                <w:szCs w:val="18"/>
              </w:rPr>
            </w:pPr>
            <w:r>
              <w:rPr>
                <w:rFonts w:ascii="Palatino Linotype" w:eastAsia="Times New Roman" w:hAnsi="Palatino Linotype"/>
                <w:color w:val="000000"/>
                <w:sz w:val="18"/>
                <w:szCs w:val="18"/>
              </w:rPr>
              <w:t>Trajnim Trajnerë</w:t>
            </w:r>
            <w:r w:rsidRPr="00166448">
              <w:rPr>
                <w:rFonts w:ascii="Palatino Linotype" w:eastAsia="Times New Roman" w:hAnsi="Palatino Linotype"/>
                <w:color w:val="000000"/>
                <w:sz w:val="18"/>
                <w:szCs w:val="18"/>
              </w:rPr>
              <w:t>sh.</w:t>
            </w:r>
          </w:p>
        </w:tc>
        <w:tc>
          <w:tcPr>
            <w:tcW w:w="81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21</w:t>
            </w:r>
          </w:p>
        </w:tc>
        <w:tc>
          <w:tcPr>
            <w:tcW w:w="891"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21</w:t>
            </w:r>
          </w:p>
        </w:tc>
        <w:tc>
          <w:tcPr>
            <w:tcW w:w="113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p>
        </w:tc>
      </w:tr>
      <w:tr w:rsidR="00C055D0" w:rsidRPr="00166448" w:rsidTr="00DF449D">
        <w:trPr>
          <w:trHeight w:val="337"/>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64</w:t>
            </w:r>
          </w:p>
        </w:tc>
        <w:tc>
          <w:tcPr>
            <w:tcW w:w="1484"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4-5 maj 2015</w:t>
            </w:r>
          </w:p>
        </w:tc>
        <w:tc>
          <w:tcPr>
            <w:tcW w:w="1590"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ShM</w:t>
            </w:r>
          </w:p>
        </w:tc>
        <w:tc>
          <w:tcPr>
            <w:tcW w:w="711" w:type="dxa"/>
            <w:tcBorders>
              <w:top w:val="single" w:sz="4" w:space="0" w:color="auto"/>
              <w:left w:val="nil"/>
              <w:bottom w:val="single" w:sz="4" w:space="0" w:color="auto"/>
              <w:right w:val="single" w:sz="4" w:space="0" w:color="auto"/>
            </w:tcBorders>
            <w:vAlign w:val="bottom"/>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B 15</w:t>
            </w:r>
          </w:p>
        </w:tc>
        <w:tc>
          <w:tcPr>
            <w:tcW w:w="4580" w:type="dxa"/>
            <w:tcBorders>
              <w:top w:val="single" w:sz="4" w:space="0" w:color="auto"/>
              <w:left w:val="single" w:sz="4" w:space="0" w:color="auto"/>
              <w:bottom w:val="single" w:sz="4" w:space="0" w:color="auto"/>
              <w:right w:val="single" w:sz="4" w:space="0" w:color="auto"/>
            </w:tcBorders>
            <w:vAlign w:val="bottom"/>
          </w:tcPr>
          <w:p w:rsidR="00C055D0" w:rsidRPr="00166448" w:rsidRDefault="00C055D0" w:rsidP="002652A5">
            <w:pPr>
              <w:spacing w:after="0" w:line="240" w:lineRule="auto"/>
              <w:jc w:val="both"/>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Gjykimi n</w:t>
            </w:r>
            <w:r>
              <w:rPr>
                <w:rFonts w:ascii="Palatino Linotype" w:eastAsia="Times New Roman" w:hAnsi="Palatino Linotype"/>
                <w:color w:val="000000"/>
                <w:sz w:val="18"/>
                <w:szCs w:val="18"/>
              </w:rPr>
              <w:t>ë mungesë në</w:t>
            </w:r>
            <w:r w:rsidRPr="00166448">
              <w:rPr>
                <w:rFonts w:ascii="Palatino Linotype" w:eastAsia="Times New Roman" w:hAnsi="Palatino Linotype"/>
                <w:color w:val="000000"/>
                <w:sz w:val="18"/>
                <w:szCs w:val="18"/>
              </w:rPr>
              <w:t xml:space="preserve"> </w:t>
            </w:r>
            <w:r>
              <w:rPr>
                <w:rFonts w:ascii="Palatino Linotype" w:eastAsia="Times New Roman" w:hAnsi="Palatino Linotype"/>
                <w:color w:val="000000"/>
                <w:sz w:val="18"/>
                <w:szCs w:val="18"/>
              </w:rPr>
              <w:t>pro</w:t>
            </w:r>
            <w:r w:rsidRPr="00166448">
              <w:rPr>
                <w:rFonts w:ascii="Palatino Linotype" w:eastAsia="Times New Roman" w:hAnsi="Palatino Linotype"/>
                <w:color w:val="000000"/>
                <w:sz w:val="18"/>
                <w:szCs w:val="18"/>
              </w:rPr>
              <w:t>cesin penal.</w:t>
            </w:r>
          </w:p>
        </w:tc>
        <w:tc>
          <w:tcPr>
            <w:tcW w:w="81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62</w:t>
            </w:r>
          </w:p>
        </w:tc>
        <w:tc>
          <w:tcPr>
            <w:tcW w:w="891"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29</w:t>
            </w:r>
          </w:p>
        </w:tc>
        <w:tc>
          <w:tcPr>
            <w:tcW w:w="113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26</w:t>
            </w:r>
          </w:p>
        </w:tc>
      </w:tr>
      <w:tr w:rsidR="00C055D0" w:rsidRPr="00166448" w:rsidTr="00DF449D">
        <w:trPr>
          <w:trHeight w:val="337"/>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65</w:t>
            </w:r>
          </w:p>
        </w:tc>
        <w:tc>
          <w:tcPr>
            <w:tcW w:w="1484"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6-7 maj 2015</w:t>
            </w:r>
          </w:p>
        </w:tc>
        <w:tc>
          <w:tcPr>
            <w:tcW w:w="1590"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ShM</w:t>
            </w:r>
          </w:p>
        </w:tc>
        <w:tc>
          <w:tcPr>
            <w:tcW w:w="711" w:type="dxa"/>
            <w:tcBorders>
              <w:top w:val="single" w:sz="4" w:space="0" w:color="auto"/>
              <w:left w:val="nil"/>
              <w:bottom w:val="single" w:sz="4" w:space="0" w:color="auto"/>
              <w:right w:val="single" w:sz="4" w:space="0" w:color="auto"/>
            </w:tcBorders>
            <w:vAlign w:val="bottom"/>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B 19</w:t>
            </w:r>
          </w:p>
        </w:tc>
        <w:tc>
          <w:tcPr>
            <w:tcW w:w="4580" w:type="dxa"/>
            <w:tcBorders>
              <w:top w:val="single" w:sz="4" w:space="0" w:color="auto"/>
              <w:left w:val="single" w:sz="4" w:space="0" w:color="auto"/>
              <w:bottom w:val="single" w:sz="4" w:space="0" w:color="auto"/>
              <w:right w:val="single" w:sz="4" w:space="0" w:color="auto"/>
            </w:tcBorders>
            <w:vAlign w:val="bottom"/>
          </w:tcPr>
          <w:p w:rsidR="00C055D0" w:rsidRPr="00166448" w:rsidRDefault="00C055D0" w:rsidP="002652A5">
            <w:pPr>
              <w:spacing w:after="0" w:line="240" w:lineRule="auto"/>
              <w:jc w:val="both"/>
              <w:rPr>
                <w:rFonts w:ascii="Palatino Linotype" w:eastAsia="Times New Roman" w:hAnsi="Palatino Linotype"/>
                <w:color w:val="000000"/>
                <w:sz w:val="18"/>
                <w:szCs w:val="18"/>
              </w:rPr>
            </w:pPr>
            <w:r>
              <w:rPr>
                <w:rFonts w:ascii="Palatino Linotype" w:eastAsia="Times New Roman" w:hAnsi="Palatino Linotype"/>
                <w:color w:val="000000"/>
                <w:sz w:val="18"/>
                <w:szCs w:val="18"/>
              </w:rPr>
              <w:t>Kuptimi i mashtrimit në</w:t>
            </w:r>
            <w:r w:rsidRPr="00166448">
              <w:rPr>
                <w:rFonts w:ascii="Palatino Linotype" w:eastAsia="Times New Roman" w:hAnsi="Palatino Linotype"/>
                <w:color w:val="000000"/>
                <w:sz w:val="18"/>
                <w:szCs w:val="18"/>
              </w:rPr>
              <w:t xml:space="preserve"> sigurime.</w:t>
            </w:r>
          </w:p>
        </w:tc>
        <w:tc>
          <w:tcPr>
            <w:tcW w:w="81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52</w:t>
            </w:r>
          </w:p>
        </w:tc>
        <w:tc>
          <w:tcPr>
            <w:tcW w:w="891"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29</w:t>
            </w:r>
          </w:p>
        </w:tc>
        <w:tc>
          <w:tcPr>
            <w:tcW w:w="113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20</w:t>
            </w:r>
          </w:p>
        </w:tc>
      </w:tr>
      <w:tr w:rsidR="00C055D0" w:rsidRPr="00166448" w:rsidTr="00DF449D">
        <w:trPr>
          <w:trHeight w:val="337"/>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66</w:t>
            </w:r>
          </w:p>
        </w:tc>
        <w:tc>
          <w:tcPr>
            <w:tcW w:w="1484"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11-12 maj 2015</w:t>
            </w:r>
          </w:p>
        </w:tc>
        <w:tc>
          <w:tcPr>
            <w:tcW w:w="1590"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Komiteti i Helsinikit të Hollandës/ QNL</w:t>
            </w:r>
          </w:p>
        </w:tc>
        <w:tc>
          <w:tcPr>
            <w:tcW w:w="711" w:type="dxa"/>
            <w:tcBorders>
              <w:top w:val="single" w:sz="4" w:space="0" w:color="auto"/>
              <w:left w:val="nil"/>
              <w:bottom w:val="single" w:sz="4" w:space="0" w:color="auto"/>
              <w:right w:val="single" w:sz="4" w:space="0" w:color="auto"/>
            </w:tcBorders>
            <w:vAlign w:val="bottom"/>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B</w:t>
            </w:r>
          </w:p>
        </w:tc>
        <w:tc>
          <w:tcPr>
            <w:tcW w:w="4580" w:type="dxa"/>
            <w:tcBorders>
              <w:top w:val="single" w:sz="4" w:space="0" w:color="auto"/>
              <w:left w:val="single" w:sz="4" w:space="0" w:color="auto"/>
              <w:bottom w:val="single" w:sz="4" w:space="0" w:color="auto"/>
              <w:right w:val="single" w:sz="4" w:space="0" w:color="auto"/>
            </w:tcBorders>
            <w:vAlign w:val="bottom"/>
          </w:tcPr>
          <w:p w:rsidR="00C055D0" w:rsidRPr="00166448" w:rsidRDefault="00C055D0" w:rsidP="002652A5">
            <w:pPr>
              <w:spacing w:after="0" w:line="240" w:lineRule="auto"/>
              <w:jc w:val="both"/>
              <w:rPr>
                <w:rFonts w:ascii="Palatino Linotype" w:eastAsia="Times New Roman" w:hAnsi="Palatino Linotype"/>
                <w:color w:val="000000"/>
                <w:sz w:val="18"/>
                <w:szCs w:val="18"/>
              </w:rPr>
            </w:pPr>
            <w:r>
              <w:rPr>
                <w:rFonts w:ascii="Palatino Linotype" w:eastAsia="Times New Roman" w:hAnsi="Palatino Linotype"/>
                <w:color w:val="000000"/>
                <w:sz w:val="18"/>
                <w:szCs w:val="18"/>
              </w:rPr>
              <w:t>Intervistimi i të</w:t>
            </w:r>
            <w:r w:rsidRPr="00166448">
              <w:rPr>
                <w:rFonts w:ascii="Palatino Linotype" w:eastAsia="Times New Roman" w:hAnsi="Palatino Linotype"/>
                <w:color w:val="000000"/>
                <w:sz w:val="18"/>
                <w:szCs w:val="18"/>
              </w:rPr>
              <w:t xml:space="preserve"> miturve, viktima t</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 xml:space="preserve"> trafikut t</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 xml:space="preserve"> q</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nieve njer</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zore.</w:t>
            </w:r>
          </w:p>
        </w:tc>
        <w:tc>
          <w:tcPr>
            <w:tcW w:w="81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31</w:t>
            </w:r>
          </w:p>
        </w:tc>
        <w:tc>
          <w:tcPr>
            <w:tcW w:w="891"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20</w:t>
            </w:r>
          </w:p>
        </w:tc>
        <w:tc>
          <w:tcPr>
            <w:tcW w:w="113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14</w:t>
            </w:r>
          </w:p>
        </w:tc>
      </w:tr>
      <w:tr w:rsidR="00C055D0" w:rsidRPr="00166448" w:rsidTr="00DF449D">
        <w:trPr>
          <w:trHeight w:val="337"/>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67</w:t>
            </w:r>
          </w:p>
        </w:tc>
        <w:tc>
          <w:tcPr>
            <w:tcW w:w="1484"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12-13 maj 2015</w:t>
            </w:r>
          </w:p>
        </w:tc>
        <w:tc>
          <w:tcPr>
            <w:tcW w:w="1590"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ShM</w:t>
            </w:r>
          </w:p>
        </w:tc>
        <w:tc>
          <w:tcPr>
            <w:tcW w:w="711" w:type="dxa"/>
            <w:tcBorders>
              <w:top w:val="single" w:sz="4" w:space="0" w:color="auto"/>
              <w:left w:val="nil"/>
              <w:bottom w:val="single" w:sz="4" w:space="0" w:color="auto"/>
              <w:right w:val="single" w:sz="4" w:space="0" w:color="auto"/>
            </w:tcBorders>
            <w:vAlign w:val="bottom"/>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B 21</w:t>
            </w:r>
          </w:p>
        </w:tc>
        <w:tc>
          <w:tcPr>
            <w:tcW w:w="4580" w:type="dxa"/>
            <w:tcBorders>
              <w:top w:val="single" w:sz="4" w:space="0" w:color="auto"/>
              <w:left w:val="single" w:sz="4" w:space="0" w:color="auto"/>
              <w:bottom w:val="single" w:sz="4" w:space="0" w:color="auto"/>
              <w:right w:val="single" w:sz="4" w:space="0" w:color="auto"/>
            </w:tcBorders>
            <w:vAlign w:val="bottom"/>
          </w:tcPr>
          <w:p w:rsidR="00C055D0" w:rsidRPr="00166448" w:rsidRDefault="00C055D0" w:rsidP="002652A5">
            <w:pPr>
              <w:spacing w:after="0" w:line="240" w:lineRule="auto"/>
              <w:jc w:val="both"/>
              <w:rPr>
                <w:rFonts w:ascii="Palatino Linotype" w:eastAsia="Times New Roman" w:hAnsi="Palatino Linotype"/>
                <w:color w:val="000000"/>
                <w:sz w:val="18"/>
                <w:szCs w:val="18"/>
              </w:rPr>
            </w:pPr>
            <w:r>
              <w:rPr>
                <w:rFonts w:ascii="Palatino Linotype" w:eastAsia="Times New Roman" w:hAnsi="Palatino Linotype"/>
                <w:color w:val="000000"/>
                <w:sz w:val="18"/>
                <w:szCs w:val="18"/>
              </w:rPr>
              <w:t>Ligji pë</w:t>
            </w:r>
            <w:r w:rsidRPr="00166448">
              <w:rPr>
                <w:rFonts w:ascii="Palatino Linotype" w:eastAsia="Times New Roman" w:hAnsi="Palatino Linotype"/>
                <w:color w:val="000000"/>
                <w:sz w:val="18"/>
                <w:szCs w:val="18"/>
              </w:rPr>
              <w:t>r parandalimin  dhe g</w:t>
            </w:r>
            <w:r>
              <w:rPr>
                <w:rFonts w:ascii="Palatino Linotype" w:eastAsia="Times New Roman" w:hAnsi="Palatino Linotype"/>
                <w:color w:val="000000"/>
                <w:sz w:val="18"/>
                <w:szCs w:val="18"/>
              </w:rPr>
              <w:t>o</w:t>
            </w:r>
            <w:r w:rsidRPr="00166448">
              <w:rPr>
                <w:rFonts w:ascii="Palatino Linotype" w:eastAsia="Times New Roman" w:hAnsi="Palatino Linotype"/>
                <w:color w:val="000000"/>
                <w:sz w:val="18"/>
                <w:szCs w:val="18"/>
              </w:rPr>
              <w:t>d</w:t>
            </w:r>
            <w:r>
              <w:rPr>
                <w:rFonts w:ascii="Palatino Linotype" w:eastAsia="Times New Roman" w:hAnsi="Palatino Linotype"/>
                <w:color w:val="000000"/>
                <w:sz w:val="18"/>
                <w:szCs w:val="18"/>
              </w:rPr>
              <w:t>i</w:t>
            </w:r>
            <w:r w:rsidRPr="00166448">
              <w:rPr>
                <w:rFonts w:ascii="Palatino Linotype" w:eastAsia="Times New Roman" w:hAnsi="Palatino Linotype"/>
                <w:color w:val="000000"/>
                <w:sz w:val="18"/>
                <w:szCs w:val="18"/>
              </w:rPr>
              <w:t>tjen e krimit t</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 xml:space="preserve"> organizuar.</w:t>
            </w:r>
          </w:p>
        </w:tc>
        <w:tc>
          <w:tcPr>
            <w:tcW w:w="81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52</w:t>
            </w:r>
          </w:p>
        </w:tc>
        <w:tc>
          <w:tcPr>
            <w:tcW w:w="891"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21</w:t>
            </w:r>
          </w:p>
        </w:tc>
        <w:tc>
          <w:tcPr>
            <w:tcW w:w="113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17</w:t>
            </w:r>
          </w:p>
        </w:tc>
      </w:tr>
      <w:tr w:rsidR="00C055D0" w:rsidRPr="00166448" w:rsidTr="00DF449D">
        <w:trPr>
          <w:trHeight w:val="337"/>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68</w:t>
            </w:r>
          </w:p>
        </w:tc>
        <w:tc>
          <w:tcPr>
            <w:tcW w:w="1484"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13-14 maj 2015</w:t>
            </w:r>
          </w:p>
        </w:tc>
        <w:tc>
          <w:tcPr>
            <w:tcW w:w="1590"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ShM</w:t>
            </w:r>
          </w:p>
        </w:tc>
        <w:tc>
          <w:tcPr>
            <w:tcW w:w="711" w:type="dxa"/>
            <w:tcBorders>
              <w:top w:val="single" w:sz="4" w:space="0" w:color="auto"/>
              <w:left w:val="nil"/>
              <w:bottom w:val="single" w:sz="4" w:space="0" w:color="auto"/>
              <w:right w:val="single" w:sz="4" w:space="0" w:color="auto"/>
            </w:tcBorders>
            <w:vAlign w:val="bottom"/>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B 33</w:t>
            </w:r>
          </w:p>
        </w:tc>
        <w:tc>
          <w:tcPr>
            <w:tcW w:w="4580" w:type="dxa"/>
            <w:tcBorders>
              <w:top w:val="single" w:sz="4" w:space="0" w:color="auto"/>
              <w:left w:val="single" w:sz="4" w:space="0" w:color="auto"/>
              <w:bottom w:val="single" w:sz="4" w:space="0" w:color="auto"/>
              <w:right w:val="single" w:sz="4" w:space="0" w:color="auto"/>
            </w:tcBorders>
            <w:vAlign w:val="bottom"/>
          </w:tcPr>
          <w:p w:rsidR="00C055D0" w:rsidRPr="00166448" w:rsidRDefault="00C055D0" w:rsidP="002652A5">
            <w:pPr>
              <w:spacing w:after="0" w:line="240" w:lineRule="auto"/>
              <w:jc w:val="both"/>
              <w:rPr>
                <w:rFonts w:ascii="Palatino Linotype" w:eastAsia="Times New Roman" w:hAnsi="Palatino Linotype"/>
                <w:color w:val="000000"/>
                <w:sz w:val="18"/>
                <w:szCs w:val="18"/>
              </w:rPr>
            </w:pPr>
            <w:r>
              <w:rPr>
                <w:rFonts w:ascii="Palatino Linotype" w:eastAsia="Times New Roman" w:hAnsi="Palatino Linotype"/>
                <w:color w:val="000000"/>
                <w:sz w:val="18"/>
                <w:szCs w:val="18"/>
              </w:rPr>
              <w:t>Marrëdhëniet juridiksionale me jashte në</w:t>
            </w:r>
            <w:r w:rsidRPr="00166448">
              <w:rPr>
                <w:rFonts w:ascii="Palatino Linotype" w:eastAsia="Times New Roman" w:hAnsi="Palatino Linotype"/>
                <w:color w:val="000000"/>
                <w:sz w:val="18"/>
                <w:szCs w:val="18"/>
              </w:rPr>
              <w:t xml:space="preserve"> fush</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n penale.</w:t>
            </w:r>
          </w:p>
        </w:tc>
        <w:tc>
          <w:tcPr>
            <w:tcW w:w="81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58</w:t>
            </w:r>
          </w:p>
        </w:tc>
        <w:tc>
          <w:tcPr>
            <w:tcW w:w="891"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30</w:t>
            </w:r>
          </w:p>
        </w:tc>
        <w:tc>
          <w:tcPr>
            <w:tcW w:w="113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27</w:t>
            </w:r>
          </w:p>
        </w:tc>
      </w:tr>
      <w:tr w:rsidR="00C055D0" w:rsidRPr="00166448" w:rsidTr="00DF449D">
        <w:trPr>
          <w:trHeight w:val="337"/>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69</w:t>
            </w:r>
          </w:p>
        </w:tc>
        <w:tc>
          <w:tcPr>
            <w:tcW w:w="1484"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14-15 maj 2015</w:t>
            </w:r>
          </w:p>
        </w:tc>
        <w:tc>
          <w:tcPr>
            <w:tcW w:w="1590"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ShM</w:t>
            </w:r>
          </w:p>
        </w:tc>
        <w:tc>
          <w:tcPr>
            <w:tcW w:w="711" w:type="dxa"/>
            <w:tcBorders>
              <w:top w:val="single" w:sz="4" w:space="0" w:color="auto"/>
              <w:left w:val="nil"/>
              <w:bottom w:val="single" w:sz="4" w:space="0" w:color="auto"/>
              <w:right w:val="single" w:sz="4" w:space="0" w:color="auto"/>
            </w:tcBorders>
            <w:vAlign w:val="bottom"/>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C 01</w:t>
            </w:r>
          </w:p>
        </w:tc>
        <w:tc>
          <w:tcPr>
            <w:tcW w:w="4580" w:type="dxa"/>
            <w:tcBorders>
              <w:top w:val="single" w:sz="4" w:space="0" w:color="auto"/>
              <w:left w:val="single" w:sz="4" w:space="0" w:color="auto"/>
              <w:bottom w:val="single" w:sz="4" w:space="0" w:color="auto"/>
              <w:right w:val="single" w:sz="4" w:space="0" w:color="auto"/>
            </w:tcBorders>
            <w:vAlign w:val="bottom"/>
          </w:tcPr>
          <w:p w:rsidR="00C055D0" w:rsidRPr="00166448" w:rsidRDefault="00C055D0" w:rsidP="002652A5">
            <w:pPr>
              <w:spacing w:after="0" w:line="240" w:lineRule="auto"/>
              <w:jc w:val="both"/>
              <w:rPr>
                <w:rFonts w:ascii="Palatino Linotype" w:eastAsia="Times New Roman" w:hAnsi="Palatino Linotype"/>
                <w:color w:val="000000"/>
                <w:sz w:val="18"/>
                <w:szCs w:val="18"/>
              </w:rPr>
            </w:pPr>
            <w:r>
              <w:rPr>
                <w:rFonts w:ascii="Palatino Linotype" w:eastAsia="Times New Roman" w:hAnsi="Palatino Linotype"/>
                <w:color w:val="000000"/>
                <w:sz w:val="18"/>
                <w:szCs w:val="18"/>
              </w:rPr>
              <w:t>Probleme të</w:t>
            </w:r>
            <w:r w:rsidRPr="00166448">
              <w:rPr>
                <w:rFonts w:ascii="Palatino Linotype" w:eastAsia="Times New Roman" w:hAnsi="Palatino Linotype"/>
                <w:color w:val="000000"/>
                <w:sz w:val="18"/>
                <w:szCs w:val="18"/>
              </w:rPr>
              <w:t xml:space="preserve"> praktik</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s gjyq</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sore lidhur me institutin e kujdestaris</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w:t>
            </w:r>
          </w:p>
        </w:tc>
        <w:tc>
          <w:tcPr>
            <w:tcW w:w="81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47</w:t>
            </w:r>
          </w:p>
        </w:tc>
        <w:tc>
          <w:tcPr>
            <w:tcW w:w="891"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21</w:t>
            </w:r>
          </w:p>
        </w:tc>
        <w:tc>
          <w:tcPr>
            <w:tcW w:w="113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20</w:t>
            </w:r>
          </w:p>
        </w:tc>
      </w:tr>
      <w:tr w:rsidR="00C055D0" w:rsidRPr="00166448" w:rsidTr="00DF449D">
        <w:trPr>
          <w:trHeight w:val="337"/>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70</w:t>
            </w:r>
          </w:p>
        </w:tc>
        <w:tc>
          <w:tcPr>
            <w:tcW w:w="1484"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18 maj 2015</w:t>
            </w:r>
          </w:p>
        </w:tc>
        <w:tc>
          <w:tcPr>
            <w:tcW w:w="1590"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ShM</w:t>
            </w:r>
          </w:p>
        </w:tc>
        <w:tc>
          <w:tcPr>
            <w:tcW w:w="711" w:type="dxa"/>
            <w:tcBorders>
              <w:top w:val="single" w:sz="4" w:space="0" w:color="auto"/>
              <w:left w:val="nil"/>
              <w:bottom w:val="single" w:sz="4" w:space="0" w:color="auto"/>
              <w:right w:val="single" w:sz="4" w:space="0" w:color="auto"/>
            </w:tcBorders>
            <w:vAlign w:val="bottom"/>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B 32</w:t>
            </w:r>
          </w:p>
        </w:tc>
        <w:tc>
          <w:tcPr>
            <w:tcW w:w="4580" w:type="dxa"/>
            <w:tcBorders>
              <w:top w:val="single" w:sz="4" w:space="0" w:color="auto"/>
              <w:left w:val="single" w:sz="4" w:space="0" w:color="auto"/>
              <w:bottom w:val="single" w:sz="4" w:space="0" w:color="auto"/>
              <w:right w:val="single" w:sz="4" w:space="0" w:color="auto"/>
            </w:tcBorders>
            <w:vAlign w:val="bottom"/>
          </w:tcPr>
          <w:p w:rsidR="00C055D0" w:rsidRPr="00166448" w:rsidRDefault="00C055D0" w:rsidP="002652A5">
            <w:pPr>
              <w:spacing w:after="0" w:line="240" w:lineRule="auto"/>
              <w:jc w:val="both"/>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Tr</w:t>
            </w:r>
            <w:r>
              <w:rPr>
                <w:rFonts w:ascii="Palatino Linotype" w:eastAsia="Times New Roman" w:hAnsi="Palatino Linotype"/>
                <w:color w:val="000000"/>
                <w:sz w:val="18"/>
                <w:szCs w:val="18"/>
              </w:rPr>
              <w:t>u</w:t>
            </w:r>
            <w:r w:rsidRPr="00166448">
              <w:rPr>
                <w:rFonts w:ascii="Palatino Linotype" w:eastAsia="Times New Roman" w:hAnsi="Palatino Linotype"/>
                <w:color w:val="000000"/>
                <w:sz w:val="18"/>
                <w:szCs w:val="18"/>
              </w:rPr>
              <w:t>kimet n</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 xml:space="preserve"> fush</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n sportive, problemet t</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 xml:space="preserve"> hetimit dhe gjykimit t</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 xml:space="preserve"> k</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 xml:space="preserve">tyre </w:t>
            </w:r>
            <w:r>
              <w:rPr>
                <w:rFonts w:ascii="Palatino Linotype" w:eastAsia="Times New Roman" w:hAnsi="Palatino Linotype"/>
                <w:color w:val="000000"/>
                <w:sz w:val="18"/>
                <w:szCs w:val="18"/>
              </w:rPr>
              <w:t>çë</w:t>
            </w:r>
            <w:r w:rsidRPr="00166448">
              <w:rPr>
                <w:rFonts w:ascii="Palatino Linotype" w:eastAsia="Times New Roman" w:hAnsi="Palatino Linotype"/>
                <w:color w:val="000000"/>
                <w:sz w:val="18"/>
                <w:szCs w:val="18"/>
              </w:rPr>
              <w:t>shtjeve.</w:t>
            </w:r>
          </w:p>
        </w:tc>
        <w:tc>
          <w:tcPr>
            <w:tcW w:w="81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60</w:t>
            </w:r>
          </w:p>
        </w:tc>
        <w:tc>
          <w:tcPr>
            <w:tcW w:w="891"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21</w:t>
            </w:r>
          </w:p>
        </w:tc>
        <w:tc>
          <w:tcPr>
            <w:tcW w:w="113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21</w:t>
            </w:r>
          </w:p>
        </w:tc>
      </w:tr>
      <w:tr w:rsidR="00C055D0" w:rsidRPr="00166448" w:rsidTr="00DF449D">
        <w:trPr>
          <w:trHeight w:val="337"/>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71</w:t>
            </w:r>
          </w:p>
        </w:tc>
        <w:tc>
          <w:tcPr>
            <w:tcW w:w="1484"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18-19 maj 2015</w:t>
            </w:r>
          </w:p>
        </w:tc>
        <w:tc>
          <w:tcPr>
            <w:tcW w:w="1590"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ShM</w:t>
            </w:r>
          </w:p>
        </w:tc>
        <w:tc>
          <w:tcPr>
            <w:tcW w:w="711" w:type="dxa"/>
            <w:tcBorders>
              <w:top w:val="single" w:sz="4" w:space="0" w:color="auto"/>
              <w:left w:val="nil"/>
              <w:bottom w:val="single" w:sz="4" w:space="0" w:color="auto"/>
              <w:right w:val="single" w:sz="4" w:space="0" w:color="auto"/>
            </w:tcBorders>
            <w:vAlign w:val="bottom"/>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A 07</w:t>
            </w:r>
          </w:p>
        </w:tc>
        <w:tc>
          <w:tcPr>
            <w:tcW w:w="4580" w:type="dxa"/>
            <w:tcBorders>
              <w:top w:val="single" w:sz="4" w:space="0" w:color="auto"/>
              <w:left w:val="single" w:sz="4" w:space="0" w:color="auto"/>
              <w:bottom w:val="single" w:sz="4" w:space="0" w:color="auto"/>
              <w:right w:val="single" w:sz="4" w:space="0" w:color="auto"/>
            </w:tcBorders>
            <w:vAlign w:val="bottom"/>
          </w:tcPr>
          <w:p w:rsidR="00C055D0" w:rsidRPr="00166448" w:rsidRDefault="00C055D0" w:rsidP="002652A5">
            <w:pPr>
              <w:spacing w:after="0" w:line="240" w:lineRule="auto"/>
              <w:jc w:val="both"/>
              <w:rPr>
                <w:rFonts w:ascii="Palatino Linotype" w:eastAsia="Times New Roman" w:hAnsi="Palatino Linotype"/>
                <w:color w:val="000000"/>
                <w:sz w:val="18"/>
                <w:szCs w:val="18"/>
              </w:rPr>
            </w:pPr>
            <w:r>
              <w:rPr>
                <w:rFonts w:ascii="Palatino Linotype" w:eastAsia="Times New Roman" w:hAnsi="Palatino Linotype"/>
                <w:color w:val="000000"/>
                <w:sz w:val="18"/>
                <w:szCs w:val="18"/>
              </w:rPr>
              <w:t>Trashë</w:t>
            </w:r>
            <w:r w:rsidRPr="00166448">
              <w:rPr>
                <w:rFonts w:ascii="Palatino Linotype" w:eastAsia="Times New Roman" w:hAnsi="Palatino Linotype"/>
                <w:color w:val="000000"/>
                <w:sz w:val="18"/>
                <w:szCs w:val="18"/>
              </w:rPr>
              <w:t>gimia me testament.</w:t>
            </w:r>
          </w:p>
        </w:tc>
        <w:tc>
          <w:tcPr>
            <w:tcW w:w="81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36</w:t>
            </w:r>
          </w:p>
        </w:tc>
        <w:tc>
          <w:tcPr>
            <w:tcW w:w="891"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23</w:t>
            </w:r>
          </w:p>
        </w:tc>
        <w:tc>
          <w:tcPr>
            <w:tcW w:w="113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20</w:t>
            </w:r>
          </w:p>
        </w:tc>
      </w:tr>
      <w:tr w:rsidR="00C055D0" w:rsidRPr="00166448" w:rsidTr="00DF449D">
        <w:trPr>
          <w:trHeight w:val="337"/>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72</w:t>
            </w:r>
          </w:p>
        </w:tc>
        <w:tc>
          <w:tcPr>
            <w:tcW w:w="1484"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19-20 maj 2015</w:t>
            </w:r>
          </w:p>
        </w:tc>
        <w:tc>
          <w:tcPr>
            <w:tcW w:w="1590"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ShM</w:t>
            </w:r>
          </w:p>
        </w:tc>
        <w:tc>
          <w:tcPr>
            <w:tcW w:w="711" w:type="dxa"/>
            <w:tcBorders>
              <w:top w:val="single" w:sz="4" w:space="0" w:color="auto"/>
              <w:left w:val="nil"/>
              <w:bottom w:val="single" w:sz="4" w:space="0" w:color="auto"/>
              <w:right w:val="single" w:sz="4" w:space="0" w:color="auto"/>
            </w:tcBorders>
            <w:vAlign w:val="bottom"/>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B 10</w:t>
            </w:r>
          </w:p>
        </w:tc>
        <w:tc>
          <w:tcPr>
            <w:tcW w:w="4580" w:type="dxa"/>
            <w:tcBorders>
              <w:top w:val="single" w:sz="4" w:space="0" w:color="auto"/>
              <w:left w:val="single" w:sz="4" w:space="0" w:color="auto"/>
              <w:bottom w:val="single" w:sz="4" w:space="0" w:color="auto"/>
              <w:right w:val="single" w:sz="4" w:space="0" w:color="auto"/>
            </w:tcBorders>
            <w:vAlign w:val="bottom"/>
          </w:tcPr>
          <w:p w:rsidR="00C055D0" w:rsidRPr="00166448" w:rsidRDefault="00C055D0" w:rsidP="002652A5">
            <w:pPr>
              <w:spacing w:after="0" w:line="240" w:lineRule="auto"/>
              <w:jc w:val="both"/>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Akuzat e reja.</w:t>
            </w:r>
          </w:p>
        </w:tc>
        <w:tc>
          <w:tcPr>
            <w:tcW w:w="81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66</w:t>
            </w:r>
          </w:p>
        </w:tc>
        <w:tc>
          <w:tcPr>
            <w:tcW w:w="891"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39</w:t>
            </w:r>
          </w:p>
        </w:tc>
        <w:tc>
          <w:tcPr>
            <w:tcW w:w="113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32</w:t>
            </w:r>
          </w:p>
        </w:tc>
      </w:tr>
      <w:tr w:rsidR="00C055D0" w:rsidRPr="00166448" w:rsidTr="00DF449D">
        <w:trPr>
          <w:trHeight w:val="337"/>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73</w:t>
            </w:r>
          </w:p>
        </w:tc>
        <w:tc>
          <w:tcPr>
            <w:tcW w:w="1484"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21 maj 2015</w:t>
            </w:r>
          </w:p>
        </w:tc>
        <w:tc>
          <w:tcPr>
            <w:tcW w:w="1590"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OPDAT</w:t>
            </w:r>
          </w:p>
        </w:tc>
        <w:tc>
          <w:tcPr>
            <w:tcW w:w="711" w:type="dxa"/>
            <w:tcBorders>
              <w:top w:val="single" w:sz="4" w:space="0" w:color="auto"/>
              <w:left w:val="nil"/>
              <w:bottom w:val="single" w:sz="4" w:space="0" w:color="auto"/>
              <w:right w:val="single" w:sz="4" w:space="0" w:color="auto"/>
            </w:tcBorders>
            <w:vAlign w:val="bottom"/>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E</w:t>
            </w:r>
          </w:p>
        </w:tc>
        <w:tc>
          <w:tcPr>
            <w:tcW w:w="4580" w:type="dxa"/>
            <w:tcBorders>
              <w:top w:val="single" w:sz="4" w:space="0" w:color="auto"/>
              <w:left w:val="single" w:sz="4" w:space="0" w:color="auto"/>
              <w:bottom w:val="single" w:sz="4" w:space="0" w:color="auto"/>
              <w:right w:val="single" w:sz="4" w:space="0" w:color="auto"/>
            </w:tcBorders>
            <w:vAlign w:val="bottom"/>
          </w:tcPr>
          <w:p w:rsidR="00C055D0" w:rsidRPr="00166448" w:rsidRDefault="00C055D0" w:rsidP="002652A5">
            <w:pPr>
              <w:spacing w:after="0" w:line="240" w:lineRule="auto"/>
              <w:jc w:val="both"/>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Etika e prokuror</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ve.</w:t>
            </w:r>
          </w:p>
        </w:tc>
        <w:tc>
          <w:tcPr>
            <w:tcW w:w="81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31</w:t>
            </w:r>
          </w:p>
        </w:tc>
        <w:tc>
          <w:tcPr>
            <w:tcW w:w="891"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22</w:t>
            </w:r>
          </w:p>
        </w:tc>
        <w:tc>
          <w:tcPr>
            <w:tcW w:w="113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16</w:t>
            </w:r>
          </w:p>
        </w:tc>
      </w:tr>
      <w:tr w:rsidR="00C055D0" w:rsidRPr="00166448" w:rsidTr="00DF449D">
        <w:trPr>
          <w:trHeight w:val="337"/>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74</w:t>
            </w:r>
          </w:p>
        </w:tc>
        <w:tc>
          <w:tcPr>
            <w:tcW w:w="1484"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21-22 maj 2015</w:t>
            </w:r>
          </w:p>
        </w:tc>
        <w:tc>
          <w:tcPr>
            <w:tcW w:w="1590"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ShM</w:t>
            </w:r>
          </w:p>
        </w:tc>
        <w:tc>
          <w:tcPr>
            <w:tcW w:w="711" w:type="dxa"/>
            <w:tcBorders>
              <w:top w:val="single" w:sz="4" w:space="0" w:color="auto"/>
              <w:left w:val="nil"/>
              <w:bottom w:val="single" w:sz="4" w:space="0" w:color="auto"/>
              <w:right w:val="single" w:sz="4" w:space="0" w:color="auto"/>
            </w:tcBorders>
            <w:vAlign w:val="bottom"/>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A 11</w:t>
            </w:r>
          </w:p>
        </w:tc>
        <w:tc>
          <w:tcPr>
            <w:tcW w:w="4580" w:type="dxa"/>
            <w:tcBorders>
              <w:top w:val="single" w:sz="4" w:space="0" w:color="auto"/>
              <w:left w:val="single" w:sz="4" w:space="0" w:color="auto"/>
              <w:bottom w:val="single" w:sz="4" w:space="0" w:color="auto"/>
              <w:right w:val="single" w:sz="4" w:space="0" w:color="auto"/>
            </w:tcBorders>
            <w:vAlign w:val="bottom"/>
          </w:tcPr>
          <w:p w:rsidR="00C055D0" w:rsidRPr="00166448" w:rsidRDefault="00C055D0" w:rsidP="002652A5">
            <w:pPr>
              <w:spacing w:after="0" w:line="240" w:lineRule="auto"/>
              <w:jc w:val="both"/>
              <w:rPr>
                <w:rFonts w:ascii="Palatino Linotype" w:eastAsia="Times New Roman" w:hAnsi="Palatino Linotype"/>
                <w:color w:val="000000"/>
                <w:sz w:val="18"/>
                <w:szCs w:val="18"/>
              </w:rPr>
            </w:pPr>
            <w:r>
              <w:rPr>
                <w:rFonts w:ascii="Palatino Linotype" w:eastAsia="Times New Roman" w:hAnsi="Palatino Linotype"/>
                <w:color w:val="000000"/>
                <w:sz w:val="18"/>
                <w:szCs w:val="18"/>
              </w:rPr>
              <w:t>Letë</w:t>
            </w:r>
            <w:r w:rsidRPr="00166448">
              <w:rPr>
                <w:rFonts w:ascii="Palatino Linotype" w:eastAsia="Times New Roman" w:hAnsi="Palatino Linotype"/>
                <w:color w:val="000000"/>
                <w:sz w:val="18"/>
                <w:szCs w:val="18"/>
              </w:rPr>
              <w:t>rporosia n</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 xml:space="preserve"> fush</w:t>
            </w:r>
            <w:r>
              <w:rPr>
                <w:rFonts w:ascii="Palatino Linotype" w:eastAsia="Times New Roman" w:hAnsi="Palatino Linotype"/>
                <w:color w:val="000000"/>
                <w:sz w:val="18"/>
                <w:szCs w:val="18"/>
              </w:rPr>
              <w:t>ën civile, në</w:t>
            </w:r>
            <w:r w:rsidRPr="00166448">
              <w:rPr>
                <w:rFonts w:ascii="Palatino Linotype" w:eastAsia="Times New Roman" w:hAnsi="Palatino Linotype"/>
                <w:color w:val="000000"/>
                <w:sz w:val="18"/>
                <w:szCs w:val="18"/>
              </w:rPr>
              <w:t xml:space="preserve"> t</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 xml:space="preserve"> drejt</w:t>
            </w:r>
            <w:r>
              <w:rPr>
                <w:rFonts w:ascii="Palatino Linotype" w:eastAsia="Times New Roman" w:hAnsi="Palatino Linotype"/>
                <w:color w:val="000000"/>
                <w:sz w:val="18"/>
                <w:szCs w:val="18"/>
              </w:rPr>
              <w:t>ën e brendshme dhe në të drejtë</w:t>
            </w:r>
            <w:r w:rsidRPr="00166448">
              <w:rPr>
                <w:rFonts w:ascii="Palatino Linotype" w:eastAsia="Times New Roman" w:hAnsi="Palatino Linotype"/>
                <w:color w:val="000000"/>
                <w:sz w:val="18"/>
                <w:szCs w:val="18"/>
              </w:rPr>
              <w:t>n nd</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rkomb</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tare private.</w:t>
            </w:r>
          </w:p>
        </w:tc>
        <w:tc>
          <w:tcPr>
            <w:tcW w:w="81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54</w:t>
            </w:r>
          </w:p>
        </w:tc>
        <w:tc>
          <w:tcPr>
            <w:tcW w:w="891"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23</w:t>
            </w:r>
          </w:p>
        </w:tc>
        <w:tc>
          <w:tcPr>
            <w:tcW w:w="113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20</w:t>
            </w:r>
          </w:p>
        </w:tc>
      </w:tr>
      <w:tr w:rsidR="00C055D0" w:rsidRPr="00166448" w:rsidTr="00DF449D">
        <w:trPr>
          <w:trHeight w:val="337"/>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75</w:t>
            </w:r>
          </w:p>
        </w:tc>
        <w:tc>
          <w:tcPr>
            <w:tcW w:w="1484"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26-27 maj 2015</w:t>
            </w:r>
          </w:p>
        </w:tc>
        <w:tc>
          <w:tcPr>
            <w:tcW w:w="1590"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FZK/Slynn/ShM</w:t>
            </w:r>
          </w:p>
        </w:tc>
        <w:tc>
          <w:tcPr>
            <w:tcW w:w="711" w:type="dxa"/>
            <w:tcBorders>
              <w:top w:val="single" w:sz="4" w:space="0" w:color="auto"/>
              <w:left w:val="nil"/>
              <w:bottom w:val="single" w:sz="4" w:space="0" w:color="auto"/>
              <w:right w:val="single" w:sz="4" w:space="0" w:color="auto"/>
            </w:tcBorders>
            <w:vAlign w:val="bottom"/>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C 04</w:t>
            </w:r>
          </w:p>
        </w:tc>
        <w:tc>
          <w:tcPr>
            <w:tcW w:w="4580" w:type="dxa"/>
            <w:tcBorders>
              <w:top w:val="single" w:sz="4" w:space="0" w:color="auto"/>
              <w:left w:val="single" w:sz="4" w:space="0" w:color="auto"/>
              <w:bottom w:val="single" w:sz="4" w:space="0" w:color="auto"/>
              <w:right w:val="single" w:sz="4" w:space="0" w:color="auto"/>
            </w:tcBorders>
            <w:vAlign w:val="bottom"/>
          </w:tcPr>
          <w:p w:rsidR="00C055D0" w:rsidRPr="00166448" w:rsidRDefault="00C055D0" w:rsidP="002652A5">
            <w:pPr>
              <w:spacing w:after="0" w:line="240" w:lineRule="auto"/>
              <w:jc w:val="both"/>
              <w:rPr>
                <w:rFonts w:ascii="Palatino Linotype" w:eastAsia="Times New Roman" w:hAnsi="Palatino Linotype"/>
                <w:color w:val="000000"/>
                <w:sz w:val="18"/>
                <w:szCs w:val="18"/>
              </w:rPr>
            </w:pPr>
            <w:r>
              <w:rPr>
                <w:rFonts w:ascii="Palatino Linotype" w:eastAsia="Times New Roman" w:hAnsi="Palatino Linotype"/>
                <w:color w:val="000000"/>
                <w:sz w:val="18"/>
                <w:szCs w:val="18"/>
              </w:rPr>
              <w:t>Birë</w:t>
            </w:r>
            <w:r w:rsidRPr="00166448">
              <w:rPr>
                <w:rFonts w:ascii="Palatino Linotype" w:eastAsia="Times New Roman" w:hAnsi="Palatino Linotype"/>
                <w:color w:val="000000"/>
                <w:sz w:val="18"/>
                <w:szCs w:val="18"/>
              </w:rPr>
              <w:t>simi i f</w:t>
            </w:r>
            <w:r>
              <w:rPr>
                <w:rFonts w:ascii="Palatino Linotype" w:eastAsia="Times New Roman" w:hAnsi="Palatino Linotype"/>
                <w:color w:val="000000"/>
                <w:sz w:val="18"/>
                <w:szCs w:val="18"/>
              </w:rPr>
              <w:t>ëmijeve dhe problemet e praktikë</w:t>
            </w:r>
            <w:r w:rsidRPr="00166448">
              <w:rPr>
                <w:rFonts w:ascii="Palatino Linotype" w:eastAsia="Times New Roman" w:hAnsi="Palatino Linotype"/>
                <w:color w:val="000000"/>
                <w:sz w:val="18"/>
                <w:szCs w:val="18"/>
              </w:rPr>
              <w:t>s gjyq</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sore n</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 xml:space="preserve"> proceset e bir</w:t>
            </w:r>
            <w:r>
              <w:rPr>
                <w:rFonts w:ascii="Palatino Linotype" w:eastAsia="Times New Roman" w:hAnsi="Palatino Linotype"/>
                <w:color w:val="000000"/>
                <w:sz w:val="18"/>
                <w:szCs w:val="18"/>
              </w:rPr>
              <w:t>ësimit. Instituti i amë</w:t>
            </w:r>
            <w:r w:rsidRPr="00166448">
              <w:rPr>
                <w:rFonts w:ascii="Palatino Linotype" w:eastAsia="Times New Roman" w:hAnsi="Palatino Linotype"/>
                <w:color w:val="000000"/>
                <w:sz w:val="18"/>
                <w:szCs w:val="18"/>
              </w:rPr>
              <w:t>sis</w:t>
            </w:r>
            <w:r>
              <w:rPr>
                <w:rFonts w:ascii="Palatino Linotype" w:eastAsia="Times New Roman" w:hAnsi="Palatino Linotype"/>
                <w:color w:val="000000"/>
                <w:sz w:val="18"/>
                <w:szCs w:val="18"/>
              </w:rPr>
              <w:t>ë dhe atë</w:t>
            </w:r>
            <w:r w:rsidRPr="00166448">
              <w:rPr>
                <w:rFonts w:ascii="Palatino Linotype" w:eastAsia="Times New Roman" w:hAnsi="Palatino Linotype"/>
                <w:color w:val="000000"/>
                <w:sz w:val="18"/>
                <w:szCs w:val="18"/>
              </w:rPr>
              <w:t>sis</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 xml:space="preserve"> n</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 xml:space="preserve"> k</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ndv</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shtrimin e praktik</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s ton</w:t>
            </w:r>
            <w:r>
              <w:rPr>
                <w:rFonts w:ascii="Palatino Linotype" w:eastAsia="Times New Roman" w:hAnsi="Palatino Linotype"/>
                <w:color w:val="000000"/>
                <w:sz w:val="18"/>
                <w:szCs w:val="18"/>
              </w:rPr>
              <w:t>ë gjyqë</w:t>
            </w:r>
            <w:r w:rsidRPr="00166448">
              <w:rPr>
                <w:rFonts w:ascii="Palatino Linotype" w:eastAsia="Times New Roman" w:hAnsi="Palatino Linotype"/>
                <w:color w:val="000000"/>
                <w:sz w:val="18"/>
                <w:szCs w:val="18"/>
              </w:rPr>
              <w:t>sore shqiptare dhe t</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 xml:space="preserve"> GJEDNJ.</w:t>
            </w:r>
          </w:p>
        </w:tc>
        <w:tc>
          <w:tcPr>
            <w:tcW w:w="81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52</w:t>
            </w:r>
          </w:p>
        </w:tc>
        <w:tc>
          <w:tcPr>
            <w:tcW w:w="891"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22</w:t>
            </w:r>
          </w:p>
        </w:tc>
        <w:tc>
          <w:tcPr>
            <w:tcW w:w="113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20</w:t>
            </w:r>
          </w:p>
        </w:tc>
      </w:tr>
      <w:tr w:rsidR="00C055D0" w:rsidRPr="00166448" w:rsidTr="00DF449D">
        <w:trPr>
          <w:trHeight w:val="337"/>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76</w:t>
            </w:r>
          </w:p>
        </w:tc>
        <w:tc>
          <w:tcPr>
            <w:tcW w:w="1484"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28-29 maj 2015</w:t>
            </w:r>
          </w:p>
        </w:tc>
        <w:tc>
          <w:tcPr>
            <w:tcW w:w="1590"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ShM</w:t>
            </w:r>
          </w:p>
        </w:tc>
        <w:tc>
          <w:tcPr>
            <w:tcW w:w="711" w:type="dxa"/>
            <w:tcBorders>
              <w:top w:val="single" w:sz="4" w:space="0" w:color="auto"/>
              <w:left w:val="nil"/>
              <w:bottom w:val="single" w:sz="4" w:space="0" w:color="auto"/>
              <w:right w:val="single" w:sz="4" w:space="0" w:color="auto"/>
            </w:tcBorders>
            <w:vAlign w:val="bottom"/>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B 24</w:t>
            </w:r>
          </w:p>
        </w:tc>
        <w:tc>
          <w:tcPr>
            <w:tcW w:w="4580" w:type="dxa"/>
            <w:tcBorders>
              <w:top w:val="single" w:sz="4" w:space="0" w:color="auto"/>
              <w:left w:val="single" w:sz="4" w:space="0" w:color="auto"/>
              <w:bottom w:val="single" w:sz="4" w:space="0" w:color="auto"/>
              <w:right w:val="single" w:sz="4" w:space="0" w:color="auto"/>
            </w:tcBorders>
            <w:vAlign w:val="bottom"/>
          </w:tcPr>
          <w:p w:rsidR="00C055D0" w:rsidRPr="00166448" w:rsidRDefault="00C055D0" w:rsidP="002652A5">
            <w:pPr>
              <w:spacing w:after="0" w:line="240" w:lineRule="auto"/>
              <w:jc w:val="both"/>
              <w:rPr>
                <w:rFonts w:ascii="Palatino Linotype" w:eastAsia="Times New Roman" w:hAnsi="Palatino Linotype"/>
                <w:color w:val="000000"/>
                <w:sz w:val="18"/>
                <w:szCs w:val="18"/>
              </w:rPr>
            </w:pPr>
            <w:r>
              <w:rPr>
                <w:rFonts w:ascii="Palatino Linotype" w:eastAsia="Times New Roman" w:hAnsi="Palatino Linotype"/>
                <w:color w:val="000000"/>
                <w:sz w:val="18"/>
                <w:szCs w:val="18"/>
              </w:rPr>
              <w:t>Jurisprudenca e GJEDNJ pë</w:t>
            </w:r>
            <w:r w:rsidRPr="00166448">
              <w:rPr>
                <w:rFonts w:ascii="Palatino Linotype" w:eastAsia="Times New Roman" w:hAnsi="Palatino Linotype"/>
                <w:color w:val="000000"/>
                <w:sz w:val="18"/>
                <w:szCs w:val="18"/>
              </w:rPr>
              <w:t xml:space="preserve">r </w:t>
            </w:r>
            <w:r>
              <w:rPr>
                <w:rFonts w:ascii="Palatino Linotype" w:eastAsia="Times New Roman" w:hAnsi="Palatino Linotype"/>
                <w:color w:val="000000"/>
                <w:sz w:val="18"/>
                <w:szCs w:val="18"/>
              </w:rPr>
              <w:t>çë</w:t>
            </w:r>
            <w:r w:rsidRPr="00166448">
              <w:rPr>
                <w:rFonts w:ascii="Palatino Linotype" w:eastAsia="Times New Roman" w:hAnsi="Palatino Linotype"/>
                <w:color w:val="000000"/>
                <w:sz w:val="18"/>
                <w:szCs w:val="18"/>
              </w:rPr>
              <w:t>shtjet kund</w:t>
            </w:r>
            <w:r>
              <w:rPr>
                <w:rFonts w:ascii="Palatino Linotype" w:eastAsia="Times New Roman" w:hAnsi="Palatino Linotype"/>
                <w:color w:val="000000"/>
                <w:sz w:val="18"/>
                <w:szCs w:val="18"/>
              </w:rPr>
              <w:t>ër Shqipë</w:t>
            </w:r>
            <w:r w:rsidRPr="00166448">
              <w:rPr>
                <w:rFonts w:ascii="Palatino Linotype" w:eastAsia="Times New Roman" w:hAnsi="Palatino Linotype"/>
                <w:color w:val="000000"/>
                <w:sz w:val="18"/>
                <w:szCs w:val="18"/>
              </w:rPr>
              <w:t>ris</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 n</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 xml:space="preserve"> fush</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n penale.</w:t>
            </w:r>
          </w:p>
        </w:tc>
        <w:tc>
          <w:tcPr>
            <w:tcW w:w="81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64</w:t>
            </w:r>
          </w:p>
        </w:tc>
        <w:tc>
          <w:tcPr>
            <w:tcW w:w="891"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31</w:t>
            </w:r>
          </w:p>
        </w:tc>
        <w:tc>
          <w:tcPr>
            <w:tcW w:w="113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24</w:t>
            </w:r>
          </w:p>
        </w:tc>
      </w:tr>
      <w:tr w:rsidR="00C055D0" w:rsidRPr="00166448" w:rsidTr="00DF449D">
        <w:trPr>
          <w:trHeight w:val="337"/>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77</w:t>
            </w:r>
          </w:p>
        </w:tc>
        <w:tc>
          <w:tcPr>
            <w:tcW w:w="1484"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3-4 qershor 2015</w:t>
            </w:r>
          </w:p>
        </w:tc>
        <w:tc>
          <w:tcPr>
            <w:tcW w:w="1590"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OPDAT/ShM</w:t>
            </w:r>
          </w:p>
        </w:tc>
        <w:tc>
          <w:tcPr>
            <w:tcW w:w="711" w:type="dxa"/>
            <w:tcBorders>
              <w:top w:val="single" w:sz="4" w:space="0" w:color="auto"/>
              <w:left w:val="nil"/>
              <w:bottom w:val="single" w:sz="4" w:space="0" w:color="auto"/>
              <w:right w:val="single" w:sz="4" w:space="0" w:color="auto"/>
            </w:tcBorders>
            <w:vAlign w:val="bottom"/>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E</w:t>
            </w:r>
          </w:p>
        </w:tc>
        <w:tc>
          <w:tcPr>
            <w:tcW w:w="4580" w:type="dxa"/>
            <w:tcBorders>
              <w:top w:val="single" w:sz="4" w:space="0" w:color="auto"/>
              <w:left w:val="single" w:sz="4" w:space="0" w:color="auto"/>
              <w:bottom w:val="single" w:sz="4" w:space="0" w:color="auto"/>
              <w:right w:val="single" w:sz="4" w:space="0" w:color="auto"/>
            </w:tcBorders>
            <w:vAlign w:val="bottom"/>
          </w:tcPr>
          <w:p w:rsidR="00C055D0" w:rsidRPr="00166448" w:rsidRDefault="00C055D0" w:rsidP="002652A5">
            <w:pPr>
              <w:spacing w:after="0" w:line="240" w:lineRule="auto"/>
              <w:jc w:val="both"/>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Forcimi i mekanizmave inspektues dhe bashk</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punimi i tyre</w:t>
            </w:r>
            <w:r>
              <w:rPr>
                <w:rFonts w:ascii="Palatino Linotype" w:eastAsia="Times New Roman" w:hAnsi="Palatino Linotype"/>
                <w:color w:val="000000"/>
                <w:sz w:val="18"/>
                <w:szCs w:val="18"/>
              </w:rPr>
              <w:t xml:space="preserve"> në verifikimin e shkeljeve të</w:t>
            </w:r>
            <w:r w:rsidRPr="00166448">
              <w:rPr>
                <w:rFonts w:ascii="Palatino Linotype" w:eastAsia="Times New Roman" w:hAnsi="Palatino Linotype"/>
                <w:color w:val="000000"/>
                <w:sz w:val="18"/>
                <w:szCs w:val="18"/>
              </w:rPr>
              <w:t xml:space="preserve"> etik</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s n</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 xml:space="preserve"> gjyq</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sor.</w:t>
            </w:r>
          </w:p>
        </w:tc>
        <w:tc>
          <w:tcPr>
            <w:tcW w:w="81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22</w:t>
            </w:r>
          </w:p>
        </w:tc>
        <w:tc>
          <w:tcPr>
            <w:tcW w:w="891"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22</w:t>
            </w:r>
          </w:p>
        </w:tc>
        <w:tc>
          <w:tcPr>
            <w:tcW w:w="113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20</w:t>
            </w:r>
          </w:p>
        </w:tc>
      </w:tr>
      <w:tr w:rsidR="00C055D0" w:rsidRPr="00166448" w:rsidTr="00DF449D">
        <w:trPr>
          <w:trHeight w:val="337"/>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78</w:t>
            </w:r>
          </w:p>
        </w:tc>
        <w:tc>
          <w:tcPr>
            <w:tcW w:w="1484"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4-5 qershor 2015</w:t>
            </w:r>
          </w:p>
        </w:tc>
        <w:tc>
          <w:tcPr>
            <w:tcW w:w="1590"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ShM</w:t>
            </w:r>
          </w:p>
        </w:tc>
        <w:tc>
          <w:tcPr>
            <w:tcW w:w="711" w:type="dxa"/>
            <w:tcBorders>
              <w:top w:val="single" w:sz="4" w:space="0" w:color="auto"/>
              <w:left w:val="nil"/>
              <w:bottom w:val="single" w:sz="4" w:space="0" w:color="auto"/>
              <w:right w:val="single" w:sz="4" w:space="0" w:color="auto"/>
            </w:tcBorders>
            <w:vAlign w:val="bottom"/>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A 07</w:t>
            </w:r>
          </w:p>
        </w:tc>
        <w:tc>
          <w:tcPr>
            <w:tcW w:w="4580" w:type="dxa"/>
            <w:tcBorders>
              <w:top w:val="single" w:sz="4" w:space="0" w:color="auto"/>
              <w:left w:val="single" w:sz="4" w:space="0" w:color="auto"/>
              <w:bottom w:val="single" w:sz="4" w:space="0" w:color="auto"/>
              <w:right w:val="single" w:sz="4" w:space="0" w:color="auto"/>
            </w:tcBorders>
            <w:vAlign w:val="bottom"/>
          </w:tcPr>
          <w:p w:rsidR="00C055D0" w:rsidRPr="00166448" w:rsidRDefault="00C055D0" w:rsidP="002652A5">
            <w:pPr>
              <w:spacing w:after="0" w:line="240" w:lineRule="auto"/>
              <w:jc w:val="both"/>
              <w:rPr>
                <w:rFonts w:ascii="Palatino Linotype" w:eastAsia="Times New Roman" w:hAnsi="Palatino Linotype"/>
                <w:color w:val="000000"/>
                <w:sz w:val="18"/>
                <w:szCs w:val="18"/>
              </w:rPr>
            </w:pPr>
            <w:r>
              <w:rPr>
                <w:rFonts w:ascii="Palatino Linotype" w:eastAsia="Times New Roman" w:hAnsi="Palatino Linotype"/>
                <w:color w:val="000000"/>
                <w:sz w:val="18"/>
                <w:szCs w:val="18"/>
              </w:rPr>
              <w:t>Trashë</w:t>
            </w:r>
            <w:r w:rsidRPr="00166448">
              <w:rPr>
                <w:rFonts w:ascii="Palatino Linotype" w:eastAsia="Times New Roman" w:hAnsi="Palatino Linotype"/>
                <w:color w:val="000000"/>
                <w:sz w:val="18"/>
                <w:szCs w:val="18"/>
              </w:rPr>
              <w:t>gimia me testament.</w:t>
            </w:r>
          </w:p>
        </w:tc>
        <w:tc>
          <w:tcPr>
            <w:tcW w:w="81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47</w:t>
            </w:r>
          </w:p>
        </w:tc>
        <w:tc>
          <w:tcPr>
            <w:tcW w:w="891"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28</w:t>
            </w:r>
          </w:p>
        </w:tc>
        <w:tc>
          <w:tcPr>
            <w:tcW w:w="113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24</w:t>
            </w:r>
          </w:p>
        </w:tc>
      </w:tr>
      <w:tr w:rsidR="00C055D0" w:rsidRPr="00166448" w:rsidTr="00DF449D">
        <w:trPr>
          <w:trHeight w:val="337"/>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79</w:t>
            </w:r>
          </w:p>
        </w:tc>
        <w:tc>
          <w:tcPr>
            <w:tcW w:w="1484"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8 qershor 2015</w:t>
            </w:r>
          </w:p>
        </w:tc>
        <w:tc>
          <w:tcPr>
            <w:tcW w:w="1590"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ShM</w:t>
            </w:r>
          </w:p>
        </w:tc>
        <w:tc>
          <w:tcPr>
            <w:tcW w:w="711" w:type="dxa"/>
            <w:tcBorders>
              <w:top w:val="single" w:sz="4" w:space="0" w:color="auto"/>
              <w:left w:val="nil"/>
              <w:bottom w:val="single" w:sz="4" w:space="0" w:color="auto"/>
              <w:right w:val="single" w:sz="4" w:space="0" w:color="auto"/>
            </w:tcBorders>
            <w:vAlign w:val="bottom"/>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J 02</w:t>
            </w:r>
          </w:p>
        </w:tc>
        <w:tc>
          <w:tcPr>
            <w:tcW w:w="4580" w:type="dxa"/>
            <w:tcBorders>
              <w:top w:val="single" w:sz="4" w:space="0" w:color="auto"/>
              <w:left w:val="single" w:sz="4" w:space="0" w:color="auto"/>
              <w:bottom w:val="single" w:sz="4" w:space="0" w:color="auto"/>
              <w:right w:val="single" w:sz="4" w:space="0" w:color="auto"/>
            </w:tcBorders>
            <w:vAlign w:val="bottom"/>
          </w:tcPr>
          <w:p w:rsidR="00C055D0" w:rsidRPr="00166448" w:rsidRDefault="00C055D0" w:rsidP="002652A5">
            <w:pPr>
              <w:spacing w:after="0" w:line="240" w:lineRule="auto"/>
              <w:jc w:val="both"/>
              <w:rPr>
                <w:rFonts w:ascii="Palatino Linotype" w:eastAsia="Times New Roman" w:hAnsi="Palatino Linotype"/>
                <w:color w:val="000000"/>
                <w:sz w:val="18"/>
                <w:szCs w:val="18"/>
              </w:rPr>
            </w:pPr>
            <w:r>
              <w:rPr>
                <w:rFonts w:ascii="Palatino Linotype" w:eastAsia="Times New Roman" w:hAnsi="Palatino Linotype"/>
                <w:color w:val="000000"/>
                <w:sz w:val="18"/>
                <w:szCs w:val="18"/>
              </w:rPr>
              <w:t>Konventat e Hagës në</w:t>
            </w:r>
            <w:r w:rsidRPr="00166448">
              <w:rPr>
                <w:rFonts w:ascii="Palatino Linotype" w:eastAsia="Times New Roman" w:hAnsi="Palatino Linotype"/>
                <w:color w:val="000000"/>
                <w:sz w:val="18"/>
                <w:szCs w:val="18"/>
              </w:rPr>
              <w:t xml:space="preserve"> fush</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n e s</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 xml:space="preserve"> drejt</w:t>
            </w:r>
            <w:r>
              <w:rPr>
                <w:rFonts w:ascii="Palatino Linotype" w:eastAsia="Times New Roman" w:hAnsi="Palatino Linotype"/>
                <w:color w:val="000000"/>
                <w:sz w:val="18"/>
                <w:szCs w:val="18"/>
              </w:rPr>
              <w:t>ës ndë</w:t>
            </w:r>
            <w:r w:rsidRPr="00166448">
              <w:rPr>
                <w:rFonts w:ascii="Palatino Linotype" w:eastAsia="Times New Roman" w:hAnsi="Palatino Linotype"/>
                <w:color w:val="000000"/>
                <w:sz w:val="18"/>
                <w:szCs w:val="18"/>
              </w:rPr>
              <w:t>rkomb</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tare private dhe roli i tyre n</w:t>
            </w:r>
            <w:r>
              <w:rPr>
                <w:rFonts w:ascii="Palatino Linotype" w:eastAsia="Times New Roman" w:hAnsi="Palatino Linotype"/>
                <w:color w:val="000000"/>
                <w:sz w:val="18"/>
                <w:szCs w:val="18"/>
              </w:rPr>
              <w:t>ë sistemin e së</w:t>
            </w:r>
            <w:r w:rsidRPr="00166448">
              <w:rPr>
                <w:rFonts w:ascii="Palatino Linotype" w:eastAsia="Times New Roman" w:hAnsi="Palatino Linotype"/>
                <w:color w:val="000000"/>
                <w:sz w:val="18"/>
                <w:szCs w:val="18"/>
              </w:rPr>
              <w:t xml:space="preserve"> drejt</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s private shqiptare.</w:t>
            </w:r>
          </w:p>
        </w:tc>
        <w:tc>
          <w:tcPr>
            <w:tcW w:w="81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39</w:t>
            </w:r>
          </w:p>
        </w:tc>
        <w:tc>
          <w:tcPr>
            <w:tcW w:w="891"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27</w:t>
            </w:r>
          </w:p>
        </w:tc>
        <w:tc>
          <w:tcPr>
            <w:tcW w:w="113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25</w:t>
            </w:r>
          </w:p>
        </w:tc>
      </w:tr>
      <w:tr w:rsidR="00C055D0" w:rsidRPr="00166448" w:rsidTr="00DF449D">
        <w:trPr>
          <w:trHeight w:val="337"/>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80</w:t>
            </w:r>
          </w:p>
        </w:tc>
        <w:tc>
          <w:tcPr>
            <w:tcW w:w="1484"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9-10 qershor 2015</w:t>
            </w:r>
          </w:p>
        </w:tc>
        <w:tc>
          <w:tcPr>
            <w:tcW w:w="1590"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ShM</w:t>
            </w:r>
          </w:p>
        </w:tc>
        <w:tc>
          <w:tcPr>
            <w:tcW w:w="711" w:type="dxa"/>
            <w:tcBorders>
              <w:top w:val="single" w:sz="4" w:space="0" w:color="auto"/>
              <w:left w:val="nil"/>
              <w:bottom w:val="single" w:sz="4" w:space="0" w:color="auto"/>
              <w:right w:val="single" w:sz="4" w:space="0" w:color="auto"/>
            </w:tcBorders>
            <w:vAlign w:val="bottom"/>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D 01</w:t>
            </w:r>
          </w:p>
        </w:tc>
        <w:tc>
          <w:tcPr>
            <w:tcW w:w="4580" w:type="dxa"/>
            <w:tcBorders>
              <w:top w:val="single" w:sz="4" w:space="0" w:color="auto"/>
              <w:left w:val="single" w:sz="4" w:space="0" w:color="auto"/>
              <w:bottom w:val="single" w:sz="4" w:space="0" w:color="auto"/>
              <w:right w:val="single" w:sz="4" w:space="0" w:color="auto"/>
            </w:tcBorders>
            <w:vAlign w:val="bottom"/>
          </w:tcPr>
          <w:p w:rsidR="00C055D0" w:rsidRPr="00166448" w:rsidRDefault="00C055D0" w:rsidP="002652A5">
            <w:pPr>
              <w:spacing w:after="0" w:line="240" w:lineRule="auto"/>
              <w:jc w:val="both"/>
              <w:rPr>
                <w:rFonts w:ascii="Palatino Linotype" w:eastAsia="Times New Roman" w:hAnsi="Palatino Linotype"/>
                <w:color w:val="000000"/>
                <w:sz w:val="18"/>
                <w:szCs w:val="18"/>
              </w:rPr>
            </w:pPr>
            <w:r>
              <w:rPr>
                <w:rFonts w:ascii="Palatino Linotype" w:eastAsia="Times New Roman" w:hAnsi="Palatino Linotype"/>
                <w:color w:val="000000"/>
                <w:sz w:val="18"/>
                <w:szCs w:val="18"/>
              </w:rPr>
              <w:t>Problematika e çë</w:t>
            </w:r>
            <w:r w:rsidRPr="00166448">
              <w:rPr>
                <w:rFonts w:ascii="Palatino Linotype" w:eastAsia="Times New Roman" w:hAnsi="Palatino Linotype"/>
                <w:color w:val="000000"/>
                <w:sz w:val="18"/>
                <w:szCs w:val="18"/>
              </w:rPr>
              <w:t>shtjeve q</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 xml:space="preserve"> kan</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 xml:space="preserve"> lidhje me legjislacionin p</w:t>
            </w:r>
            <w:r>
              <w:rPr>
                <w:rFonts w:ascii="Palatino Linotype" w:eastAsia="Times New Roman" w:hAnsi="Palatino Linotype"/>
                <w:color w:val="000000"/>
                <w:sz w:val="18"/>
                <w:szCs w:val="18"/>
              </w:rPr>
              <w:t>ër sigurimet shoqë</w:t>
            </w:r>
            <w:r w:rsidRPr="00166448">
              <w:rPr>
                <w:rFonts w:ascii="Palatino Linotype" w:eastAsia="Times New Roman" w:hAnsi="Palatino Linotype"/>
                <w:color w:val="000000"/>
                <w:sz w:val="18"/>
                <w:szCs w:val="18"/>
              </w:rPr>
              <w:t>rore.</w:t>
            </w:r>
          </w:p>
        </w:tc>
        <w:tc>
          <w:tcPr>
            <w:tcW w:w="81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60</w:t>
            </w:r>
          </w:p>
        </w:tc>
        <w:tc>
          <w:tcPr>
            <w:tcW w:w="891"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28</w:t>
            </w:r>
          </w:p>
        </w:tc>
        <w:tc>
          <w:tcPr>
            <w:tcW w:w="113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19</w:t>
            </w:r>
          </w:p>
        </w:tc>
      </w:tr>
      <w:tr w:rsidR="00C055D0" w:rsidRPr="00166448" w:rsidTr="00DF449D">
        <w:trPr>
          <w:trHeight w:val="337"/>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81</w:t>
            </w:r>
          </w:p>
        </w:tc>
        <w:tc>
          <w:tcPr>
            <w:tcW w:w="1484"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11-12 qershor 2015</w:t>
            </w:r>
          </w:p>
        </w:tc>
        <w:tc>
          <w:tcPr>
            <w:tcW w:w="1590"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ShM</w:t>
            </w:r>
          </w:p>
        </w:tc>
        <w:tc>
          <w:tcPr>
            <w:tcW w:w="711" w:type="dxa"/>
            <w:tcBorders>
              <w:top w:val="single" w:sz="4" w:space="0" w:color="auto"/>
              <w:left w:val="nil"/>
              <w:bottom w:val="single" w:sz="4" w:space="0" w:color="auto"/>
              <w:right w:val="single" w:sz="4" w:space="0" w:color="auto"/>
            </w:tcBorders>
            <w:vAlign w:val="bottom"/>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A 13</w:t>
            </w:r>
          </w:p>
        </w:tc>
        <w:tc>
          <w:tcPr>
            <w:tcW w:w="4580" w:type="dxa"/>
            <w:tcBorders>
              <w:top w:val="single" w:sz="4" w:space="0" w:color="auto"/>
              <w:left w:val="single" w:sz="4" w:space="0" w:color="auto"/>
              <w:bottom w:val="single" w:sz="4" w:space="0" w:color="auto"/>
              <w:right w:val="single" w:sz="4" w:space="0" w:color="auto"/>
            </w:tcBorders>
            <w:vAlign w:val="bottom"/>
          </w:tcPr>
          <w:p w:rsidR="00C055D0" w:rsidRPr="00166448" w:rsidRDefault="00C055D0" w:rsidP="002652A5">
            <w:pPr>
              <w:spacing w:after="0" w:line="240" w:lineRule="auto"/>
              <w:jc w:val="both"/>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Kontrata e sip</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rmarrjes n</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 xml:space="preserve"> fush</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n e nd</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rtimeve.</w:t>
            </w:r>
          </w:p>
        </w:tc>
        <w:tc>
          <w:tcPr>
            <w:tcW w:w="81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56</w:t>
            </w:r>
          </w:p>
        </w:tc>
        <w:tc>
          <w:tcPr>
            <w:tcW w:w="891"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34</w:t>
            </w:r>
          </w:p>
        </w:tc>
        <w:tc>
          <w:tcPr>
            <w:tcW w:w="113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25</w:t>
            </w:r>
          </w:p>
        </w:tc>
      </w:tr>
      <w:tr w:rsidR="00C055D0" w:rsidRPr="00166448" w:rsidTr="00DF449D">
        <w:trPr>
          <w:trHeight w:val="337"/>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82</w:t>
            </w:r>
          </w:p>
        </w:tc>
        <w:tc>
          <w:tcPr>
            <w:tcW w:w="1484"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15-16 qershor 2015</w:t>
            </w:r>
          </w:p>
        </w:tc>
        <w:tc>
          <w:tcPr>
            <w:tcW w:w="1590"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ShM</w:t>
            </w:r>
          </w:p>
        </w:tc>
        <w:tc>
          <w:tcPr>
            <w:tcW w:w="711" w:type="dxa"/>
            <w:tcBorders>
              <w:top w:val="single" w:sz="4" w:space="0" w:color="auto"/>
              <w:left w:val="nil"/>
              <w:bottom w:val="single" w:sz="4" w:space="0" w:color="auto"/>
              <w:right w:val="single" w:sz="4" w:space="0" w:color="auto"/>
            </w:tcBorders>
            <w:vAlign w:val="bottom"/>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B 16</w:t>
            </w:r>
          </w:p>
        </w:tc>
        <w:tc>
          <w:tcPr>
            <w:tcW w:w="4580" w:type="dxa"/>
            <w:tcBorders>
              <w:top w:val="single" w:sz="4" w:space="0" w:color="auto"/>
              <w:left w:val="single" w:sz="4" w:space="0" w:color="auto"/>
              <w:bottom w:val="single" w:sz="4" w:space="0" w:color="auto"/>
              <w:right w:val="single" w:sz="4" w:space="0" w:color="auto"/>
            </w:tcBorders>
            <w:vAlign w:val="bottom"/>
          </w:tcPr>
          <w:p w:rsidR="00C055D0" w:rsidRPr="00166448" w:rsidRDefault="00C055D0" w:rsidP="002652A5">
            <w:pPr>
              <w:spacing w:after="0" w:line="240" w:lineRule="auto"/>
              <w:jc w:val="both"/>
              <w:rPr>
                <w:rFonts w:ascii="Palatino Linotype" w:eastAsia="Times New Roman" w:hAnsi="Palatino Linotype"/>
                <w:color w:val="000000"/>
                <w:sz w:val="18"/>
                <w:szCs w:val="18"/>
              </w:rPr>
            </w:pPr>
            <w:r>
              <w:rPr>
                <w:rFonts w:ascii="Palatino Linotype" w:eastAsia="Times New Roman" w:hAnsi="Palatino Linotype"/>
                <w:color w:val="000000"/>
                <w:sz w:val="18"/>
                <w:szCs w:val="18"/>
              </w:rPr>
              <w:t>Rishikimi, në</w:t>
            </w:r>
            <w:r w:rsidRPr="00166448">
              <w:rPr>
                <w:rFonts w:ascii="Palatino Linotype" w:eastAsia="Times New Roman" w:hAnsi="Palatino Linotype"/>
                <w:color w:val="000000"/>
                <w:sz w:val="18"/>
                <w:szCs w:val="18"/>
              </w:rPr>
              <w:t xml:space="preserve"> procesin penal.</w:t>
            </w:r>
          </w:p>
        </w:tc>
        <w:tc>
          <w:tcPr>
            <w:tcW w:w="81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54</w:t>
            </w:r>
          </w:p>
        </w:tc>
        <w:tc>
          <w:tcPr>
            <w:tcW w:w="891"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23</w:t>
            </w:r>
          </w:p>
        </w:tc>
        <w:tc>
          <w:tcPr>
            <w:tcW w:w="113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21</w:t>
            </w:r>
          </w:p>
        </w:tc>
      </w:tr>
      <w:tr w:rsidR="00C055D0" w:rsidRPr="00166448" w:rsidTr="00DF449D">
        <w:trPr>
          <w:trHeight w:val="337"/>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83</w:t>
            </w:r>
          </w:p>
        </w:tc>
        <w:tc>
          <w:tcPr>
            <w:tcW w:w="1484"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16-17 qershor 2015</w:t>
            </w:r>
          </w:p>
        </w:tc>
        <w:tc>
          <w:tcPr>
            <w:tcW w:w="1590"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ShM</w:t>
            </w:r>
          </w:p>
        </w:tc>
        <w:tc>
          <w:tcPr>
            <w:tcW w:w="711" w:type="dxa"/>
            <w:tcBorders>
              <w:top w:val="single" w:sz="4" w:space="0" w:color="auto"/>
              <w:left w:val="nil"/>
              <w:bottom w:val="single" w:sz="4" w:space="0" w:color="auto"/>
              <w:right w:val="single" w:sz="4" w:space="0" w:color="auto"/>
            </w:tcBorders>
            <w:vAlign w:val="bottom"/>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G 01</w:t>
            </w:r>
          </w:p>
        </w:tc>
        <w:tc>
          <w:tcPr>
            <w:tcW w:w="4580" w:type="dxa"/>
            <w:tcBorders>
              <w:top w:val="single" w:sz="4" w:space="0" w:color="auto"/>
              <w:left w:val="single" w:sz="4" w:space="0" w:color="auto"/>
              <w:bottom w:val="single" w:sz="4" w:space="0" w:color="auto"/>
              <w:right w:val="single" w:sz="4" w:space="0" w:color="auto"/>
            </w:tcBorders>
            <w:vAlign w:val="bottom"/>
          </w:tcPr>
          <w:p w:rsidR="00C055D0" w:rsidRPr="00166448" w:rsidRDefault="00C055D0" w:rsidP="002652A5">
            <w:pPr>
              <w:spacing w:after="0" w:line="240" w:lineRule="auto"/>
              <w:jc w:val="both"/>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Zgjidhja e kontrat</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s s</w:t>
            </w:r>
            <w:r>
              <w:rPr>
                <w:rFonts w:ascii="Palatino Linotype" w:eastAsia="Times New Roman" w:hAnsi="Palatino Linotype"/>
                <w:color w:val="000000"/>
                <w:sz w:val="18"/>
                <w:szCs w:val="18"/>
              </w:rPr>
              <w:t>ë punë</w:t>
            </w:r>
            <w:r w:rsidRPr="00166448">
              <w:rPr>
                <w:rFonts w:ascii="Palatino Linotype" w:eastAsia="Times New Roman" w:hAnsi="Palatino Linotype"/>
                <w:color w:val="000000"/>
                <w:sz w:val="18"/>
                <w:szCs w:val="18"/>
              </w:rPr>
              <w:t>s.</w:t>
            </w:r>
          </w:p>
        </w:tc>
        <w:tc>
          <w:tcPr>
            <w:tcW w:w="81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47</w:t>
            </w:r>
          </w:p>
        </w:tc>
        <w:tc>
          <w:tcPr>
            <w:tcW w:w="891"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12</w:t>
            </w:r>
          </w:p>
        </w:tc>
        <w:tc>
          <w:tcPr>
            <w:tcW w:w="113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9</w:t>
            </w:r>
          </w:p>
        </w:tc>
      </w:tr>
      <w:tr w:rsidR="00C055D0" w:rsidRPr="00166448" w:rsidTr="00DF449D">
        <w:trPr>
          <w:trHeight w:val="337"/>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84</w:t>
            </w:r>
          </w:p>
        </w:tc>
        <w:tc>
          <w:tcPr>
            <w:tcW w:w="1484"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18-19 qershor 2015</w:t>
            </w:r>
          </w:p>
        </w:tc>
        <w:tc>
          <w:tcPr>
            <w:tcW w:w="1590"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ShM</w:t>
            </w:r>
          </w:p>
        </w:tc>
        <w:tc>
          <w:tcPr>
            <w:tcW w:w="711" w:type="dxa"/>
            <w:tcBorders>
              <w:top w:val="single" w:sz="4" w:space="0" w:color="auto"/>
              <w:left w:val="nil"/>
              <w:bottom w:val="single" w:sz="4" w:space="0" w:color="auto"/>
              <w:right w:val="single" w:sz="4" w:space="0" w:color="auto"/>
            </w:tcBorders>
            <w:vAlign w:val="bottom"/>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B 20</w:t>
            </w:r>
          </w:p>
        </w:tc>
        <w:tc>
          <w:tcPr>
            <w:tcW w:w="4580" w:type="dxa"/>
            <w:tcBorders>
              <w:top w:val="single" w:sz="4" w:space="0" w:color="auto"/>
              <w:left w:val="single" w:sz="4" w:space="0" w:color="auto"/>
              <w:bottom w:val="single" w:sz="4" w:space="0" w:color="auto"/>
              <w:right w:val="single" w:sz="4" w:space="0" w:color="auto"/>
            </w:tcBorders>
            <w:vAlign w:val="bottom"/>
          </w:tcPr>
          <w:p w:rsidR="00C055D0" w:rsidRPr="00166448" w:rsidRDefault="00C055D0" w:rsidP="002652A5">
            <w:pPr>
              <w:spacing w:after="0" w:line="240" w:lineRule="auto"/>
              <w:jc w:val="both"/>
              <w:rPr>
                <w:rFonts w:ascii="Palatino Linotype" w:eastAsia="Times New Roman" w:hAnsi="Palatino Linotype"/>
                <w:color w:val="000000"/>
                <w:sz w:val="18"/>
                <w:szCs w:val="18"/>
              </w:rPr>
            </w:pPr>
            <w:r>
              <w:rPr>
                <w:rFonts w:ascii="Palatino Linotype" w:eastAsia="Times New Roman" w:hAnsi="Palatino Linotype"/>
                <w:color w:val="000000"/>
                <w:sz w:val="18"/>
                <w:szCs w:val="18"/>
              </w:rPr>
              <w:t>Problematikat që</w:t>
            </w:r>
            <w:r w:rsidRPr="00166448">
              <w:rPr>
                <w:rFonts w:ascii="Palatino Linotype" w:eastAsia="Times New Roman" w:hAnsi="Palatino Linotype"/>
                <w:color w:val="000000"/>
                <w:sz w:val="18"/>
                <w:szCs w:val="18"/>
              </w:rPr>
              <w:t xml:space="preserve"> dalin gjat</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 xml:space="preserve"> faz</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s s</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 xml:space="preserve"> hetimit</w:t>
            </w:r>
            <w:r>
              <w:rPr>
                <w:rFonts w:ascii="Palatino Linotype" w:eastAsia="Times New Roman" w:hAnsi="Palatino Linotype"/>
                <w:color w:val="000000"/>
                <w:sz w:val="18"/>
                <w:szCs w:val="18"/>
              </w:rPr>
              <w:t>.</w:t>
            </w:r>
          </w:p>
        </w:tc>
        <w:tc>
          <w:tcPr>
            <w:tcW w:w="81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48</w:t>
            </w:r>
          </w:p>
        </w:tc>
        <w:tc>
          <w:tcPr>
            <w:tcW w:w="891"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4</w:t>
            </w:r>
          </w:p>
        </w:tc>
        <w:tc>
          <w:tcPr>
            <w:tcW w:w="113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4</w:t>
            </w:r>
          </w:p>
        </w:tc>
      </w:tr>
      <w:tr w:rsidR="00C055D0" w:rsidRPr="00166448" w:rsidTr="00DF449D">
        <w:trPr>
          <w:trHeight w:val="337"/>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85</w:t>
            </w:r>
          </w:p>
        </w:tc>
        <w:tc>
          <w:tcPr>
            <w:tcW w:w="1484"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22 qershor 2015</w:t>
            </w:r>
          </w:p>
        </w:tc>
        <w:tc>
          <w:tcPr>
            <w:tcW w:w="1590"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ShM</w:t>
            </w:r>
          </w:p>
        </w:tc>
        <w:tc>
          <w:tcPr>
            <w:tcW w:w="711" w:type="dxa"/>
            <w:tcBorders>
              <w:top w:val="single" w:sz="4" w:space="0" w:color="auto"/>
              <w:left w:val="nil"/>
              <w:bottom w:val="single" w:sz="4" w:space="0" w:color="auto"/>
              <w:right w:val="single" w:sz="4" w:space="0" w:color="auto"/>
            </w:tcBorders>
            <w:vAlign w:val="bottom"/>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J 02</w:t>
            </w:r>
          </w:p>
        </w:tc>
        <w:tc>
          <w:tcPr>
            <w:tcW w:w="4580" w:type="dxa"/>
            <w:tcBorders>
              <w:top w:val="single" w:sz="4" w:space="0" w:color="auto"/>
              <w:left w:val="single" w:sz="4" w:space="0" w:color="auto"/>
              <w:bottom w:val="single" w:sz="4" w:space="0" w:color="auto"/>
              <w:right w:val="single" w:sz="4" w:space="0" w:color="auto"/>
            </w:tcBorders>
            <w:vAlign w:val="bottom"/>
          </w:tcPr>
          <w:p w:rsidR="00C055D0" w:rsidRPr="00166448" w:rsidRDefault="00C055D0" w:rsidP="002652A5">
            <w:pPr>
              <w:spacing w:after="0" w:line="240" w:lineRule="auto"/>
              <w:jc w:val="both"/>
              <w:rPr>
                <w:rFonts w:ascii="Palatino Linotype" w:eastAsia="Times New Roman" w:hAnsi="Palatino Linotype"/>
                <w:color w:val="000000"/>
                <w:sz w:val="18"/>
                <w:szCs w:val="18"/>
              </w:rPr>
            </w:pPr>
            <w:r>
              <w:rPr>
                <w:rFonts w:ascii="Palatino Linotype" w:eastAsia="Times New Roman" w:hAnsi="Palatino Linotype"/>
                <w:color w:val="000000"/>
                <w:sz w:val="18"/>
                <w:szCs w:val="18"/>
              </w:rPr>
              <w:t>Konventat e Hagës në</w:t>
            </w:r>
            <w:r w:rsidRPr="00166448">
              <w:rPr>
                <w:rFonts w:ascii="Palatino Linotype" w:eastAsia="Times New Roman" w:hAnsi="Palatino Linotype"/>
                <w:color w:val="000000"/>
                <w:sz w:val="18"/>
                <w:szCs w:val="18"/>
              </w:rPr>
              <w:t xml:space="preserve"> fush</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n e s</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 xml:space="preserve"> drejt</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s nd</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rkomb</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tare private dhe roli i tyre n</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 xml:space="preserve"> sistemin e s</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 xml:space="preserve"> drejt</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s private shqiptare.</w:t>
            </w:r>
          </w:p>
        </w:tc>
        <w:tc>
          <w:tcPr>
            <w:tcW w:w="81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55</w:t>
            </w:r>
          </w:p>
        </w:tc>
        <w:tc>
          <w:tcPr>
            <w:tcW w:w="891"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24</w:t>
            </w:r>
          </w:p>
        </w:tc>
        <w:tc>
          <w:tcPr>
            <w:tcW w:w="113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23</w:t>
            </w:r>
          </w:p>
        </w:tc>
      </w:tr>
      <w:tr w:rsidR="00C055D0" w:rsidRPr="00166448" w:rsidTr="00DF449D">
        <w:trPr>
          <w:trHeight w:val="337"/>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86</w:t>
            </w:r>
          </w:p>
        </w:tc>
        <w:tc>
          <w:tcPr>
            <w:tcW w:w="1484"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23-24 qershor 2015</w:t>
            </w:r>
          </w:p>
        </w:tc>
        <w:tc>
          <w:tcPr>
            <w:tcW w:w="1590"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ShM</w:t>
            </w:r>
          </w:p>
        </w:tc>
        <w:tc>
          <w:tcPr>
            <w:tcW w:w="711" w:type="dxa"/>
            <w:tcBorders>
              <w:top w:val="single" w:sz="4" w:space="0" w:color="auto"/>
              <w:left w:val="nil"/>
              <w:bottom w:val="single" w:sz="4" w:space="0" w:color="auto"/>
              <w:right w:val="single" w:sz="4" w:space="0" w:color="auto"/>
            </w:tcBorders>
            <w:vAlign w:val="bottom"/>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B 31</w:t>
            </w:r>
          </w:p>
        </w:tc>
        <w:tc>
          <w:tcPr>
            <w:tcW w:w="4580" w:type="dxa"/>
            <w:tcBorders>
              <w:top w:val="single" w:sz="4" w:space="0" w:color="auto"/>
              <w:left w:val="single" w:sz="4" w:space="0" w:color="auto"/>
              <w:bottom w:val="single" w:sz="4" w:space="0" w:color="auto"/>
              <w:right w:val="single" w:sz="4" w:space="0" w:color="auto"/>
            </w:tcBorders>
            <w:vAlign w:val="bottom"/>
          </w:tcPr>
          <w:p w:rsidR="00C055D0" w:rsidRPr="00166448" w:rsidRDefault="00C055D0" w:rsidP="002652A5">
            <w:pPr>
              <w:spacing w:after="0" w:line="240" w:lineRule="auto"/>
              <w:jc w:val="both"/>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Problematikat e gjykimit t</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 xml:space="preserve"> drejtp</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rdrejt</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 Gjykimet e posacme dhe t</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 xml:space="preserve"> shkurtra.</w:t>
            </w:r>
          </w:p>
        </w:tc>
        <w:tc>
          <w:tcPr>
            <w:tcW w:w="816" w:type="dxa"/>
            <w:tcBorders>
              <w:top w:val="nil"/>
              <w:left w:val="nil"/>
              <w:bottom w:val="single" w:sz="4" w:space="0" w:color="auto"/>
              <w:right w:val="single" w:sz="4" w:space="0" w:color="auto"/>
            </w:tcBorders>
            <w:shd w:val="clear" w:color="auto" w:fill="auto"/>
            <w:noWrap/>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65</w:t>
            </w:r>
          </w:p>
        </w:tc>
        <w:tc>
          <w:tcPr>
            <w:tcW w:w="891"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21</w:t>
            </w:r>
          </w:p>
        </w:tc>
        <w:tc>
          <w:tcPr>
            <w:tcW w:w="113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17</w:t>
            </w:r>
          </w:p>
        </w:tc>
      </w:tr>
      <w:tr w:rsidR="00C055D0" w:rsidRPr="00166448" w:rsidTr="00DF449D">
        <w:trPr>
          <w:trHeight w:val="337"/>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87</w:t>
            </w:r>
          </w:p>
        </w:tc>
        <w:tc>
          <w:tcPr>
            <w:tcW w:w="1484"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 xml:space="preserve">25-26 qershor </w:t>
            </w:r>
            <w:r w:rsidRPr="00166448">
              <w:rPr>
                <w:rFonts w:ascii="Palatino Linotype" w:eastAsia="Times New Roman" w:hAnsi="Palatino Linotype"/>
                <w:color w:val="000000"/>
                <w:sz w:val="18"/>
                <w:szCs w:val="18"/>
              </w:rPr>
              <w:lastRenderedPageBreak/>
              <w:t>2015</w:t>
            </w:r>
          </w:p>
        </w:tc>
        <w:tc>
          <w:tcPr>
            <w:tcW w:w="1590"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lastRenderedPageBreak/>
              <w:t>ShM</w:t>
            </w:r>
          </w:p>
        </w:tc>
        <w:tc>
          <w:tcPr>
            <w:tcW w:w="711" w:type="dxa"/>
            <w:tcBorders>
              <w:top w:val="single" w:sz="4" w:space="0" w:color="auto"/>
              <w:left w:val="nil"/>
              <w:bottom w:val="single" w:sz="4" w:space="0" w:color="auto"/>
              <w:right w:val="single" w:sz="4" w:space="0" w:color="auto"/>
            </w:tcBorders>
            <w:vAlign w:val="bottom"/>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J 01</w:t>
            </w:r>
          </w:p>
        </w:tc>
        <w:tc>
          <w:tcPr>
            <w:tcW w:w="4580" w:type="dxa"/>
            <w:tcBorders>
              <w:top w:val="single" w:sz="4" w:space="0" w:color="auto"/>
              <w:left w:val="single" w:sz="4" w:space="0" w:color="auto"/>
              <w:bottom w:val="single" w:sz="4" w:space="0" w:color="auto"/>
              <w:right w:val="single" w:sz="4" w:space="0" w:color="auto"/>
            </w:tcBorders>
            <w:vAlign w:val="bottom"/>
          </w:tcPr>
          <w:p w:rsidR="00C055D0" w:rsidRPr="00166448" w:rsidRDefault="00C055D0" w:rsidP="002652A5">
            <w:pPr>
              <w:spacing w:after="0" w:line="240" w:lineRule="auto"/>
              <w:jc w:val="both"/>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Juridiksioni i gjykatave shqiptare n</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 xml:space="preserve"> </w:t>
            </w:r>
            <w:r>
              <w:rPr>
                <w:rFonts w:ascii="Palatino Linotype" w:eastAsia="Times New Roman" w:hAnsi="Palatino Linotype"/>
                <w:color w:val="000000"/>
                <w:sz w:val="18"/>
                <w:szCs w:val="18"/>
              </w:rPr>
              <w:t>çë</w:t>
            </w:r>
            <w:r w:rsidRPr="00166448">
              <w:rPr>
                <w:rFonts w:ascii="Palatino Linotype" w:eastAsia="Times New Roman" w:hAnsi="Palatino Linotype"/>
                <w:color w:val="000000"/>
                <w:sz w:val="18"/>
                <w:szCs w:val="18"/>
              </w:rPr>
              <w:t xml:space="preserve">shtjet me </w:t>
            </w:r>
            <w:r w:rsidRPr="00166448">
              <w:rPr>
                <w:rFonts w:ascii="Palatino Linotype" w:eastAsia="Times New Roman" w:hAnsi="Palatino Linotype"/>
                <w:color w:val="000000"/>
                <w:sz w:val="18"/>
                <w:szCs w:val="18"/>
              </w:rPr>
              <w:lastRenderedPageBreak/>
              <w:t>element</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 xml:space="preserve"> t</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 xml:space="preserve"> huaj n</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 xml:space="preserve"> fush</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n kontraktore dhe trash</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gimore.</w:t>
            </w:r>
          </w:p>
        </w:tc>
        <w:tc>
          <w:tcPr>
            <w:tcW w:w="81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lastRenderedPageBreak/>
              <w:t>61</w:t>
            </w:r>
          </w:p>
        </w:tc>
        <w:tc>
          <w:tcPr>
            <w:tcW w:w="891"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29</w:t>
            </w:r>
          </w:p>
        </w:tc>
        <w:tc>
          <w:tcPr>
            <w:tcW w:w="113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28</w:t>
            </w:r>
          </w:p>
        </w:tc>
      </w:tr>
      <w:tr w:rsidR="00C055D0" w:rsidRPr="00166448" w:rsidTr="00DF449D">
        <w:trPr>
          <w:trHeight w:val="337"/>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lastRenderedPageBreak/>
              <w:t>88</w:t>
            </w:r>
          </w:p>
        </w:tc>
        <w:tc>
          <w:tcPr>
            <w:tcW w:w="1484"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29 qershor 2015</w:t>
            </w:r>
          </w:p>
        </w:tc>
        <w:tc>
          <w:tcPr>
            <w:tcW w:w="1590"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SHVSH</w:t>
            </w:r>
          </w:p>
        </w:tc>
        <w:tc>
          <w:tcPr>
            <w:tcW w:w="711" w:type="dxa"/>
            <w:tcBorders>
              <w:top w:val="single" w:sz="4" w:space="0" w:color="auto"/>
              <w:left w:val="nil"/>
              <w:bottom w:val="single" w:sz="4" w:space="0" w:color="auto"/>
              <w:right w:val="single" w:sz="4" w:space="0" w:color="auto"/>
            </w:tcBorders>
            <w:vAlign w:val="bottom"/>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 </w:t>
            </w:r>
          </w:p>
        </w:tc>
        <w:tc>
          <w:tcPr>
            <w:tcW w:w="4580" w:type="dxa"/>
            <w:tcBorders>
              <w:top w:val="single" w:sz="4" w:space="0" w:color="auto"/>
              <w:left w:val="single" w:sz="4" w:space="0" w:color="auto"/>
              <w:bottom w:val="single" w:sz="4" w:space="0" w:color="auto"/>
              <w:right w:val="single" w:sz="4" w:space="0" w:color="auto"/>
            </w:tcBorders>
            <w:vAlign w:val="bottom"/>
          </w:tcPr>
          <w:p w:rsidR="00C055D0" w:rsidRPr="00166448" w:rsidRDefault="00C055D0" w:rsidP="002652A5">
            <w:pPr>
              <w:spacing w:after="0" w:line="240" w:lineRule="auto"/>
              <w:jc w:val="both"/>
              <w:rPr>
                <w:rFonts w:ascii="Palatino Linotype" w:eastAsia="Times New Roman" w:hAnsi="Palatino Linotype"/>
                <w:color w:val="000000"/>
                <w:sz w:val="18"/>
                <w:szCs w:val="18"/>
              </w:rPr>
            </w:pPr>
            <w:r>
              <w:rPr>
                <w:rFonts w:ascii="Palatino Linotype" w:eastAsia="Times New Roman" w:hAnsi="Palatino Linotype"/>
                <w:color w:val="000000"/>
                <w:sz w:val="18"/>
                <w:szCs w:val="18"/>
              </w:rPr>
              <w:t>Trajnim pë</w:t>
            </w:r>
            <w:r w:rsidRPr="00166448">
              <w:rPr>
                <w:rFonts w:ascii="Palatino Linotype" w:eastAsia="Times New Roman" w:hAnsi="Palatino Linotype"/>
                <w:color w:val="000000"/>
                <w:sz w:val="18"/>
                <w:szCs w:val="18"/>
              </w:rPr>
              <w:t xml:space="preserve">r trajtimin e </w:t>
            </w:r>
            <w:r>
              <w:rPr>
                <w:rFonts w:ascii="Palatino Linotype" w:eastAsia="Times New Roman" w:hAnsi="Palatino Linotype"/>
                <w:color w:val="000000"/>
                <w:sz w:val="18"/>
                <w:szCs w:val="18"/>
              </w:rPr>
              <w:t>çë</w:t>
            </w:r>
            <w:r w:rsidRPr="00166448">
              <w:rPr>
                <w:rFonts w:ascii="Palatino Linotype" w:eastAsia="Times New Roman" w:hAnsi="Palatino Linotype"/>
                <w:color w:val="000000"/>
                <w:sz w:val="18"/>
                <w:szCs w:val="18"/>
              </w:rPr>
              <w:t>shtjeve t</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 xml:space="preserve"> aksesit n</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 xml:space="preserve"> drejt</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si t</w:t>
            </w:r>
            <w:r>
              <w:rPr>
                <w:rFonts w:ascii="Palatino Linotype" w:eastAsia="Times New Roman" w:hAnsi="Palatino Linotype"/>
                <w:color w:val="000000"/>
                <w:sz w:val="18"/>
                <w:szCs w:val="18"/>
              </w:rPr>
              <w:t>ë personave me aftesi të</w:t>
            </w:r>
            <w:r w:rsidRPr="00166448">
              <w:rPr>
                <w:rFonts w:ascii="Palatino Linotype" w:eastAsia="Times New Roman" w:hAnsi="Palatino Linotype"/>
                <w:color w:val="000000"/>
                <w:sz w:val="18"/>
                <w:szCs w:val="18"/>
              </w:rPr>
              <w:t xml:space="preserve"> kufizuar.</w:t>
            </w:r>
          </w:p>
        </w:tc>
        <w:tc>
          <w:tcPr>
            <w:tcW w:w="81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25</w:t>
            </w:r>
          </w:p>
        </w:tc>
        <w:tc>
          <w:tcPr>
            <w:tcW w:w="891"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12</w:t>
            </w:r>
          </w:p>
        </w:tc>
        <w:tc>
          <w:tcPr>
            <w:tcW w:w="113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12</w:t>
            </w:r>
          </w:p>
        </w:tc>
      </w:tr>
      <w:tr w:rsidR="00C055D0" w:rsidRPr="00166448" w:rsidTr="00DF449D">
        <w:trPr>
          <w:trHeight w:val="337"/>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89</w:t>
            </w:r>
          </w:p>
        </w:tc>
        <w:tc>
          <w:tcPr>
            <w:tcW w:w="1484"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29-30 qershor 2015</w:t>
            </w:r>
          </w:p>
        </w:tc>
        <w:tc>
          <w:tcPr>
            <w:tcW w:w="1590"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ShM</w:t>
            </w:r>
          </w:p>
        </w:tc>
        <w:tc>
          <w:tcPr>
            <w:tcW w:w="711" w:type="dxa"/>
            <w:tcBorders>
              <w:top w:val="single" w:sz="4" w:space="0" w:color="auto"/>
              <w:left w:val="nil"/>
              <w:bottom w:val="single" w:sz="4" w:space="0" w:color="auto"/>
              <w:right w:val="single" w:sz="4" w:space="0" w:color="auto"/>
            </w:tcBorders>
            <w:vAlign w:val="bottom"/>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B 19</w:t>
            </w:r>
          </w:p>
        </w:tc>
        <w:tc>
          <w:tcPr>
            <w:tcW w:w="4580" w:type="dxa"/>
            <w:tcBorders>
              <w:top w:val="single" w:sz="4" w:space="0" w:color="auto"/>
              <w:left w:val="single" w:sz="4" w:space="0" w:color="auto"/>
              <w:bottom w:val="single" w:sz="4" w:space="0" w:color="auto"/>
              <w:right w:val="single" w:sz="4" w:space="0" w:color="auto"/>
            </w:tcBorders>
            <w:vAlign w:val="bottom"/>
          </w:tcPr>
          <w:p w:rsidR="00C055D0" w:rsidRPr="00166448" w:rsidRDefault="00C055D0" w:rsidP="002652A5">
            <w:pPr>
              <w:spacing w:after="0" w:line="240" w:lineRule="auto"/>
              <w:jc w:val="both"/>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Kuptimi i mashtrimit n</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 xml:space="preserve"> sigurime.</w:t>
            </w:r>
          </w:p>
        </w:tc>
        <w:tc>
          <w:tcPr>
            <w:tcW w:w="81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53</w:t>
            </w:r>
          </w:p>
        </w:tc>
        <w:tc>
          <w:tcPr>
            <w:tcW w:w="891"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26</w:t>
            </w:r>
          </w:p>
        </w:tc>
        <w:tc>
          <w:tcPr>
            <w:tcW w:w="113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21</w:t>
            </w:r>
          </w:p>
        </w:tc>
      </w:tr>
      <w:tr w:rsidR="00C055D0" w:rsidRPr="00166448" w:rsidTr="00DF449D">
        <w:trPr>
          <w:trHeight w:val="337"/>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90</w:t>
            </w:r>
          </w:p>
        </w:tc>
        <w:tc>
          <w:tcPr>
            <w:tcW w:w="1484"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29-30 qershor 2015</w:t>
            </w:r>
          </w:p>
        </w:tc>
        <w:tc>
          <w:tcPr>
            <w:tcW w:w="1590"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ShM</w:t>
            </w:r>
          </w:p>
        </w:tc>
        <w:tc>
          <w:tcPr>
            <w:tcW w:w="711" w:type="dxa"/>
            <w:tcBorders>
              <w:top w:val="single" w:sz="4" w:space="0" w:color="auto"/>
              <w:left w:val="nil"/>
              <w:bottom w:val="single" w:sz="4" w:space="0" w:color="auto"/>
              <w:right w:val="single" w:sz="4" w:space="0" w:color="auto"/>
            </w:tcBorders>
            <w:vAlign w:val="bottom"/>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AD 3</w:t>
            </w:r>
          </w:p>
        </w:tc>
        <w:tc>
          <w:tcPr>
            <w:tcW w:w="4580" w:type="dxa"/>
            <w:tcBorders>
              <w:top w:val="single" w:sz="4" w:space="0" w:color="auto"/>
              <w:left w:val="single" w:sz="4" w:space="0" w:color="auto"/>
              <w:bottom w:val="single" w:sz="4" w:space="0" w:color="auto"/>
              <w:right w:val="single" w:sz="4" w:space="0" w:color="auto"/>
            </w:tcBorders>
            <w:vAlign w:val="bottom"/>
          </w:tcPr>
          <w:p w:rsidR="00C055D0" w:rsidRPr="00166448" w:rsidRDefault="00C055D0" w:rsidP="002652A5">
            <w:pPr>
              <w:spacing w:after="0" w:line="240" w:lineRule="auto"/>
              <w:jc w:val="both"/>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Drejt</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sia administrative.</w:t>
            </w:r>
          </w:p>
        </w:tc>
        <w:tc>
          <w:tcPr>
            <w:tcW w:w="81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60</w:t>
            </w:r>
          </w:p>
        </w:tc>
        <w:tc>
          <w:tcPr>
            <w:tcW w:w="891"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32</w:t>
            </w:r>
          </w:p>
        </w:tc>
        <w:tc>
          <w:tcPr>
            <w:tcW w:w="113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29</w:t>
            </w:r>
          </w:p>
        </w:tc>
      </w:tr>
      <w:tr w:rsidR="00C055D0" w:rsidRPr="00166448" w:rsidTr="00DF449D">
        <w:trPr>
          <w:trHeight w:val="337"/>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91</w:t>
            </w:r>
          </w:p>
        </w:tc>
        <w:tc>
          <w:tcPr>
            <w:tcW w:w="1484"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1-2 korrik 2015</w:t>
            </w:r>
          </w:p>
        </w:tc>
        <w:tc>
          <w:tcPr>
            <w:tcW w:w="1590"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ShM</w:t>
            </w:r>
          </w:p>
        </w:tc>
        <w:tc>
          <w:tcPr>
            <w:tcW w:w="711" w:type="dxa"/>
            <w:tcBorders>
              <w:top w:val="single" w:sz="4" w:space="0" w:color="auto"/>
              <w:left w:val="nil"/>
              <w:bottom w:val="single" w:sz="4" w:space="0" w:color="auto"/>
              <w:right w:val="single" w:sz="4" w:space="0" w:color="auto"/>
            </w:tcBorders>
            <w:vAlign w:val="bottom"/>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A 17</w:t>
            </w:r>
          </w:p>
        </w:tc>
        <w:tc>
          <w:tcPr>
            <w:tcW w:w="4580" w:type="dxa"/>
            <w:tcBorders>
              <w:top w:val="single" w:sz="4" w:space="0" w:color="auto"/>
              <w:left w:val="single" w:sz="4" w:space="0" w:color="auto"/>
              <w:bottom w:val="single" w:sz="4" w:space="0" w:color="auto"/>
              <w:right w:val="single" w:sz="4" w:space="0" w:color="auto"/>
            </w:tcBorders>
            <w:vAlign w:val="bottom"/>
          </w:tcPr>
          <w:p w:rsidR="00C055D0" w:rsidRPr="00166448" w:rsidRDefault="00C055D0" w:rsidP="002652A5">
            <w:pPr>
              <w:spacing w:after="0" w:line="240" w:lineRule="auto"/>
              <w:jc w:val="both"/>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Kontratat e sigurimit t</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 xml:space="preserve"> pasuris</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 xml:space="preserve"> dhe jet</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s.</w:t>
            </w:r>
          </w:p>
        </w:tc>
        <w:tc>
          <w:tcPr>
            <w:tcW w:w="81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59</w:t>
            </w:r>
          </w:p>
        </w:tc>
        <w:tc>
          <w:tcPr>
            <w:tcW w:w="891"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28</w:t>
            </w:r>
          </w:p>
        </w:tc>
        <w:tc>
          <w:tcPr>
            <w:tcW w:w="113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25</w:t>
            </w:r>
          </w:p>
        </w:tc>
      </w:tr>
      <w:tr w:rsidR="00C055D0" w:rsidRPr="00166448" w:rsidTr="00DF449D">
        <w:trPr>
          <w:trHeight w:val="337"/>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92</w:t>
            </w:r>
          </w:p>
        </w:tc>
        <w:tc>
          <w:tcPr>
            <w:tcW w:w="1484"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3 korrik 2015</w:t>
            </w:r>
          </w:p>
        </w:tc>
        <w:tc>
          <w:tcPr>
            <w:tcW w:w="1590"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SHVSH</w:t>
            </w:r>
          </w:p>
        </w:tc>
        <w:tc>
          <w:tcPr>
            <w:tcW w:w="711" w:type="dxa"/>
            <w:tcBorders>
              <w:top w:val="single" w:sz="4" w:space="0" w:color="auto"/>
              <w:left w:val="nil"/>
              <w:bottom w:val="single" w:sz="4" w:space="0" w:color="auto"/>
              <w:right w:val="single" w:sz="4" w:space="0" w:color="auto"/>
            </w:tcBorders>
            <w:vAlign w:val="bottom"/>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 </w:t>
            </w:r>
          </w:p>
        </w:tc>
        <w:tc>
          <w:tcPr>
            <w:tcW w:w="4580" w:type="dxa"/>
            <w:tcBorders>
              <w:top w:val="single" w:sz="4" w:space="0" w:color="auto"/>
              <w:left w:val="single" w:sz="4" w:space="0" w:color="auto"/>
              <w:bottom w:val="single" w:sz="4" w:space="0" w:color="auto"/>
              <w:right w:val="single" w:sz="4" w:space="0" w:color="auto"/>
            </w:tcBorders>
            <w:vAlign w:val="bottom"/>
          </w:tcPr>
          <w:p w:rsidR="00C055D0" w:rsidRPr="00166448" w:rsidRDefault="00C055D0" w:rsidP="002652A5">
            <w:pPr>
              <w:spacing w:after="0" w:line="240" w:lineRule="auto"/>
              <w:jc w:val="both"/>
              <w:rPr>
                <w:rFonts w:ascii="Palatino Linotype" w:eastAsia="Times New Roman" w:hAnsi="Palatino Linotype"/>
                <w:color w:val="000000"/>
                <w:sz w:val="18"/>
                <w:szCs w:val="18"/>
              </w:rPr>
            </w:pPr>
            <w:r>
              <w:rPr>
                <w:rFonts w:ascii="Palatino Linotype" w:eastAsia="Times New Roman" w:hAnsi="Palatino Linotype"/>
                <w:color w:val="000000"/>
                <w:sz w:val="18"/>
                <w:szCs w:val="18"/>
              </w:rPr>
              <w:t>Trajnim pë</w:t>
            </w:r>
            <w:r w:rsidRPr="00166448">
              <w:rPr>
                <w:rFonts w:ascii="Palatino Linotype" w:eastAsia="Times New Roman" w:hAnsi="Palatino Linotype"/>
                <w:color w:val="000000"/>
                <w:sz w:val="18"/>
                <w:szCs w:val="18"/>
              </w:rPr>
              <w:t xml:space="preserve">r trajtimin e </w:t>
            </w:r>
            <w:r>
              <w:rPr>
                <w:rFonts w:ascii="Palatino Linotype" w:eastAsia="Times New Roman" w:hAnsi="Palatino Linotype"/>
                <w:color w:val="000000"/>
                <w:sz w:val="18"/>
                <w:szCs w:val="18"/>
              </w:rPr>
              <w:t>çështjeve të</w:t>
            </w:r>
            <w:r w:rsidRPr="00166448">
              <w:rPr>
                <w:rFonts w:ascii="Palatino Linotype" w:eastAsia="Times New Roman" w:hAnsi="Palatino Linotype"/>
                <w:color w:val="000000"/>
                <w:sz w:val="18"/>
                <w:szCs w:val="18"/>
              </w:rPr>
              <w:t xml:space="preserve"> aksesit n</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 xml:space="preserve"> drejt</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si t</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 xml:space="preserve"> personave me aft</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si t</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 xml:space="preserve"> kufizuar.</w:t>
            </w:r>
          </w:p>
        </w:tc>
        <w:tc>
          <w:tcPr>
            <w:tcW w:w="81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40</w:t>
            </w:r>
          </w:p>
        </w:tc>
        <w:tc>
          <w:tcPr>
            <w:tcW w:w="891"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20</w:t>
            </w:r>
          </w:p>
        </w:tc>
        <w:tc>
          <w:tcPr>
            <w:tcW w:w="113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20</w:t>
            </w:r>
          </w:p>
        </w:tc>
      </w:tr>
      <w:tr w:rsidR="00C055D0" w:rsidRPr="00166448" w:rsidTr="00DF449D">
        <w:trPr>
          <w:trHeight w:val="337"/>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93</w:t>
            </w:r>
          </w:p>
        </w:tc>
        <w:tc>
          <w:tcPr>
            <w:tcW w:w="1484"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6-7 korrik 2015</w:t>
            </w:r>
          </w:p>
        </w:tc>
        <w:tc>
          <w:tcPr>
            <w:tcW w:w="1590"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ShM</w:t>
            </w:r>
          </w:p>
        </w:tc>
        <w:tc>
          <w:tcPr>
            <w:tcW w:w="711" w:type="dxa"/>
            <w:tcBorders>
              <w:top w:val="single" w:sz="4" w:space="0" w:color="auto"/>
              <w:left w:val="nil"/>
              <w:bottom w:val="single" w:sz="4" w:space="0" w:color="auto"/>
              <w:right w:val="single" w:sz="4" w:space="0" w:color="auto"/>
            </w:tcBorders>
            <w:vAlign w:val="bottom"/>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B 11</w:t>
            </w:r>
          </w:p>
        </w:tc>
        <w:tc>
          <w:tcPr>
            <w:tcW w:w="4580" w:type="dxa"/>
            <w:tcBorders>
              <w:top w:val="single" w:sz="4" w:space="0" w:color="auto"/>
              <w:left w:val="single" w:sz="4" w:space="0" w:color="auto"/>
              <w:bottom w:val="single" w:sz="4" w:space="0" w:color="auto"/>
              <w:right w:val="single" w:sz="4" w:space="0" w:color="auto"/>
            </w:tcBorders>
            <w:vAlign w:val="bottom"/>
          </w:tcPr>
          <w:p w:rsidR="00C055D0" w:rsidRPr="00166448" w:rsidRDefault="00C055D0" w:rsidP="002652A5">
            <w:pPr>
              <w:spacing w:after="0" w:line="240" w:lineRule="auto"/>
              <w:jc w:val="both"/>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Vepra penale "pastrimi i produkteve t</w:t>
            </w:r>
            <w:r>
              <w:rPr>
                <w:rFonts w:ascii="Palatino Linotype" w:eastAsia="Times New Roman" w:hAnsi="Palatino Linotype"/>
                <w:color w:val="000000"/>
                <w:sz w:val="18"/>
                <w:szCs w:val="18"/>
              </w:rPr>
              <w:t>ë veprë</w:t>
            </w:r>
            <w:r w:rsidRPr="00166448">
              <w:rPr>
                <w:rFonts w:ascii="Palatino Linotype" w:eastAsia="Times New Roman" w:hAnsi="Palatino Linotype"/>
                <w:color w:val="000000"/>
                <w:sz w:val="18"/>
                <w:szCs w:val="18"/>
              </w:rPr>
              <w:t>s penale ose i veprimtaris</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 xml:space="preserve"> kriminale.".</w:t>
            </w:r>
          </w:p>
        </w:tc>
        <w:tc>
          <w:tcPr>
            <w:tcW w:w="81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78</w:t>
            </w:r>
          </w:p>
        </w:tc>
        <w:tc>
          <w:tcPr>
            <w:tcW w:w="891"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35</w:t>
            </w:r>
          </w:p>
        </w:tc>
        <w:tc>
          <w:tcPr>
            <w:tcW w:w="113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30</w:t>
            </w:r>
          </w:p>
        </w:tc>
      </w:tr>
      <w:tr w:rsidR="00C055D0" w:rsidRPr="00166448" w:rsidTr="00DF449D">
        <w:trPr>
          <w:trHeight w:val="337"/>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94</w:t>
            </w:r>
          </w:p>
        </w:tc>
        <w:tc>
          <w:tcPr>
            <w:tcW w:w="1484"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9-10 korrik 2015</w:t>
            </w:r>
          </w:p>
        </w:tc>
        <w:tc>
          <w:tcPr>
            <w:tcW w:w="1590"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ShM</w:t>
            </w:r>
          </w:p>
        </w:tc>
        <w:tc>
          <w:tcPr>
            <w:tcW w:w="711" w:type="dxa"/>
            <w:tcBorders>
              <w:top w:val="single" w:sz="4" w:space="0" w:color="auto"/>
              <w:left w:val="nil"/>
              <w:bottom w:val="single" w:sz="4" w:space="0" w:color="auto"/>
              <w:right w:val="single" w:sz="4" w:space="0" w:color="auto"/>
            </w:tcBorders>
            <w:vAlign w:val="bottom"/>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AD 8</w:t>
            </w:r>
          </w:p>
        </w:tc>
        <w:tc>
          <w:tcPr>
            <w:tcW w:w="4580" w:type="dxa"/>
            <w:tcBorders>
              <w:top w:val="single" w:sz="4" w:space="0" w:color="auto"/>
              <w:left w:val="single" w:sz="4" w:space="0" w:color="auto"/>
              <w:bottom w:val="single" w:sz="4" w:space="0" w:color="auto"/>
              <w:right w:val="single" w:sz="4" w:space="0" w:color="auto"/>
            </w:tcBorders>
            <w:vAlign w:val="bottom"/>
          </w:tcPr>
          <w:p w:rsidR="00C055D0" w:rsidRPr="00166448" w:rsidRDefault="00C055D0" w:rsidP="002652A5">
            <w:pPr>
              <w:spacing w:after="0" w:line="240" w:lineRule="auto"/>
              <w:jc w:val="both"/>
              <w:rPr>
                <w:rFonts w:ascii="Palatino Linotype" w:eastAsia="Times New Roman" w:hAnsi="Palatino Linotype"/>
                <w:color w:val="000000"/>
                <w:sz w:val="18"/>
                <w:szCs w:val="18"/>
              </w:rPr>
            </w:pPr>
            <w:r>
              <w:rPr>
                <w:rFonts w:ascii="Palatino Linotype" w:eastAsia="Times New Roman" w:hAnsi="Palatino Linotype"/>
                <w:color w:val="000000"/>
                <w:sz w:val="18"/>
                <w:szCs w:val="18"/>
              </w:rPr>
              <w:t>Rregullimi i marrëdhënieve të</w:t>
            </w:r>
            <w:r w:rsidRPr="00166448">
              <w:rPr>
                <w:rFonts w:ascii="Palatino Linotype" w:eastAsia="Times New Roman" w:hAnsi="Palatino Linotype"/>
                <w:color w:val="000000"/>
                <w:sz w:val="18"/>
                <w:szCs w:val="18"/>
              </w:rPr>
              <w:t xml:space="preserve"> pun</w:t>
            </w:r>
            <w:r>
              <w:rPr>
                <w:rFonts w:ascii="Palatino Linotype" w:eastAsia="Times New Roman" w:hAnsi="Palatino Linotype"/>
                <w:color w:val="000000"/>
                <w:sz w:val="18"/>
                <w:szCs w:val="18"/>
              </w:rPr>
              <w:t>ës dhe problemet që</w:t>
            </w:r>
            <w:r w:rsidRPr="00166448">
              <w:rPr>
                <w:rFonts w:ascii="Palatino Linotype" w:eastAsia="Times New Roman" w:hAnsi="Palatino Linotype"/>
                <w:color w:val="000000"/>
                <w:sz w:val="18"/>
                <w:szCs w:val="18"/>
              </w:rPr>
              <w:t xml:space="preserve"> ndeshen n</w:t>
            </w:r>
            <w:r>
              <w:rPr>
                <w:rFonts w:ascii="Palatino Linotype" w:eastAsia="Times New Roman" w:hAnsi="Palatino Linotype"/>
                <w:color w:val="000000"/>
                <w:sz w:val="18"/>
                <w:szCs w:val="18"/>
              </w:rPr>
              <w:t>ë praktikë</w:t>
            </w:r>
            <w:r w:rsidRPr="00166448">
              <w:rPr>
                <w:rFonts w:ascii="Palatino Linotype" w:eastAsia="Times New Roman" w:hAnsi="Palatino Linotype"/>
                <w:color w:val="000000"/>
                <w:sz w:val="18"/>
                <w:szCs w:val="18"/>
              </w:rPr>
              <w:t>n gjyq</w:t>
            </w:r>
            <w:r>
              <w:rPr>
                <w:rFonts w:ascii="Palatino Linotype" w:eastAsia="Times New Roman" w:hAnsi="Palatino Linotype"/>
                <w:color w:val="000000"/>
                <w:sz w:val="18"/>
                <w:szCs w:val="18"/>
              </w:rPr>
              <w:t>ë</w:t>
            </w:r>
            <w:r w:rsidRPr="00166448">
              <w:rPr>
                <w:rFonts w:ascii="Palatino Linotype" w:eastAsia="Times New Roman" w:hAnsi="Palatino Linotype"/>
                <w:color w:val="000000"/>
                <w:sz w:val="18"/>
                <w:szCs w:val="18"/>
              </w:rPr>
              <w:t>sore. Dallimi mes gjykimit administrativ dhe atij civil.</w:t>
            </w:r>
          </w:p>
        </w:tc>
        <w:tc>
          <w:tcPr>
            <w:tcW w:w="81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55</w:t>
            </w:r>
          </w:p>
        </w:tc>
        <w:tc>
          <w:tcPr>
            <w:tcW w:w="891"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27</w:t>
            </w:r>
          </w:p>
        </w:tc>
        <w:tc>
          <w:tcPr>
            <w:tcW w:w="113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23</w:t>
            </w:r>
          </w:p>
        </w:tc>
      </w:tr>
      <w:tr w:rsidR="00C055D0" w:rsidRPr="00166448" w:rsidTr="00DF449D">
        <w:trPr>
          <w:trHeight w:val="337"/>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95</w:t>
            </w:r>
          </w:p>
        </w:tc>
        <w:tc>
          <w:tcPr>
            <w:tcW w:w="1484"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20 korrik 2015</w:t>
            </w:r>
          </w:p>
        </w:tc>
        <w:tc>
          <w:tcPr>
            <w:tcW w:w="1590"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CoE/CEPEJ</w:t>
            </w:r>
          </w:p>
        </w:tc>
        <w:tc>
          <w:tcPr>
            <w:tcW w:w="711" w:type="dxa"/>
            <w:tcBorders>
              <w:top w:val="single" w:sz="4" w:space="0" w:color="auto"/>
              <w:left w:val="nil"/>
              <w:bottom w:val="single" w:sz="4" w:space="0" w:color="auto"/>
              <w:right w:val="single" w:sz="4" w:space="0" w:color="auto"/>
            </w:tcBorders>
            <w:vAlign w:val="bottom"/>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 xml:space="preserve">E </w:t>
            </w:r>
          </w:p>
        </w:tc>
        <w:tc>
          <w:tcPr>
            <w:tcW w:w="4580" w:type="dxa"/>
            <w:tcBorders>
              <w:top w:val="single" w:sz="4" w:space="0" w:color="auto"/>
              <w:left w:val="single" w:sz="4" w:space="0" w:color="auto"/>
              <w:bottom w:val="single" w:sz="4" w:space="0" w:color="auto"/>
              <w:right w:val="single" w:sz="4" w:space="0" w:color="auto"/>
            </w:tcBorders>
            <w:vAlign w:val="bottom"/>
          </w:tcPr>
          <w:p w:rsidR="00C055D0" w:rsidRPr="00166448" w:rsidRDefault="00C055D0" w:rsidP="002652A5">
            <w:pPr>
              <w:spacing w:after="0" w:line="240" w:lineRule="auto"/>
              <w:jc w:val="both"/>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Trajnim Trajnerësh</w:t>
            </w:r>
            <w:r>
              <w:rPr>
                <w:rFonts w:ascii="Palatino Linotype" w:eastAsia="Times New Roman" w:hAnsi="Palatino Linotype"/>
                <w:color w:val="000000"/>
                <w:sz w:val="18"/>
                <w:szCs w:val="18"/>
              </w:rPr>
              <w:t>:</w:t>
            </w:r>
            <w:r w:rsidRPr="00166448">
              <w:rPr>
                <w:rFonts w:ascii="Palatino Linotype" w:eastAsia="Times New Roman" w:hAnsi="Palatino Linotype"/>
                <w:color w:val="000000"/>
                <w:sz w:val="18"/>
                <w:szCs w:val="18"/>
              </w:rPr>
              <w:t xml:space="preserve"> Rritja e kapaciteteve </w:t>
            </w:r>
            <w:r>
              <w:rPr>
                <w:rFonts w:ascii="Palatino Linotype" w:eastAsia="Times New Roman" w:hAnsi="Palatino Linotype"/>
                <w:color w:val="000000"/>
                <w:sz w:val="18"/>
                <w:szCs w:val="18"/>
              </w:rPr>
              <w:t xml:space="preserve">të Shkollës së Magjistraturës. </w:t>
            </w:r>
          </w:p>
        </w:tc>
        <w:tc>
          <w:tcPr>
            <w:tcW w:w="816" w:type="dxa"/>
            <w:tcBorders>
              <w:top w:val="nil"/>
              <w:left w:val="nil"/>
              <w:bottom w:val="single" w:sz="4" w:space="0" w:color="auto"/>
              <w:right w:val="single" w:sz="4" w:space="0" w:color="auto"/>
            </w:tcBorders>
            <w:shd w:val="clear" w:color="auto" w:fill="auto"/>
            <w:noWrap/>
            <w:vAlign w:val="center"/>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22</w:t>
            </w:r>
          </w:p>
        </w:tc>
        <w:tc>
          <w:tcPr>
            <w:tcW w:w="891"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22</w:t>
            </w:r>
          </w:p>
        </w:tc>
        <w:tc>
          <w:tcPr>
            <w:tcW w:w="113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Pr>
                <w:rFonts w:ascii="Palatino Linotype" w:eastAsia="Times New Roman" w:hAnsi="Palatino Linotype"/>
                <w:color w:val="000000"/>
                <w:sz w:val="18"/>
                <w:szCs w:val="18"/>
              </w:rPr>
              <w:t>---</w:t>
            </w:r>
          </w:p>
        </w:tc>
      </w:tr>
      <w:tr w:rsidR="00C055D0" w:rsidRPr="00166448" w:rsidTr="00DF449D">
        <w:trPr>
          <w:trHeight w:val="337"/>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96</w:t>
            </w:r>
          </w:p>
        </w:tc>
        <w:tc>
          <w:tcPr>
            <w:tcW w:w="1484"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21-22 korrik 2015</w:t>
            </w:r>
          </w:p>
        </w:tc>
        <w:tc>
          <w:tcPr>
            <w:tcW w:w="1590" w:type="dxa"/>
            <w:tcBorders>
              <w:top w:val="nil"/>
              <w:left w:val="nil"/>
              <w:bottom w:val="single" w:sz="4" w:space="0" w:color="auto"/>
              <w:right w:val="single" w:sz="4" w:space="0" w:color="auto"/>
            </w:tcBorders>
            <w:shd w:val="clear" w:color="auto" w:fill="auto"/>
            <w:noWrap/>
            <w:vAlign w:val="bottom"/>
            <w:hideMark/>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QE/KAS</w:t>
            </w:r>
          </w:p>
        </w:tc>
        <w:tc>
          <w:tcPr>
            <w:tcW w:w="711" w:type="dxa"/>
            <w:tcBorders>
              <w:top w:val="single" w:sz="4" w:space="0" w:color="auto"/>
              <w:left w:val="nil"/>
              <w:bottom w:val="single" w:sz="4" w:space="0" w:color="auto"/>
              <w:right w:val="single" w:sz="4" w:space="0" w:color="auto"/>
            </w:tcBorders>
            <w:vAlign w:val="bottom"/>
          </w:tcPr>
          <w:p w:rsidR="00C055D0" w:rsidRPr="00166448" w:rsidRDefault="00C055D0" w:rsidP="002652A5">
            <w:pPr>
              <w:spacing w:after="0" w:line="240" w:lineRule="auto"/>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 xml:space="preserve">E </w:t>
            </w:r>
          </w:p>
        </w:tc>
        <w:tc>
          <w:tcPr>
            <w:tcW w:w="4580" w:type="dxa"/>
            <w:tcBorders>
              <w:top w:val="single" w:sz="4" w:space="0" w:color="auto"/>
              <w:left w:val="single" w:sz="4" w:space="0" w:color="auto"/>
              <w:bottom w:val="single" w:sz="4" w:space="0" w:color="auto"/>
              <w:right w:val="single" w:sz="4" w:space="0" w:color="auto"/>
            </w:tcBorders>
            <w:vAlign w:val="bottom"/>
          </w:tcPr>
          <w:p w:rsidR="00C055D0" w:rsidRPr="00166448" w:rsidRDefault="00C055D0" w:rsidP="002652A5">
            <w:pPr>
              <w:spacing w:after="0" w:line="240" w:lineRule="auto"/>
              <w:jc w:val="both"/>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Asistenca për mbrojtjen më të mirë në lidhje me Neni 10 (Liria e shprehjes) të KEDNJ, përmes zbatimit të standardeve të Gjykatës Europiane të të Drejtave të Njeriut.</w:t>
            </w:r>
          </w:p>
        </w:tc>
        <w:tc>
          <w:tcPr>
            <w:tcW w:w="816" w:type="dxa"/>
            <w:tcBorders>
              <w:top w:val="nil"/>
              <w:left w:val="nil"/>
              <w:bottom w:val="single" w:sz="4" w:space="0" w:color="auto"/>
              <w:right w:val="single" w:sz="4" w:space="0" w:color="auto"/>
            </w:tcBorders>
            <w:shd w:val="clear" w:color="auto" w:fill="auto"/>
            <w:noWrap/>
            <w:vAlign w:val="center"/>
          </w:tcPr>
          <w:p w:rsidR="00C055D0" w:rsidRPr="00166448" w:rsidRDefault="00C055D0" w:rsidP="002652A5">
            <w:pPr>
              <w:spacing w:after="0" w:line="240" w:lineRule="auto"/>
              <w:jc w:val="right"/>
              <w:rPr>
                <w:rFonts w:ascii="Palatino Linotype" w:eastAsia="Times New Roman" w:hAnsi="Palatino Linotype"/>
                <w:color w:val="000000"/>
                <w:sz w:val="18"/>
                <w:szCs w:val="18"/>
              </w:rPr>
            </w:pPr>
          </w:p>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26</w:t>
            </w:r>
          </w:p>
        </w:tc>
        <w:tc>
          <w:tcPr>
            <w:tcW w:w="891"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22</w:t>
            </w:r>
          </w:p>
        </w:tc>
        <w:tc>
          <w:tcPr>
            <w:tcW w:w="1136" w:type="dxa"/>
            <w:tcBorders>
              <w:top w:val="nil"/>
              <w:left w:val="nil"/>
              <w:bottom w:val="single" w:sz="4" w:space="0" w:color="auto"/>
              <w:right w:val="single" w:sz="4" w:space="0" w:color="auto"/>
            </w:tcBorders>
            <w:shd w:val="clear" w:color="auto" w:fill="auto"/>
            <w:vAlign w:val="bottom"/>
          </w:tcPr>
          <w:p w:rsidR="00C055D0" w:rsidRPr="00166448" w:rsidRDefault="00C055D0" w:rsidP="002652A5">
            <w:pPr>
              <w:spacing w:after="0" w:line="240" w:lineRule="auto"/>
              <w:jc w:val="right"/>
              <w:rPr>
                <w:rFonts w:ascii="Palatino Linotype" w:eastAsia="Times New Roman" w:hAnsi="Palatino Linotype"/>
                <w:color w:val="000000"/>
                <w:sz w:val="18"/>
                <w:szCs w:val="18"/>
              </w:rPr>
            </w:pPr>
            <w:r w:rsidRPr="00166448">
              <w:rPr>
                <w:rFonts w:ascii="Palatino Linotype" w:eastAsia="Times New Roman" w:hAnsi="Palatino Linotype"/>
                <w:color w:val="000000"/>
                <w:sz w:val="18"/>
                <w:szCs w:val="18"/>
              </w:rPr>
              <w:t>21</w:t>
            </w:r>
          </w:p>
        </w:tc>
      </w:tr>
    </w:tbl>
    <w:p w:rsidR="00C055D0" w:rsidRDefault="00C055D0" w:rsidP="00C055D0"/>
    <w:p w:rsidR="00504C30" w:rsidRDefault="00504C30" w:rsidP="00987BD4"/>
    <w:sectPr w:rsidR="00504C30" w:rsidSect="00F015A6">
      <w:footerReference w:type="even" r:id="rId62"/>
      <w:footerReference w:type="default" r:id="rId63"/>
      <w:pgSz w:w="12240" w:h="15840" w:code="1"/>
      <w:pgMar w:top="1440" w:right="1440" w:bottom="1440" w:left="1440" w:header="720" w:footer="720" w:gutter="0"/>
      <w:pgNumType w:start="0"/>
      <w:cols w:space="36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87A52" w:rsidRDefault="00687A52">
      <w:pPr>
        <w:spacing w:after="0" w:line="240" w:lineRule="auto"/>
      </w:pPr>
      <w:r>
        <w:separator/>
      </w:r>
    </w:p>
  </w:endnote>
  <w:endnote w:type="continuationSeparator" w:id="0">
    <w:p w:rsidR="00687A52" w:rsidRDefault="00687A5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Monotype Corsiva">
    <w:panose1 w:val="03010101010201010101"/>
    <w:charset w:val="00"/>
    <w:family w:val="script"/>
    <w:pitch w:val="variable"/>
    <w:sig w:usb0="00000287" w:usb1="00000000" w:usb2="00000000" w:usb3="00000000" w:csb0="0000009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Times-Roman">
    <w:altName w:val="Times New Roman"/>
    <w:panose1 w:val="00000000000000000000"/>
    <w:charset w:val="4D"/>
    <w:family w:val="auto"/>
    <w:notTrueType/>
    <w:pitch w:val="default"/>
    <w:sig w:usb0="03000000" w:usb1="00000000" w:usb2="00000000" w:usb3="00000000" w:csb0="00000001" w:csb1="00000000"/>
  </w:font>
  <w:font w:name="Fixed Miriam Transparent">
    <w:panose1 w:val="020B0509050101010101"/>
    <w:charset w:val="B1"/>
    <w:family w:val="modern"/>
    <w:pitch w:val="fixed"/>
    <w:sig w:usb0="00000801" w:usb1="00000000" w:usb2="00000000" w:usb3="00000000" w:csb0="00000020" w:csb1="00000000"/>
  </w:font>
  <w:font w:name="Perpetua">
    <w:panose1 w:val="02020502060401020303"/>
    <w:charset w:val="00"/>
    <w:family w:val="roman"/>
    <w:pitch w:val="variable"/>
    <w:sig w:usb0="00000003" w:usb1="00000000" w:usb2="00000000" w:usb3="00000000" w:csb0="00000001" w:csb1="00000000"/>
  </w:font>
  <w:font w:name="Franklin Gothic Book">
    <w:panose1 w:val="020B05030201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Palatino Linotype">
    <w:panose1 w:val="02040502050505030304"/>
    <w:charset w:val="00"/>
    <w:family w:val="roman"/>
    <w:pitch w:val="variable"/>
    <w:sig w:usb0="E0000287" w:usb1="40000013" w:usb2="00000000" w:usb3="00000000" w:csb0="0000019F" w:csb1="00000000"/>
  </w:font>
  <w:font w:name="Book Antiqua">
    <w:panose1 w:val="02040602050305030304"/>
    <w:charset w:val="00"/>
    <w:family w:val="roman"/>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Segoe UI">
    <w:panose1 w:val="020B0502040204020203"/>
    <w:charset w:val="00"/>
    <w:family w:val="swiss"/>
    <w:pitch w:val="variable"/>
    <w:sig w:usb0="E10022FF" w:usb1="C000E47F" w:usb2="00000029" w:usb3="00000000" w:csb0="000001DF" w:csb1="00000000"/>
  </w:font>
  <w:font w:name="Batang">
    <w:altName w:val="바탕"/>
    <w:panose1 w:val="02030600000101010101"/>
    <w:charset w:val="81"/>
    <w:family w:val="roman"/>
    <w:pitch w:val="variable"/>
    <w:sig w:usb0="B00002AF" w:usb1="69D77CFB" w:usb2="00000030" w:usb3="00000000" w:csb0="0008009F" w:csb1="00000000"/>
  </w:font>
  <w:font w:name="Helvetica">
    <w:panose1 w:val="020B0604020202020204"/>
    <w:charset w:val="00"/>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652A5" w:rsidRDefault="002652A5">
    <w:pPr>
      <w:pStyle w:val="Footer"/>
    </w:pPr>
    <w:r w:rsidRPr="00A708BC">
      <w:rPr>
        <w:noProof/>
        <w:lang w:eastAsia="ja-JP"/>
      </w:rPr>
      <w:pict>
        <v:rect id="_x0000_s2071" style="position:absolute;margin-left:0;margin-top:0;width:41.85pt;height:9in;z-index:251673600;mso-width-percent:500;mso-height-percent:1000;mso-position-horizontal:left;mso-position-horizontal-relative:right-margin-area;mso-position-vertical:bottom;mso-position-vertical-relative:margin;mso-width-percent:500;mso-height-percent:1000;mso-width-relative:margin;mso-height-relative:margin;v-text-anchor:middle" o:allowincell="f" filled="f" stroked="f">
          <v:textbox style="layout-flow:vertical;mso-layout-flow-alt:bottom-to-top;mso-next-textbox:#_x0000_s2071" inset=",,8.64pt,10.8pt">
            <w:txbxContent>
              <w:p w:rsidR="002652A5" w:rsidRDefault="002652A5">
                <w:pPr>
                  <w:pStyle w:val="NoSpacing"/>
                  <w:rPr>
                    <w:rFonts w:asciiTheme="majorHAnsi" w:hAnsiTheme="majorHAnsi"/>
                    <w:color w:val="7F7F7F" w:themeColor="text1" w:themeTint="80"/>
                    <w:sz w:val="20"/>
                  </w:rPr>
                </w:pPr>
                <w:sdt>
                  <w:sdtPr>
                    <w:rPr>
                      <w:rFonts w:asciiTheme="majorHAnsi" w:hAnsiTheme="majorHAnsi"/>
                      <w:color w:val="7F7F7F" w:themeColor="text1" w:themeTint="80"/>
                      <w:sz w:val="20"/>
                    </w:rPr>
                    <w:alias w:val="Title"/>
                    <w:id w:val="201965352"/>
                    <w:dataBinding w:prefixMappings="xmlns:ns0='http://schemas.openxmlformats.org/package/2006/metadata/core-properties' xmlns:ns1='http://purl.org/dc/elements/1.1/'" w:xpath="/ns0:coreProperties[1]/ns1:title[1]" w:storeItemID="{6C3C8BC8-F283-45AE-878A-BAB7291924A1}"/>
                    <w:text/>
                  </w:sdtPr>
                  <w:sdtContent>
                    <w:r>
                      <w:rPr>
                        <w:rFonts w:asciiTheme="majorHAnsi" w:hAnsiTheme="majorHAnsi"/>
                        <w:color w:val="7F7F7F" w:themeColor="text1" w:themeTint="80"/>
                        <w:sz w:val="20"/>
                      </w:rPr>
                      <w:t>Raport mbi aktivitetin akademik të Shkollës së Magjistraturës 2014-2015</w:t>
                    </w:r>
                  </w:sdtContent>
                </w:sdt>
                <w:r>
                  <w:rPr>
                    <w:rFonts w:asciiTheme="majorHAnsi" w:hAnsiTheme="majorHAnsi"/>
                    <w:color w:val="7F7F7F" w:themeColor="text1" w:themeTint="80"/>
                    <w:sz w:val="20"/>
                  </w:rPr>
                  <w:t xml:space="preserve">  </w:t>
                </w:r>
              </w:p>
            </w:txbxContent>
          </v:textbox>
          <w10:wrap anchorx="page" anchory="margin"/>
        </v:rect>
      </w:pict>
    </w:r>
    <w:r w:rsidRPr="00A708BC">
      <w:rPr>
        <w:noProof/>
        <w:lang w:eastAsia="ja-JP"/>
      </w:rPr>
      <w:pict>
        <v:roundrect id="_x0000_s2072" style="position:absolute;margin-left:0;margin-top:0;width:562.05pt;height:743.45pt;z-index:251674624;mso-width-percent:920;mso-height-percent:940;mso-position-horizontal:center;mso-position-horizontal-relative:page;mso-position-vertical:center;mso-position-vertical-relative:page;mso-width-percent:920;mso-height-percent:940" arcsize="2637f" o:allowincell="f" filled="f" fillcolor="black" strokecolor="black [3213]" strokeweight="1pt">
          <v:fill color2="#272727 [2749]" type="pattern"/>
          <w10:wrap anchorx="page" anchory="page"/>
        </v:roundrect>
      </w:pict>
    </w:r>
    <w:r w:rsidRPr="00A708BC">
      <w:rPr>
        <w:noProof/>
        <w:lang w:eastAsia="ja-JP"/>
      </w:rPr>
      <w:pict>
        <v:oval id="_x0000_s2070" style="position:absolute;margin-left:0;margin-top:0;width:41pt;height:41pt;z-index:251672576;mso-position-horizontal:left;mso-position-horizontal-relative:right-margin-area;mso-position-vertical:top;mso-position-vertical-relative:bottom-margin-area;v-text-anchor:middle" o:allowincell="f" fillcolor="#d34817 [3204]" stroked="f">
          <v:textbox style="mso-next-textbox:#_x0000_s2070" inset="0,0,0,0">
            <w:txbxContent>
              <w:p w:rsidR="002652A5" w:rsidRDefault="002652A5">
                <w:pPr>
                  <w:pStyle w:val="NoSpacing"/>
                  <w:jc w:val="center"/>
                  <w:rPr>
                    <w:color w:val="FFFFFF" w:themeColor="background1"/>
                    <w:sz w:val="40"/>
                    <w:szCs w:val="40"/>
                  </w:rPr>
                </w:pPr>
                <w:fldSimple w:instr=" PAGE  \* Arabic  \* MERGEFORMAT ">
                  <w:r w:rsidR="008203B7" w:rsidRPr="008203B7">
                    <w:rPr>
                      <w:noProof/>
                      <w:color w:val="FFFFFF" w:themeColor="background1"/>
                      <w:sz w:val="40"/>
                      <w:szCs w:val="40"/>
                    </w:rPr>
                    <w:t>100</w:t>
                  </w:r>
                </w:fldSimple>
              </w:p>
            </w:txbxContent>
          </v:textbox>
          <w10:wrap anchorx="page" anchory="page"/>
        </v:oval>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652A5" w:rsidRDefault="002652A5">
    <w:pPr>
      <w:rPr>
        <w:sz w:val="20"/>
      </w:rPr>
    </w:pPr>
    <w:r w:rsidRPr="00A708BC">
      <w:rPr>
        <w:noProof/>
        <w:sz w:val="10"/>
        <w:szCs w:val="10"/>
      </w:rPr>
      <w:pict>
        <v:rect id="_x0000_s2069" style="position:absolute;margin-left:-317.3pt;margin-top:0;width:46.85pt;height:9in;z-index:251670528;mso-width-percent:500;mso-height-percent:1000;mso-position-horizontal:right;mso-position-horizontal-relative:left-margin-area;mso-position-vertical:bottom;mso-position-vertical-relative:margin;mso-width-percent:500;mso-height-percent:1000;mso-width-relative:margin;mso-height-relative:margin;v-text-anchor:middle" o:allowincell="f" filled="f" stroked="f">
          <v:textbox style="layout-flow:vertical;mso-layout-flow-alt:bottom-to-top;mso-next-textbox:#_x0000_s2069" inset=",,8.64pt,10.8pt">
            <w:txbxContent>
              <w:p w:rsidR="002652A5" w:rsidRDefault="002652A5">
                <w:pPr>
                  <w:pStyle w:val="NoSpacing"/>
                  <w:rPr>
                    <w:rFonts w:asciiTheme="majorHAnsi" w:hAnsiTheme="majorHAnsi"/>
                    <w:color w:val="7F7F7F" w:themeColor="text1" w:themeTint="80"/>
                    <w:sz w:val="20"/>
                  </w:rPr>
                </w:pPr>
                <w:sdt>
                  <w:sdtPr>
                    <w:rPr>
                      <w:rFonts w:asciiTheme="majorHAnsi" w:hAnsiTheme="majorHAnsi"/>
                      <w:color w:val="7F7F7F" w:themeColor="text1" w:themeTint="80"/>
                      <w:sz w:val="20"/>
                    </w:rPr>
                    <w:alias w:val="Title"/>
                    <w:id w:val="805429516"/>
                    <w:dataBinding w:prefixMappings="xmlns:ns0='http://schemas.openxmlformats.org/package/2006/metadata/core-properties' xmlns:ns1='http://purl.org/dc/elements/1.1/'" w:xpath="/ns0:coreProperties[1]/ns1:title[1]" w:storeItemID="{6C3C8BC8-F283-45AE-878A-BAB7291924A1}"/>
                    <w:text/>
                  </w:sdtPr>
                  <w:sdtContent>
                    <w:r>
                      <w:rPr>
                        <w:rFonts w:asciiTheme="majorHAnsi" w:hAnsiTheme="majorHAnsi"/>
                        <w:color w:val="7F7F7F" w:themeColor="text1" w:themeTint="80"/>
                        <w:sz w:val="20"/>
                      </w:rPr>
                      <w:t>Raport mbi aktivitetin akademik të Shkollës së Magjistraturës 2014-2015</w:t>
                    </w:r>
                  </w:sdtContent>
                </w:sdt>
                <w:r>
                  <w:rPr>
                    <w:rFonts w:asciiTheme="majorHAnsi" w:hAnsiTheme="majorHAnsi"/>
                    <w:color w:val="7F7F7F" w:themeColor="text1" w:themeTint="80"/>
                    <w:sz w:val="20"/>
                  </w:rPr>
                  <w:t xml:space="preserve"> </w:t>
                </w:r>
              </w:p>
            </w:txbxContent>
          </v:textbox>
          <w10:wrap anchorx="margin" anchory="margin"/>
        </v:rect>
      </w:pict>
    </w:r>
    <w:r w:rsidRPr="00A708BC">
      <w:rPr>
        <w:noProof/>
        <w:sz w:val="20"/>
        <w:lang w:eastAsia="ja-JP"/>
      </w:rPr>
      <w:pict>
        <v:roundrect id="_x0000_s2068" style="position:absolute;margin-left:0;margin-top:0;width:562.05pt;height:743.45pt;z-index:251669504;mso-width-percent:920;mso-height-percent:940;mso-position-horizontal:center;mso-position-horizontal-relative:page;mso-position-vertical:center;mso-position-vertical-relative:page;mso-width-percent:920;mso-height-percent:940" arcsize="2637f" o:allowincell="f" filled="f" fillcolor="black" strokecolor="black [3213]" strokeweight="1pt">
          <v:fill color2="#272727 [2749]" type="pattern"/>
          <w10:wrap anchorx="page" anchory="page"/>
        </v:roundrect>
      </w:pict>
    </w:r>
    <w:r w:rsidRPr="00A708BC">
      <w:rPr>
        <w:noProof/>
        <w:sz w:val="20"/>
        <w:lang w:eastAsia="ja-JP"/>
      </w:rPr>
      <w:pict>
        <v:oval id="_x0000_s2067" style="position:absolute;margin-left:65.45pt;margin-top:0;width:41pt;height:41pt;z-index:251668480;mso-position-horizontal:right;mso-position-horizontal-relative:left-margin-area;mso-position-vertical:top;mso-position-vertical-relative:bottom-margin-area;v-text-anchor:middle" o:allowincell="f" fillcolor="#d34817 [3204]" stroked="f">
          <v:textbox style="mso-next-textbox:#_x0000_s2067" inset="0,0,0,0">
            <w:txbxContent>
              <w:p w:rsidR="002652A5" w:rsidRDefault="002652A5">
                <w:pPr>
                  <w:pStyle w:val="NoSpacing"/>
                  <w:jc w:val="center"/>
                  <w:rPr>
                    <w:color w:val="FFFFFF" w:themeColor="background1"/>
                    <w:sz w:val="40"/>
                    <w:szCs w:val="40"/>
                  </w:rPr>
                </w:pPr>
                <w:fldSimple w:instr=" PAGE  \* Arabic  \* MERGEFORMAT ">
                  <w:r w:rsidR="008203B7" w:rsidRPr="008203B7">
                    <w:rPr>
                      <w:noProof/>
                      <w:color w:val="FFFFFF" w:themeColor="background1"/>
                      <w:sz w:val="40"/>
                      <w:szCs w:val="40"/>
                    </w:rPr>
                    <w:t>99</w:t>
                  </w:r>
                </w:fldSimple>
              </w:p>
            </w:txbxContent>
          </v:textbox>
          <w10:wrap anchorx="margin" anchory="page"/>
        </v:oval>
      </w:pict>
    </w:r>
  </w:p>
  <w:p w:rsidR="002652A5" w:rsidRDefault="002652A5">
    <w:pPr>
      <w:pStyle w:val="Footer"/>
      <w:rPr>
        <w:sz w:val="2"/>
        <w:szCs w:val="2"/>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87A52" w:rsidRDefault="00687A52">
      <w:pPr>
        <w:spacing w:after="0" w:line="240" w:lineRule="auto"/>
      </w:pPr>
      <w:r>
        <w:separator/>
      </w:r>
    </w:p>
  </w:footnote>
  <w:footnote w:type="continuationSeparator" w:id="0">
    <w:p w:rsidR="00687A52" w:rsidRDefault="00687A52">
      <w:pPr>
        <w:spacing w:after="0" w:line="240" w:lineRule="auto"/>
      </w:pPr>
      <w:r>
        <w:continuationSeparator/>
      </w:r>
    </w:p>
  </w:footnote>
  <w:footnote w:id="1">
    <w:p w:rsidR="002652A5" w:rsidRPr="0027418B" w:rsidRDefault="002652A5" w:rsidP="00DD3598">
      <w:pPr>
        <w:pStyle w:val="FootnoteText"/>
        <w:rPr>
          <w:rFonts w:ascii="Bookman Old Style" w:hAnsi="Bookman Old Style"/>
          <w:sz w:val="16"/>
          <w:szCs w:val="16"/>
          <w:lang w:val="en-US"/>
        </w:rPr>
      </w:pPr>
      <w:r w:rsidRPr="0027418B">
        <w:rPr>
          <w:rStyle w:val="FootnoteReference"/>
          <w:rFonts w:ascii="Bookman Old Style" w:hAnsi="Bookman Old Style"/>
        </w:rPr>
        <w:footnoteRef/>
      </w:r>
      <w:r w:rsidRPr="0027418B">
        <w:rPr>
          <w:rFonts w:ascii="Bookman Old Style" w:hAnsi="Bookman Old Style"/>
          <w:sz w:val="16"/>
          <w:szCs w:val="16"/>
        </w:rPr>
        <w:t xml:space="preserve"> </w:t>
      </w:r>
      <w:r w:rsidRPr="0027418B">
        <w:rPr>
          <w:rFonts w:ascii="Bookman Old Style" w:hAnsi="Bookman Old Style"/>
          <w:sz w:val="16"/>
          <w:szCs w:val="16"/>
          <w:lang w:val="en-US"/>
        </w:rPr>
        <w:t>Ky kurs do të zhvillohet intesivisht 2 javor në semestrin e dytë.</w:t>
      </w:r>
    </w:p>
  </w:footnote>
  <w:footnote w:id="2">
    <w:p w:rsidR="002652A5" w:rsidRPr="00D14BD3" w:rsidRDefault="002652A5" w:rsidP="00DD3598">
      <w:pPr>
        <w:pStyle w:val="NoSpacing"/>
        <w:rPr>
          <w:sz w:val="20"/>
        </w:rPr>
      </w:pPr>
      <w:r w:rsidRPr="00F53427">
        <w:rPr>
          <w:rStyle w:val="FootnoteReference"/>
          <w:sz w:val="20"/>
        </w:rPr>
        <w:footnoteRef/>
      </w:r>
      <w:r w:rsidRPr="00F53427">
        <w:rPr>
          <w:sz w:val="20"/>
        </w:rPr>
        <w:t xml:space="preserve"> Kjo skemë u miratua</w:t>
      </w:r>
      <w:r w:rsidRPr="00D14BD3">
        <w:rPr>
          <w:sz w:val="20"/>
        </w:rPr>
        <w:t xml:space="preserve"> në mbledhjen e Këshillit Pedagogjik, me </w:t>
      </w:r>
      <w:r w:rsidRPr="00F53427">
        <w:rPr>
          <w:sz w:val="20"/>
        </w:rPr>
        <w:t>nr.prot.43/1,</w:t>
      </w:r>
      <w:r w:rsidRPr="00D14BD3">
        <w:rPr>
          <w:sz w:val="20"/>
        </w:rPr>
        <w:t xml:space="preserve"> dt.</w:t>
      </w:r>
      <w:r w:rsidRPr="00F53427">
        <w:rPr>
          <w:sz w:val="20"/>
        </w:rPr>
        <w:t xml:space="preserve"> 05.07.2010, ku u </w:t>
      </w:r>
      <w:r w:rsidRPr="00D14BD3">
        <w:rPr>
          <w:sz w:val="20"/>
        </w:rPr>
        <w:t xml:space="preserve">ndryshuan grupimet e lëndëve, si dhe skema e vlerësimit përfundimtar të kandidatëve për magjistratë e cila </w:t>
      </w:r>
      <w:r>
        <w:rPr>
          <w:sz w:val="20"/>
        </w:rPr>
        <w:t xml:space="preserve">ka </w:t>
      </w:r>
      <w:r w:rsidRPr="00D14BD3">
        <w:rPr>
          <w:sz w:val="20"/>
        </w:rPr>
        <w:t>hy</w:t>
      </w:r>
      <w:r>
        <w:rPr>
          <w:sz w:val="20"/>
        </w:rPr>
        <w:t>rë</w:t>
      </w:r>
      <w:r w:rsidRPr="00D14BD3">
        <w:rPr>
          <w:sz w:val="20"/>
        </w:rPr>
        <w:t xml:space="preserve"> në fuqi në vitin akademik 2010 – 2011 për vitin e parë. </w:t>
      </w:r>
    </w:p>
    <w:p w:rsidR="002652A5" w:rsidRPr="00691D71" w:rsidRDefault="002652A5" w:rsidP="00DD3598">
      <w:pPr>
        <w:pStyle w:val="NoSpacing"/>
        <w:rPr>
          <w:sz w:val="20"/>
        </w:rPr>
      </w:pPr>
      <w:r>
        <w:rPr>
          <w:sz w:val="20"/>
        </w:rPr>
        <w:t>Kjo skemë u zbatua për  herë të parë  me  brezin që u diplomua</w:t>
      </w:r>
      <w:r w:rsidRPr="00F53427">
        <w:rPr>
          <w:sz w:val="20"/>
        </w:rPr>
        <w:t xml:space="preserve"> në vitin 2012-2013 .</w:t>
      </w:r>
    </w:p>
  </w:footnote>
  <w:footnote w:id="3">
    <w:p w:rsidR="002652A5" w:rsidRDefault="002652A5" w:rsidP="00D40578">
      <w:pPr>
        <w:pStyle w:val="FootnoteText"/>
      </w:pPr>
      <w:r>
        <w:rPr>
          <w:rStyle w:val="FootnoteReference"/>
        </w:rPr>
        <w:footnoteRef/>
      </w:r>
      <w:r>
        <w:t xml:space="preserve"> Për vlerësimin dhe klasifikimin e kandidatëve të vitit të tretë shih tabelën që shoqëron këtë material.</w:t>
      </w:r>
    </w:p>
  </w:footnote>
  <w:footnote w:id="4">
    <w:p w:rsidR="002652A5" w:rsidRPr="00CF0DD7" w:rsidRDefault="002652A5" w:rsidP="00D40578">
      <w:pPr>
        <w:pStyle w:val="FootnoteText"/>
        <w:rPr>
          <w:lang w:val="en-US"/>
        </w:rPr>
      </w:pPr>
      <w:r>
        <w:rPr>
          <w:rStyle w:val="FootnoteReference"/>
        </w:rPr>
        <w:footnoteRef/>
      </w:r>
      <w:r>
        <w:t xml:space="preserve"> </w:t>
      </w:r>
      <w:r w:rsidRPr="006817D1">
        <w:rPr>
          <w:rFonts w:ascii="Bookman Old Style" w:hAnsi="Bookman Old Style"/>
          <w:lang w:val="en-US"/>
        </w:rPr>
        <w:t>Të gjitha aktivitetet e zhvilluara me partnerët ndërkombëtarë janë të përfshira në Aneksin 3 të këtij raporti</w:t>
      </w:r>
      <w:r>
        <w:rPr>
          <w:lang w:val="en-US"/>
        </w:rPr>
        <w:t>.</w:t>
      </w:r>
    </w:p>
  </w:footnote>
  <w:footnote w:id="5">
    <w:p w:rsidR="002652A5" w:rsidRPr="00534A0D" w:rsidRDefault="002652A5" w:rsidP="00D40578">
      <w:pPr>
        <w:pStyle w:val="FootnoteText"/>
        <w:jc w:val="both"/>
        <w:rPr>
          <w:rFonts w:ascii="Palatino Linotype" w:hAnsi="Palatino Linotype"/>
          <w:sz w:val="16"/>
          <w:szCs w:val="16"/>
        </w:rPr>
      </w:pPr>
      <w:r w:rsidRPr="00534A0D">
        <w:rPr>
          <w:rStyle w:val="FootnoteReference"/>
          <w:rFonts w:ascii="Palatino Linotype" w:hAnsi="Palatino Linotype"/>
          <w:sz w:val="16"/>
          <w:szCs w:val="16"/>
        </w:rPr>
        <w:footnoteRef/>
      </w:r>
      <w:r w:rsidRPr="00534A0D">
        <w:rPr>
          <w:rFonts w:ascii="Palatino Linotype" w:hAnsi="Palatino Linotype"/>
          <w:sz w:val="16"/>
          <w:szCs w:val="16"/>
        </w:rPr>
        <w:t xml:space="preserve"> </w:t>
      </w:r>
      <w:r>
        <w:rPr>
          <w:rFonts w:ascii="Palatino Linotype" w:hAnsi="Palatino Linotype"/>
          <w:sz w:val="16"/>
          <w:szCs w:val="16"/>
        </w:rPr>
        <w:t>N</w:t>
      </w:r>
      <w:r w:rsidRPr="00534A0D">
        <w:rPr>
          <w:rFonts w:ascii="Palatino Linotype" w:eastAsia="Times New Roman" w:hAnsi="Palatino Linotype"/>
          <w:sz w:val="16"/>
          <w:szCs w:val="16"/>
        </w:rPr>
        <w:t>jë kopje të C.V të ty</w:t>
      </w:r>
      <w:r>
        <w:rPr>
          <w:rFonts w:ascii="Palatino Linotype" w:eastAsia="Times New Roman" w:hAnsi="Palatino Linotype"/>
          <w:sz w:val="16"/>
          <w:szCs w:val="16"/>
        </w:rPr>
        <w:t xml:space="preserve">re ose të kolegut të sygjeruar </w:t>
      </w:r>
      <w:r w:rsidRPr="00534A0D">
        <w:rPr>
          <w:rFonts w:ascii="Palatino Linotype" w:eastAsia="Times New Roman" w:hAnsi="Palatino Linotype"/>
          <w:sz w:val="16"/>
          <w:szCs w:val="16"/>
        </w:rPr>
        <w:t>duke specifikuar eksperiencën si gjyqtar/prokuror dhe trajnimet e marra, shkrimet akademike në fushë; Titullin e temës, çështjes apo nënçështjes që mendojnë të trajtojnë; Metodologjinë e trajnimit që do të përdorin (p.sh duke përdorur raste problemore e hipotetike, diskutime në grupe të vogla, demonstrime, simulime, pyetësorë paraprakë për të testuar njohuritë e auditorit, mjetet audiovizive, etj.); Një përshkrim (të shkurtër) problemor të çështjeve të kursit trajnues apo çështjes që kanë zgjedhur (mini modul).</w:t>
      </w:r>
    </w:p>
  </w:footnote>
  <w:footnote w:id="6">
    <w:p w:rsidR="002652A5" w:rsidRPr="00643F87" w:rsidRDefault="002652A5" w:rsidP="00D40578">
      <w:pPr>
        <w:pStyle w:val="FootnoteText"/>
        <w:rPr>
          <w:rFonts w:ascii="Bookman Old Style" w:hAnsi="Bookman Old Style"/>
          <w:sz w:val="18"/>
          <w:szCs w:val="18"/>
        </w:rPr>
      </w:pPr>
      <w:r w:rsidRPr="00643F87">
        <w:rPr>
          <w:rStyle w:val="FootnoteReference"/>
          <w:rFonts w:ascii="Bookman Old Style" w:hAnsi="Bookman Old Style"/>
          <w:sz w:val="18"/>
          <w:szCs w:val="18"/>
        </w:rPr>
        <w:footnoteRef/>
      </w:r>
      <w:r w:rsidRPr="00643F87">
        <w:rPr>
          <w:rFonts w:ascii="Bookman Old Style" w:hAnsi="Bookman Old Style"/>
          <w:sz w:val="18"/>
          <w:szCs w:val="18"/>
        </w:rPr>
        <w:t xml:space="preserve"> Vini re marrëveshjen me lehtësuesit dhe e</w:t>
      </w:r>
      <w:r w:rsidRPr="00437219">
        <w:rPr>
          <w:rFonts w:ascii="Bookman Old Style" w:hAnsi="Bookman Old Style"/>
          <w:sz w:val="18"/>
          <w:szCs w:val="18"/>
        </w:rPr>
        <w:t xml:space="preserve">kspertët </w:t>
      </w:r>
      <w:r w:rsidRPr="00643F87">
        <w:rPr>
          <w:rFonts w:ascii="Bookman Old Style" w:hAnsi="Bookman Old Style"/>
          <w:sz w:val="18"/>
          <w:szCs w:val="18"/>
        </w:rPr>
        <w:t>për sa më sipër.</w:t>
      </w:r>
    </w:p>
  </w:footnote>
  <w:footnote w:id="7">
    <w:p w:rsidR="002652A5" w:rsidRPr="00643F87" w:rsidRDefault="002652A5" w:rsidP="00D40578">
      <w:pPr>
        <w:pStyle w:val="FootnoteText"/>
        <w:rPr>
          <w:rFonts w:ascii="Bookman Old Style" w:hAnsi="Bookman Old Style"/>
          <w:sz w:val="18"/>
          <w:szCs w:val="18"/>
        </w:rPr>
      </w:pPr>
      <w:r w:rsidRPr="00643F87">
        <w:rPr>
          <w:rStyle w:val="FootnoteReference"/>
          <w:rFonts w:ascii="Bookman Old Style" w:hAnsi="Bookman Old Style"/>
          <w:sz w:val="18"/>
          <w:szCs w:val="18"/>
        </w:rPr>
        <w:footnoteRef/>
      </w:r>
      <w:r w:rsidRPr="00643F87">
        <w:rPr>
          <w:rFonts w:ascii="Bookman Old Style" w:hAnsi="Bookman Old Style"/>
          <w:sz w:val="18"/>
          <w:szCs w:val="18"/>
        </w:rPr>
        <w:t xml:space="preserve"> Vini re marrëveshjen me lehtësuesit dhe ekspertët për sa më sipër.</w:t>
      </w:r>
    </w:p>
  </w:footnote>
  <w:footnote w:id="8">
    <w:p w:rsidR="002652A5" w:rsidRPr="000B0BF1" w:rsidRDefault="002652A5" w:rsidP="00D40578">
      <w:pPr>
        <w:pStyle w:val="FootnoteText"/>
      </w:pPr>
      <w:r>
        <w:rPr>
          <w:rStyle w:val="FootnoteReference"/>
        </w:rPr>
        <w:footnoteRef/>
      </w:r>
      <w:r>
        <w:t xml:space="preserve"> Bashkangjitur Vendimi Nr. 1, dt. 12.02.2010 i Bordit të Redaksisë së Revistës “Jeta  Juridike” për Miratimin e Rregullores së Revistës “Jeta Juridike”</w:t>
      </w:r>
    </w:p>
  </w:footnote>
  <w:footnote w:id="9">
    <w:p w:rsidR="002652A5" w:rsidRDefault="002652A5" w:rsidP="002652A5">
      <w:pPr>
        <w:pStyle w:val="FootnoteText"/>
        <w:rPr>
          <w:rFonts w:ascii="Palatino Linotype" w:hAnsi="Palatino Linotype"/>
          <w:sz w:val="18"/>
          <w:szCs w:val="18"/>
          <w:lang w:val="en-US"/>
        </w:rPr>
      </w:pPr>
      <w:r>
        <w:rPr>
          <w:rStyle w:val="FootnoteReference"/>
          <w:rFonts w:ascii="Palatino Linotype" w:hAnsi="Palatino Linotype"/>
          <w:sz w:val="18"/>
          <w:szCs w:val="18"/>
        </w:rPr>
        <w:footnoteRef/>
      </w:r>
      <w:r>
        <w:rPr>
          <w:rFonts w:ascii="Palatino Linotype" w:hAnsi="Palatino Linotype"/>
          <w:sz w:val="18"/>
          <w:szCs w:val="18"/>
        </w:rPr>
        <w:t xml:space="preserve"> </w:t>
      </w:r>
      <w:r>
        <w:rPr>
          <w:rFonts w:ascii="Palatino Linotype" w:hAnsi="Palatino Linotype"/>
          <w:sz w:val="18"/>
          <w:szCs w:val="18"/>
          <w:lang w:val="en-US"/>
        </w:rPr>
        <w:t>Në çdo temë do të bëhet kujdes që ekspertët të sjellin problematikën aktuale si nga këndvështrimi i doktrinës e jurisprudencës shqiptare ashtu edhe të GJEDNJ e GJED sipas rastit.</w:t>
      </w:r>
    </w:p>
  </w:footnote>
  <w:footnote w:id="10">
    <w:p w:rsidR="002652A5" w:rsidRDefault="002652A5" w:rsidP="002652A5">
      <w:pPr>
        <w:pStyle w:val="FootnoteText"/>
        <w:rPr>
          <w:lang w:val="en-US"/>
        </w:rPr>
      </w:pPr>
      <w:r>
        <w:rPr>
          <w:rStyle w:val="FootnoteReference"/>
        </w:rPr>
        <w:footnoteRef/>
      </w:r>
      <w:r>
        <w:t xml:space="preserve"> </w:t>
      </w:r>
      <w:r>
        <w:rPr>
          <w:rFonts w:ascii="Palatino Linotype" w:hAnsi="Palatino Linotype"/>
          <w:sz w:val="18"/>
          <w:szCs w:val="18"/>
          <w:lang w:val="en-US"/>
        </w:rPr>
        <w:t>Ekspert vetëm për dt.3 shkurt 2015.</w:t>
      </w:r>
    </w:p>
  </w:footnote>
  <w:footnote w:id="11">
    <w:p w:rsidR="002652A5" w:rsidRDefault="002652A5" w:rsidP="002652A5">
      <w:pPr>
        <w:pStyle w:val="FootnoteText"/>
        <w:rPr>
          <w:rFonts w:ascii="Palatino Linotype" w:hAnsi="Palatino Linotype"/>
          <w:sz w:val="16"/>
          <w:szCs w:val="16"/>
          <w:lang w:val="en-US"/>
        </w:rPr>
      </w:pPr>
      <w:r>
        <w:rPr>
          <w:rStyle w:val="FootnoteReference"/>
          <w:rFonts w:ascii="Palatino Linotype" w:hAnsi="Palatino Linotype"/>
          <w:sz w:val="16"/>
          <w:szCs w:val="16"/>
        </w:rPr>
        <w:footnoteRef/>
      </w:r>
      <w:r>
        <w:rPr>
          <w:rFonts w:ascii="Palatino Linotype" w:hAnsi="Palatino Linotype"/>
          <w:sz w:val="16"/>
          <w:szCs w:val="16"/>
        </w:rPr>
        <w:t xml:space="preserve"> </w:t>
      </w:r>
      <w:r>
        <w:rPr>
          <w:rFonts w:ascii="Palatino Linotype" w:hAnsi="Palatino Linotype"/>
          <w:sz w:val="16"/>
          <w:szCs w:val="16"/>
          <w:lang w:val="en-US"/>
        </w:rPr>
        <w:t>Zhvilluar vetëm në dt.18 qershor 2015.</w:t>
      </w:r>
    </w:p>
  </w:footnote>
  <w:footnote w:id="12">
    <w:p w:rsidR="002652A5" w:rsidRDefault="002652A5" w:rsidP="00C055D0">
      <w:pPr>
        <w:pStyle w:val="FootnoteText"/>
        <w:jc w:val="both"/>
      </w:pPr>
      <w:r>
        <w:rPr>
          <w:rStyle w:val="FootnoteReference"/>
        </w:rPr>
        <w:footnoteRef/>
      </w:r>
      <w:r>
        <w:t xml:space="preserve"> </w:t>
      </w:r>
      <w:r w:rsidRPr="003F4C0C">
        <w:rPr>
          <w:rFonts w:ascii="Palatino Linotype" w:hAnsi="Palatino Linotype"/>
          <w:i/>
          <w:iCs/>
          <w:color w:val="000000"/>
          <w:sz w:val="16"/>
          <w:szCs w:val="16"/>
        </w:rPr>
        <w:t>Shifrat për të ftuar, ardhur dhe certifikuar janë për kategoritë: gjyqtarë, prokurorë, oficerë policie</w:t>
      </w:r>
      <w:r>
        <w:rPr>
          <w:rFonts w:ascii="Palatino Linotype" w:hAnsi="Palatino Linotype"/>
          <w:i/>
          <w:iCs/>
          <w:color w:val="000000"/>
          <w:sz w:val="16"/>
          <w:szCs w:val="16"/>
        </w:rPr>
        <w:t xml:space="preserve"> gjyqësore</w:t>
      </w:r>
      <w:r w:rsidRPr="003F4C0C">
        <w:rPr>
          <w:rFonts w:ascii="Palatino Linotype" w:hAnsi="Palatino Linotype"/>
          <w:i/>
          <w:iCs/>
          <w:color w:val="000000"/>
          <w:sz w:val="16"/>
          <w:szCs w:val="16"/>
        </w:rPr>
        <w:t xml:space="preserve">, </w:t>
      </w:r>
      <w:r>
        <w:rPr>
          <w:rFonts w:ascii="Palatino Linotype" w:hAnsi="Palatino Linotype"/>
          <w:i/>
          <w:iCs/>
          <w:color w:val="000000"/>
          <w:sz w:val="16"/>
          <w:szCs w:val="16"/>
        </w:rPr>
        <w:t>kandidatë për magjistratë</w:t>
      </w:r>
      <w:r w:rsidRPr="003F4C0C">
        <w:rPr>
          <w:rFonts w:ascii="Palatino Linotype" w:hAnsi="Palatino Linotype"/>
          <w:i/>
          <w:iCs/>
          <w:color w:val="000000"/>
          <w:sz w:val="16"/>
          <w:szCs w:val="16"/>
        </w:rPr>
        <w:t xml:space="preserve"> të Shkollës së Magjistraturës,administratë </w:t>
      </w:r>
      <w:r>
        <w:rPr>
          <w:rFonts w:ascii="Palatino Linotype" w:hAnsi="Palatino Linotype"/>
          <w:i/>
          <w:iCs/>
          <w:color w:val="000000"/>
          <w:sz w:val="16"/>
          <w:szCs w:val="16"/>
        </w:rPr>
        <w:t>e Shkollës së Magjistraturës etj</w:t>
      </w:r>
      <w:r w:rsidRPr="003F4C0C">
        <w:rPr>
          <w:rFonts w:ascii="Palatino Linotype" w:hAnsi="Palatino Linotype"/>
          <w:i/>
          <w:iCs/>
          <w:color w:val="000000"/>
          <w:sz w:val="16"/>
          <w:szCs w:val="16"/>
        </w:rPr>
        <w:t>.</w:t>
      </w:r>
      <w:r>
        <w:rPr>
          <w:rFonts w:ascii="Palatino Linotype" w:hAnsi="Palatino Linotype"/>
          <w:i/>
          <w:iCs/>
          <w:color w:val="000000"/>
          <w:sz w:val="16"/>
          <w:szCs w:val="16"/>
        </w:rPr>
        <w:t xml:space="preserve"> Sqarjomë se, në këtë tabelë janë paraqitur vetëm aktivitetet trajnuese  [në shifra totale] të të ftuarve/ardhurve/certifikuarve për të cilat disponojmë të dhëna.</w:t>
      </w:r>
    </w:p>
  </w:footnote>
  <w:footnote w:id="13">
    <w:p w:rsidR="002652A5" w:rsidRPr="00CF6C0C" w:rsidRDefault="002652A5" w:rsidP="00C055D0">
      <w:pPr>
        <w:pStyle w:val="FootnoteText"/>
        <w:rPr>
          <w:rFonts w:ascii="Palatino Linotype" w:hAnsi="Palatino Linotype"/>
          <w:sz w:val="16"/>
          <w:szCs w:val="16"/>
        </w:rPr>
      </w:pPr>
      <w:r w:rsidRPr="00CF6C0C">
        <w:rPr>
          <w:rStyle w:val="FootnoteReference"/>
          <w:rFonts w:ascii="Palatino Linotype" w:hAnsi="Palatino Linotype"/>
          <w:sz w:val="16"/>
          <w:szCs w:val="16"/>
        </w:rPr>
        <w:footnoteRef/>
      </w:r>
      <w:r w:rsidRPr="00CF6C0C">
        <w:rPr>
          <w:rFonts w:ascii="Palatino Linotype" w:hAnsi="Palatino Linotype"/>
          <w:sz w:val="16"/>
          <w:szCs w:val="16"/>
        </w:rPr>
        <w:t xml:space="preserve"> Anulluar për shkak të mospjesëmarrjes.</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0"/>
    <w:multiLevelType w:val="singleLevel"/>
    <w:tmpl w:val="B9B6F702"/>
    <w:lvl w:ilvl="0">
      <w:start w:val="1"/>
      <w:numFmt w:val="bullet"/>
      <w:pStyle w:val="ListBullet5"/>
      <w:lvlText w:val="○"/>
      <w:lvlJc w:val="left"/>
      <w:pPr>
        <w:ind w:left="1800" w:hanging="360"/>
      </w:pPr>
      <w:rPr>
        <w:rFonts w:ascii="Monotype Corsiva" w:hAnsi="Monotype Corsiva" w:hint="default"/>
        <w:color w:val="A28E6A" w:themeColor="accent3"/>
      </w:rPr>
    </w:lvl>
  </w:abstractNum>
  <w:abstractNum w:abstractNumId="1">
    <w:nsid w:val="FFFFFF81"/>
    <w:multiLevelType w:val="singleLevel"/>
    <w:tmpl w:val="9A8A1DFA"/>
    <w:lvl w:ilvl="0">
      <w:start w:val="1"/>
      <w:numFmt w:val="bullet"/>
      <w:pStyle w:val="ListBullet4"/>
      <w:lvlText w:val=""/>
      <w:lvlJc w:val="left"/>
      <w:pPr>
        <w:ind w:left="1440" w:hanging="360"/>
      </w:pPr>
      <w:rPr>
        <w:rFonts w:ascii="Symbol" w:hAnsi="Symbol" w:hint="default"/>
        <w:color w:val="A28E6A" w:themeColor="accent3"/>
      </w:rPr>
    </w:lvl>
  </w:abstractNum>
  <w:abstractNum w:abstractNumId="2">
    <w:nsid w:val="FFFFFF82"/>
    <w:multiLevelType w:val="singleLevel"/>
    <w:tmpl w:val="AC6E7B80"/>
    <w:lvl w:ilvl="0">
      <w:start w:val="1"/>
      <w:numFmt w:val="bullet"/>
      <w:pStyle w:val="ListBullet3"/>
      <w:lvlText w:val=""/>
      <w:lvlJc w:val="left"/>
      <w:pPr>
        <w:ind w:left="1080" w:hanging="360"/>
      </w:pPr>
      <w:rPr>
        <w:rFonts w:ascii="Symbol" w:hAnsi="Symbol" w:hint="default"/>
        <w:color w:val="EE8C69" w:themeColor="accent1" w:themeTint="99"/>
      </w:rPr>
    </w:lvl>
  </w:abstractNum>
  <w:abstractNum w:abstractNumId="3">
    <w:nsid w:val="FFFFFF83"/>
    <w:multiLevelType w:val="singleLevel"/>
    <w:tmpl w:val="3EFA84BC"/>
    <w:lvl w:ilvl="0">
      <w:start w:val="1"/>
      <w:numFmt w:val="bullet"/>
      <w:pStyle w:val="ListBullet2"/>
      <w:lvlText w:val=""/>
      <w:lvlJc w:val="left"/>
      <w:pPr>
        <w:ind w:left="720" w:hanging="360"/>
      </w:pPr>
      <w:rPr>
        <w:rFonts w:ascii="Symbol" w:hAnsi="Symbol" w:hint="default"/>
        <w:color w:val="D34817" w:themeColor="accent1"/>
      </w:rPr>
    </w:lvl>
  </w:abstractNum>
  <w:abstractNum w:abstractNumId="4">
    <w:nsid w:val="FFFFFF89"/>
    <w:multiLevelType w:val="singleLevel"/>
    <w:tmpl w:val="7E249CE2"/>
    <w:lvl w:ilvl="0">
      <w:start w:val="1"/>
      <w:numFmt w:val="bullet"/>
      <w:pStyle w:val="ListBullet"/>
      <w:lvlText w:val=""/>
      <w:lvlJc w:val="left"/>
      <w:pPr>
        <w:ind w:left="360" w:hanging="360"/>
      </w:pPr>
      <w:rPr>
        <w:rFonts w:ascii="Symbol" w:hAnsi="Symbol" w:hint="default"/>
        <w:color w:val="9D3511" w:themeColor="accent1" w:themeShade="BF"/>
      </w:rPr>
    </w:lvl>
  </w:abstractNum>
  <w:abstractNum w:abstractNumId="5">
    <w:nsid w:val="00212FAA"/>
    <w:multiLevelType w:val="hybridMultilevel"/>
    <w:tmpl w:val="6D48D0B8"/>
    <w:lvl w:ilvl="0" w:tplc="041C0001">
      <w:start w:val="1"/>
      <w:numFmt w:val="bullet"/>
      <w:lvlText w:val=""/>
      <w:lvlJc w:val="left"/>
      <w:pPr>
        <w:ind w:left="720" w:hanging="360"/>
      </w:pPr>
      <w:rPr>
        <w:rFonts w:ascii="Symbol" w:hAnsi="Symbol" w:hint="default"/>
      </w:rPr>
    </w:lvl>
    <w:lvl w:ilvl="1" w:tplc="041C0003">
      <w:start w:val="1"/>
      <w:numFmt w:val="bullet"/>
      <w:lvlText w:val="o"/>
      <w:lvlJc w:val="left"/>
      <w:pPr>
        <w:ind w:left="1440" w:hanging="360"/>
      </w:pPr>
      <w:rPr>
        <w:rFonts w:ascii="Courier New" w:hAnsi="Courier New" w:cs="Courier New" w:hint="default"/>
      </w:rPr>
    </w:lvl>
    <w:lvl w:ilvl="2" w:tplc="041C0005">
      <w:start w:val="1"/>
      <w:numFmt w:val="bullet"/>
      <w:lvlText w:val=""/>
      <w:lvlJc w:val="left"/>
      <w:pPr>
        <w:ind w:left="2160" w:hanging="360"/>
      </w:pPr>
      <w:rPr>
        <w:rFonts w:ascii="Wingdings" w:hAnsi="Wingdings" w:hint="default"/>
      </w:rPr>
    </w:lvl>
    <w:lvl w:ilvl="3" w:tplc="041C0001">
      <w:start w:val="1"/>
      <w:numFmt w:val="bullet"/>
      <w:lvlText w:val=""/>
      <w:lvlJc w:val="left"/>
      <w:pPr>
        <w:ind w:left="2880" w:hanging="360"/>
      </w:pPr>
      <w:rPr>
        <w:rFonts w:ascii="Symbol" w:hAnsi="Symbol" w:hint="default"/>
      </w:rPr>
    </w:lvl>
    <w:lvl w:ilvl="4" w:tplc="041C0003">
      <w:start w:val="1"/>
      <w:numFmt w:val="bullet"/>
      <w:lvlText w:val="o"/>
      <w:lvlJc w:val="left"/>
      <w:pPr>
        <w:ind w:left="3600" w:hanging="360"/>
      </w:pPr>
      <w:rPr>
        <w:rFonts w:ascii="Courier New" w:hAnsi="Courier New" w:cs="Courier New" w:hint="default"/>
      </w:rPr>
    </w:lvl>
    <w:lvl w:ilvl="5" w:tplc="041C0005">
      <w:start w:val="1"/>
      <w:numFmt w:val="bullet"/>
      <w:lvlText w:val=""/>
      <w:lvlJc w:val="left"/>
      <w:pPr>
        <w:ind w:left="4320" w:hanging="360"/>
      </w:pPr>
      <w:rPr>
        <w:rFonts w:ascii="Wingdings" w:hAnsi="Wingdings" w:hint="default"/>
      </w:rPr>
    </w:lvl>
    <w:lvl w:ilvl="6" w:tplc="041C0001">
      <w:start w:val="1"/>
      <w:numFmt w:val="bullet"/>
      <w:lvlText w:val=""/>
      <w:lvlJc w:val="left"/>
      <w:pPr>
        <w:ind w:left="5040" w:hanging="360"/>
      </w:pPr>
      <w:rPr>
        <w:rFonts w:ascii="Symbol" w:hAnsi="Symbol" w:hint="default"/>
      </w:rPr>
    </w:lvl>
    <w:lvl w:ilvl="7" w:tplc="041C0003">
      <w:start w:val="1"/>
      <w:numFmt w:val="bullet"/>
      <w:lvlText w:val="o"/>
      <w:lvlJc w:val="left"/>
      <w:pPr>
        <w:ind w:left="5760" w:hanging="360"/>
      </w:pPr>
      <w:rPr>
        <w:rFonts w:ascii="Courier New" w:hAnsi="Courier New" w:cs="Courier New" w:hint="default"/>
      </w:rPr>
    </w:lvl>
    <w:lvl w:ilvl="8" w:tplc="041C0005">
      <w:start w:val="1"/>
      <w:numFmt w:val="bullet"/>
      <w:lvlText w:val=""/>
      <w:lvlJc w:val="left"/>
      <w:pPr>
        <w:ind w:left="6480" w:hanging="360"/>
      </w:pPr>
      <w:rPr>
        <w:rFonts w:ascii="Wingdings" w:hAnsi="Wingdings" w:hint="default"/>
      </w:rPr>
    </w:lvl>
  </w:abstractNum>
  <w:abstractNum w:abstractNumId="6">
    <w:nsid w:val="00F260DA"/>
    <w:multiLevelType w:val="hybridMultilevel"/>
    <w:tmpl w:val="FCC016D2"/>
    <w:lvl w:ilvl="0" w:tplc="0409000B">
      <w:start w:val="1"/>
      <w:numFmt w:val="bullet"/>
      <w:lvlText w:val=""/>
      <w:lvlJc w:val="left"/>
      <w:pPr>
        <w:ind w:left="720" w:hanging="360"/>
      </w:pPr>
      <w:rPr>
        <w:rFonts w:ascii="Wingdings" w:hAnsi="Wingdings" w:hint="default"/>
      </w:rPr>
    </w:lvl>
    <w:lvl w:ilvl="1" w:tplc="041C0003" w:tentative="1">
      <w:start w:val="1"/>
      <w:numFmt w:val="bullet"/>
      <w:lvlText w:val="o"/>
      <w:lvlJc w:val="left"/>
      <w:pPr>
        <w:ind w:left="1440" w:hanging="360"/>
      </w:pPr>
      <w:rPr>
        <w:rFonts w:ascii="Courier New" w:hAnsi="Courier New" w:cs="Courier New" w:hint="default"/>
      </w:rPr>
    </w:lvl>
    <w:lvl w:ilvl="2" w:tplc="041C0005" w:tentative="1">
      <w:start w:val="1"/>
      <w:numFmt w:val="bullet"/>
      <w:lvlText w:val=""/>
      <w:lvlJc w:val="left"/>
      <w:pPr>
        <w:ind w:left="2160" w:hanging="360"/>
      </w:pPr>
      <w:rPr>
        <w:rFonts w:ascii="Wingdings" w:hAnsi="Wingdings" w:hint="default"/>
      </w:rPr>
    </w:lvl>
    <w:lvl w:ilvl="3" w:tplc="041C0001" w:tentative="1">
      <w:start w:val="1"/>
      <w:numFmt w:val="bullet"/>
      <w:lvlText w:val=""/>
      <w:lvlJc w:val="left"/>
      <w:pPr>
        <w:ind w:left="2880" w:hanging="360"/>
      </w:pPr>
      <w:rPr>
        <w:rFonts w:ascii="Symbol" w:hAnsi="Symbol" w:hint="default"/>
      </w:rPr>
    </w:lvl>
    <w:lvl w:ilvl="4" w:tplc="041C0003" w:tentative="1">
      <w:start w:val="1"/>
      <w:numFmt w:val="bullet"/>
      <w:lvlText w:val="o"/>
      <w:lvlJc w:val="left"/>
      <w:pPr>
        <w:ind w:left="3600" w:hanging="360"/>
      </w:pPr>
      <w:rPr>
        <w:rFonts w:ascii="Courier New" w:hAnsi="Courier New" w:cs="Courier New" w:hint="default"/>
      </w:rPr>
    </w:lvl>
    <w:lvl w:ilvl="5" w:tplc="041C0005" w:tentative="1">
      <w:start w:val="1"/>
      <w:numFmt w:val="bullet"/>
      <w:lvlText w:val=""/>
      <w:lvlJc w:val="left"/>
      <w:pPr>
        <w:ind w:left="4320" w:hanging="360"/>
      </w:pPr>
      <w:rPr>
        <w:rFonts w:ascii="Wingdings" w:hAnsi="Wingdings" w:hint="default"/>
      </w:rPr>
    </w:lvl>
    <w:lvl w:ilvl="6" w:tplc="041C0001" w:tentative="1">
      <w:start w:val="1"/>
      <w:numFmt w:val="bullet"/>
      <w:lvlText w:val=""/>
      <w:lvlJc w:val="left"/>
      <w:pPr>
        <w:ind w:left="5040" w:hanging="360"/>
      </w:pPr>
      <w:rPr>
        <w:rFonts w:ascii="Symbol" w:hAnsi="Symbol" w:hint="default"/>
      </w:rPr>
    </w:lvl>
    <w:lvl w:ilvl="7" w:tplc="041C0003" w:tentative="1">
      <w:start w:val="1"/>
      <w:numFmt w:val="bullet"/>
      <w:lvlText w:val="o"/>
      <w:lvlJc w:val="left"/>
      <w:pPr>
        <w:ind w:left="5760" w:hanging="360"/>
      </w:pPr>
      <w:rPr>
        <w:rFonts w:ascii="Courier New" w:hAnsi="Courier New" w:cs="Courier New" w:hint="default"/>
      </w:rPr>
    </w:lvl>
    <w:lvl w:ilvl="8" w:tplc="041C0005" w:tentative="1">
      <w:start w:val="1"/>
      <w:numFmt w:val="bullet"/>
      <w:lvlText w:val=""/>
      <w:lvlJc w:val="left"/>
      <w:pPr>
        <w:ind w:left="6480" w:hanging="360"/>
      </w:pPr>
      <w:rPr>
        <w:rFonts w:ascii="Wingdings" w:hAnsi="Wingdings" w:hint="default"/>
      </w:rPr>
    </w:lvl>
  </w:abstractNum>
  <w:abstractNum w:abstractNumId="7">
    <w:nsid w:val="03A467F9"/>
    <w:multiLevelType w:val="hybridMultilevel"/>
    <w:tmpl w:val="FF6ECC9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
    <w:nsid w:val="04D63061"/>
    <w:multiLevelType w:val="multilevel"/>
    <w:tmpl w:val="908E01AA"/>
    <w:lvl w:ilvl="0">
      <w:start w:val="6"/>
      <w:numFmt w:val="decimal"/>
      <w:lvlText w:val="%1"/>
      <w:lvlJc w:val="left"/>
      <w:pPr>
        <w:tabs>
          <w:tab w:val="num" w:pos="465"/>
        </w:tabs>
        <w:ind w:left="465" w:hanging="465"/>
      </w:pPr>
      <w:rPr>
        <w:rFonts w:hint="default"/>
      </w:rPr>
    </w:lvl>
    <w:lvl w:ilvl="1">
      <w:start w:val="1"/>
      <w:numFmt w:val="decimal"/>
      <w:lvlText w:val="%1.%2"/>
      <w:lvlJc w:val="left"/>
      <w:pPr>
        <w:tabs>
          <w:tab w:val="num" w:pos="1185"/>
        </w:tabs>
        <w:ind w:left="1185" w:hanging="465"/>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3240"/>
        </w:tabs>
        <w:ind w:left="3240" w:hanging="108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5040"/>
        </w:tabs>
        <w:ind w:left="5040" w:hanging="144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840"/>
        </w:tabs>
        <w:ind w:left="6840" w:hanging="1800"/>
      </w:pPr>
      <w:rPr>
        <w:rFonts w:hint="default"/>
      </w:rPr>
    </w:lvl>
    <w:lvl w:ilvl="8">
      <w:start w:val="1"/>
      <w:numFmt w:val="decimal"/>
      <w:lvlText w:val="%1.%2.%3.%4.%5.%6.%7.%8.%9"/>
      <w:lvlJc w:val="left"/>
      <w:pPr>
        <w:tabs>
          <w:tab w:val="num" w:pos="7560"/>
        </w:tabs>
        <w:ind w:left="7560" w:hanging="1800"/>
      </w:pPr>
      <w:rPr>
        <w:rFonts w:hint="default"/>
      </w:rPr>
    </w:lvl>
  </w:abstractNum>
  <w:abstractNum w:abstractNumId="9">
    <w:nsid w:val="06286349"/>
    <w:multiLevelType w:val="hybridMultilevel"/>
    <w:tmpl w:val="67ACCBE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
    <w:nsid w:val="08A424AD"/>
    <w:multiLevelType w:val="hybridMultilevel"/>
    <w:tmpl w:val="4F6EC70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
    <w:nsid w:val="09356B7F"/>
    <w:multiLevelType w:val="multilevel"/>
    <w:tmpl w:val="573E5AEC"/>
    <w:lvl w:ilvl="0">
      <w:start w:val="2"/>
      <w:numFmt w:val="decimal"/>
      <w:lvlText w:val="%1."/>
      <w:lvlJc w:val="left"/>
      <w:pPr>
        <w:tabs>
          <w:tab w:val="num" w:pos="660"/>
        </w:tabs>
        <w:ind w:left="660" w:hanging="660"/>
      </w:pPr>
      <w:rPr>
        <w:rFonts w:hint="default"/>
      </w:rPr>
    </w:lvl>
    <w:lvl w:ilvl="1">
      <w:start w:val="3"/>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2">
    <w:nsid w:val="09B45D88"/>
    <w:multiLevelType w:val="hybridMultilevel"/>
    <w:tmpl w:val="D1F07BF2"/>
    <w:lvl w:ilvl="0" w:tplc="08090001">
      <w:start w:val="1"/>
      <w:numFmt w:val="bullet"/>
      <w:lvlText w:val=""/>
      <w:lvlJc w:val="left"/>
      <w:pPr>
        <w:tabs>
          <w:tab w:val="num" w:pos="540"/>
        </w:tabs>
        <w:ind w:left="540" w:hanging="360"/>
      </w:pPr>
      <w:rPr>
        <w:rFonts w:ascii="Symbol" w:hAnsi="Symbol" w:hint="default"/>
      </w:rPr>
    </w:lvl>
    <w:lvl w:ilvl="1" w:tplc="08090003">
      <w:start w:val="1"/>
      <w:numFmt w:val="bullet"/>
      <w:lvlText w:val="o"/>
      <w:lvlJc w:val="left"/>
      <w:pPr>
        <w:tabs>
          <w:tab w:val="num" w:pos="1260"/>
        </w:tabs>
        <w:ind w:left="1260" w:hanging="360"/>
      </w:pPr>
      <w:rPr>
        <w:rFonts w:ascii="Courier New" w:hAnsi="Courier New" w:cs="Courier New" w:hint="default"/>
      </w:rPr>
    </w:lvl>
    <w:lvl w:ilvl="2" w:tplc="08090005">
      <w:start w:val="1"/>
      <w:numFmt w:val="bullet"/>
      <w:lvlText w:val=""/>
      <w:lvlJc w:val="left"/>
      <w:pPr>
        <w:tabs>
          <w:tab w:val="num" w:pos="1980"/>
        </w:tabs>
        <w:ind w:left="1980" w:hanging="360"/>
      </w:pPr>
      <w:rPr>
        <w:rFonts w:ascii="Wingdings" w:hAnsi="Wingdings" w:hint="default"/>
      </w:rPr>
    </w:lvl>
    <w:lvl w:ilvl="3" w:tplc="08090001">
      <w:start w:val="1"/>
      <w:numFmt w:val="bullet"/>
      <w:lvlText w:val=""/>
      <w:lvlJc w:val="left"/>
      <w:pPr>
        <w:tabs>
          <w:tab w:val="num" w:pos="2700"/>
        </w:tabs>
        <w:ind w:left="2700" w:hanging="360"/>
      </w:pPr>
      <w:rPr>
        <w:rFonts w:ascii="Symbol" w:hAnsi="Symbol" w:hint="default"/>
      </w:rPr>
    </w:lvl>
    <w:lvl w:ilvl="4" w:tplc="08090003">
      <w:start w:val="1"/>
      <w:numFmt w:val="bullet"/>
      <w:lvlText w:val="o"/>
      <w:lvlJc w:val="left"/>
      <w:pPr>
        <w:tabs>
          <w:tab w:val="num" w:pos="3420"/>
        </w:tabs>
        <w:ind w:left="3420" w:hanging="360"/>
      </w:pPr>
      <w:rPr>
        <w:rFonts w:ascii="Courier New" w:hAnsi="Courier New" w:cs="Courier New" w:hint="default"/>
      </w:rPr>
    </w:lvl>
    <w:lvl w:ilvl="5" w:tplc="08090005">
      <w:start w:val="1"/>
      <w:numFmt w:val="bullet"/>
      <w:lvlText w:val=""/>
      <w:lvlJc w:val="left"/>
      <w:pPr>
        <w:tabs>
          <w:tab w:val="num" w:pos="4140"/>
        </w:tabs>
        <w:ind w:left="4140" w:hanging="360"/>
      </w:pPr>
      <w:rPr>
        <w:rFonts w:ascii="Wingdings" w:hAnsi="Wingdings" w:hint="default"/>
      </w:rPr>
    </w:lvl>
    <w:lvl w:ilvl="6" w:tplc="08090001">
      <w:start w:val="1"/>
      <w:numFmt w:val="bullet"/>
      <w:lvlText w:val=""/>
      <w:lvlJc w:val="left"/>
      <w:pPr>
        <w:tabs>
          <w:tab w:val="num" w:pos="4860"/>
        </w:tabs>
        <w:ind w:left="4860" w:hanging="360"/>
      </w:pPr>
      <w:rPr>
        <w:rFonts w:ascii="Symbol" w:hAnsi="Symbol" w:hint="default"/>
      </w:rPr>
    </w:lvl>
    <w:lvl w:ilvl="7" w:tplc="08090003">
      <w:start w:val="1"/>
      <w:numFmt w:val="bullet"/>
      <w:lvlText w:val="o"/>
      <w:lvlJc w:val="left"/>
      <w:pPr>
        <w:tabs>
          <w:tab w:val="num" w:pos="5580"/>
        </w:tabs>
        <w:ind w:left="5580" w:hanging="360"/>
      </w:pPr>
      <w:rPr>
        <w:rFonts w:ascii="Courier New" w:hAnsi="Courier New" w:cs="Courier New" w:hint="default"/>
      </w:rPr>
    </w:lvl>
    <w:lvl w:ilvl="8" w:tplc="08090005">
      <w:start w:val="1"/>
      <w:numFmt w:val="bullet"/>
      <w:lvlText w:val=""/>
      <w:lvlJc w:val="left"/>
      <w:pPr>
        <w:tabs>
          <w:tab w:val="num" w:pos="6300"/>
        </w:tabs>
        <w:ind w:left="6300" w:hanging="360"/>
      </w:pPr>
      <w:rPr>
        <w:rFonts w:ascii="Wingdings" w:hAnsi="Wingdings" w:hint="default"/>
      </w:rPr>
    </w:lvl>
  </w:abstractNum>
  <w:abstractNum w:abstractNumId="13">
    <w:nsid w:val="09F51CF8"/>
    <w:multiLevelType w:val="hybridMultilevel"/>
    <w:tmpl w:val="28D035F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
    <w:nsid w:val="0FAF6233"/>
    <w:multiLevelType w:val="hybridMultilevel"/>
    <w:tmpl w:val="0FEAC0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5">
    <w:nsid w:val="10D73A93"/>
    <w:multiLevelType w:val="multilevel"/>
    <w:tmpl w:val="B3FC53A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6">
    <w:nsid w:val="13794883"/>
    <w:multiLevelType w:val="hybridMultilevel"/>
    <w:tmpl w:val="070460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15AB659F"/>
    <w:multiLevelType w:val="hybridMultilevel"/>
    <w:tmpl w:val="87D43A5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nsid w:val="16C0034F"/>
    <w:multiLevelType w:val="hybridMultilevel"/>
    <w:tmpl w:val="36A25E1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9">
    <w:nsid w:val="1A2E10A7"/>
    <w:multiLevelType w:val="hybridMultilevel"/>
    <w:tmpl w:val="F2F2DE3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0">
    <w:nsid w:val="1C9D6D09"/>
    <w:multiLevelType w:val="hybridMultilevel"/>
    <w:tmpl w:val="7820D8EE"/>
    <w:lvl w:ilvl="0" w:tplc="08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1">
    <w:nsid w:val="1F9D0686"/>
    <w:multiLevelType w:val="hybridMultilevel"/>
    <w:tmpl w:val="C958D6E6"/>
    <w:lvl w:ilvl="0" w:tplc="2B5A9E44">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720"/>
        </w:tabs>
        <w:ind w:left="72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nsid w:val="1FE673C0"/>
    <w:multiLevelType w:val="hybridMultilevel"/>
    <w:tmpl w:val="E730A7E4"/>
    <w:lvl w:ilvl="0" w:tplc="A8EE22D0">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212D79C9"/>
    <w:multiLevelType w:val="hybridMultilevel"/>
    <w:tmpl w:val="BCB4BA5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4">
    <w:nsid w:val="216C740F"/>
    <w:multiLevelType w:val="hybridMultilevel"/>
    <w:tmpl w:val="2A486980"/>
    <w:lvl w:ilvl="0" w:tplc="04090003">
      <w:start w:val="1"/>
      <w:numFmt w:val="bullet"/>
      <w:lvlText w:val="o"/>
      <w:lvlJc w:val="left"/>
      <w:pPr>
        <w:tabs>
          <w:tab w:val="num" w:pos="720"/>
        </w:tabs>
        <w:ind w:left="720" w:hanging="360"/>
      </w:pPr>
      <w:rPr>
        <w:rFonts w:ascii="Courier New" w:hAnsi="Courier New" w:cs="Courier New" w:hint="default"/>
      </w:rPr>
    </w:lvl>
    <w:lvl w:ilvl="1" w:tplc="04090001">
      <w:start w:val="1"/>
      <w:numFmt w:val="bullet"/>
      <w:lvlText w:val=""/>
      <w:lvlJc w:val="left"/>
      <w:pPr>
        <w:tabs>
          <w:tab w:val="num" w:pos="1440"/>
        </w:tabs>
        <w:ind w:left="1440" w:hanging="360"/>
      </w:pPr>
      <w:rPr>
        <w:rFonts w:ascii="Symbol" w:hAnsi="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nsid w:val="219F00A0"/>
    <w:multiLevelType w:val="hybridMultilevel"/>
    <w:tmpl w:val="75443C3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nsid w:val="21CF476E"/>
    <w:multiLevelType w:val="hybridMultilevel"/>
    <w:tmpl w:val="35182E44"/>
    <w:lvl w:ilvl="0" w:tplc="04090001">
      <w:start w:val="1"/>
      <w:numFmt w:val="bullet"/>
      <w:lvlText w:val=""/>
      <w:lvlJc w:val="left"/>
      <w:pPr>
        <w:ind w:left="720" w:hanging="360"/>
      </w:pPr>
      <w:rPr>
        <w:rFonts w:ascii="Symbol" w:hAnsi="Symbol" w:hint="default"/>
      </w:rPr>
    </w:lvl>
    <w:lvl w:ilvl="1" w:tplc="041C0003">
      <w:start w:val="1"/>
      <w:numFmt w:val="decimal"/>
      <w:lvlText w:val="%2."/>
      <w:lvlJc w:val="left"/>
      <w:pPr>
        <w:tabs>
          <w:tab w:val="num" w:pos="1440"/>
        </w:tabs>
        <w:ind w:left="1440" w:hanging="360"/>
      </w:pPr>
    </w:lvl>
    <w:lvl w:ilvl="2" w:tplc="041C0005">
      <w:start w:val="1"/>
      <w:numFmt w:val="decimal"/>
      <w:lvlText w:val="%3."/>
      <w:lvlJc w:val="left"/>
      <w:pPr>
        <w:tabs>
          <w:tab w:val="num" w:pos="2160"/>
        </w:tabs>
        <w:ind w:left="2160" w:hanging="360"/>
      </w:pPr>
    </w:lvl>
    <w:lvl w:ilvl="3" w:tplc="041C0001">
      <w:start w:val="1"/>
      <w:numFmt w:val="decimal"/>
      <w:lvlText w:val="%4."/>
      <w:lvlJc w:val="left"/>
      <w:pPr>
        <w:tabs>
          <w:tab w:val="num" w:pos="2880"/>
        </w:tabs>
        <w:ind w:left="2880" w:hanging="360"/>
      </w:pPr>
    </w:lvl>
    <w:lvl w:ilvl="4" w:tplc="041C0003">
      <w:start w:val="1"/>
      <w:numFmt w:val="decimal"/>
      <w:lvlText w:val="%5."/>
      <w:lvlJc w:val="left"/>
      <w:pPr>
        <w:tabs>
          <w:tab w:val="num" w:pos="3600"/>
        </w:tabs>
        <w:ind w:left="3600" w:hanging="360"/>
      </w:pPr>
    </w:lvl>
    <w:lvl w:ilvl="5" w:tplc="041C0005">
      <w:start w:val="1"/>
      <w:numFmt w:val="decimal"/>
      <w:lvlText w:val="%6."/>
      <w:lvlJc w:val="left"/>
      <w:pPr>
        <w:tabs>
          <w:tab w:val="num" w:pos="4320"/>
        </w:tabs>
        <w:ind w:left="4320" w:hanging="360"/>
      </w:pPr>
    </w:lvl>
    <w:lvl w:ilvl="6" w:tplc="041C0001">
      <w:start w:val="1"/>
      <w:numFmt w:val="decimal"/>
      <w:lvlText w:val="%7."/>
      <w:lvlJc w:val="left"/>
      <w:pPr>
        <w:tabs>
          <w:tab w:val="num" w:pos="5040"/>
        </w:tabs>
        <w:ind w:left="5040" w:hanging="360"/>
      </w:pPr>
    </w:lvl>
    <w:lvl w:ilvl="7" w:tplc="041C0003">
      <w:start w:val="1"/>
      <w:numFmt w:val="decimal"/>
      <w:lvlText w:val="%8."/>
      <w:lvlJc w:val="left"/>
      <w:pPr>
        <w:tabs>
          <w:tab w:val="num" w:pos="5760"/>
        </w:tabs>
        <w:ind w:left="5760" w:hanging="360"/>
      </w:pPr>
    </w:lvl>
    <w:lvl w:ilvl="8" w:tplc="041C0005">
      <w:start w:val="1"/>
      <w:numFmt w:val="decimal"/>
      <w:lvlText w:val="%9."/>
      <w:lvlJc w:val="left"/>
      <w:pPr>
        <w:tabs>
          <w:tab w:val="num" w:pos="6480"/>
        </w:tabs>
        <w:ind w:left="6480" w:hanging="360"/>
      </w:pPr>
    </w:lvl>
  </w:abstractNum>
  <w:abstractNum w:abstractNumId="27">
    <w:nsid w:val="22670BFB"/>
    <w:multiLevelType w:val="hybridMultilevel"/>
    <w:tmpl w:val="773A4678"/>
    <w:lvl w:ilvl="0" w:tplc="A12A56E2">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
    <w:nsid w:val="23510478"/>
    <w:multiLevelType w:val="hybridMultilevel"/>
    <w:tmpl w:val="6024D600"/>
    <w:lvl w:ilvl="0" w:tplc="658066C0">
      <w:start w:val="1"/>
      <w:numFmt w:val="bullet"/>
      <w:lvlText w:val=""/>
      <w:lvlJc w:val="left"/>
      <w:pPr>
        <w:tabs>
          <w:tab w:val="num" w:pos="720"/>
        </w:tabs>
        <w:ind w:left="720" w:hanging="360"/>
      </w:pPr>
      <w:rPr>
        <w:rFonts w:ascii="Wingdings" w:hAnsi="Wingdings"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9">
    <w:nsid w:val="23C14B74"/>
    <w:multiLevelType w:val="hybridMultilevel"/>
    <w:tmpl w:val="D9E275D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0">
    <w:nsid w:val="24657819"/>
    <w:multiLevelType w:val="hybridMultilevel"/>
    <w:tmpl w:val="573C19F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1">
    <w:nsid w:val="255449EF"/>
    <w:multiLevelType w:val="hybridMultilevel"/>
    <w:tmpl w:val="3676B30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2">
    <w:nsid w:val="28323EE9"/>
    <w:multiLevelType w:val="hybridMultilevel"/>
    <w:tmpl w:val="755225F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3">
    <w:nsid w:val="2C614905"/>
    <w:multiLevelType w:val="hybridMultilevel"/>
    <w:tmpl w:val="1D324B3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4">
    <w:nsid w:val="31676AAE"/>
    <w:multiLevelType w:val="hybridMultilevel"/>
    <w:tmpl w:val="6B4CADB2"/>
    <w:lvl w:ilvl="0" w:tplc="F1FE2EE0">
      <w:start w:val="1"/>
      <w:numFmt w:val="decimal"/>
      <w:lvlText w:val="%1."/>
      <w:lvlJc w:val="left"/>
      <w:pPr>
        <w:tabs>
          <w:tab w:val="num" w:pos="792"/>
        </w:tabs>
        <w:ind w:left="792" w:hanging="432"/>
      </w:pPr>
      <w:rPr>
        <w:rFonts w:hint="default"/>
        <w:color w:val="auto"/>
      </w:rPr>
    </w:lvl>
    <w:lvl w:ilvl="1" w:tplc="04090003" w:tentative="1">
      <w:start w:val="1"/>
      <w:numFmt w:val="bullet"/>
      <w:lvlText w:val="o"/>
      <w:lvlJc w:val="left"/>
      <w:pPr>
        <w:tabs>
          <w:tab w:val="num" w:pos="1520"/>
        </w:tabs>
        <w:ind w:left="1520" w:hanging="360"/>
      </w:pPr>
      <w:rPr>
        <w:rFonts w:ascii="Courier New" w:hAnsi="Courier New" w:cs="Courier New" w:hint="default"/>
      </w:rPr>
    </w:lvl>
    <w:lvl w:ilvl="2" w:tplc="04090005" w:tentative="1">
      <w:start w:val="1"/>
      <w:numFmt w:val="bullet"/>
      <w:lvlText w:val=""/>
      <w:lvlJc w:val="left"/>
      <w:pPr>
        <w:tabs>
          <w:tab w:val="num" w:pos="2240"/>
        </w:tabs>
        <w:ind w:left="2240" w:hanging="360"/>
      </w:pPr>
      <w:rPr>
        <w:rFonts w:ascii="Wingdings" w:hAnsi="Wingdings" w:hint="default"/>
      </w:rPr>
    </w:lvl>
    <w:lvl w:ilvl="3" w:tplc="04090001" w:tentative="1">
      <w:start w:val="1"/>
      <w:numFmt w:val="bullet"/>
      <w:lvlText w:val=""/>
      <w:lvlJc w:val="left"/>
      <w:pPr>
        <w:tabs>
          <w:tab w:val="num" w:pos="2960"/>
        </w:tabs>
        <w:ind w:left="2960" w:hanging="360"/>
      </w:pPr>
      <w:rPr>
        <w:rFonts w:ascii="Symbol" w:hAnsi="Symbol" w:hint="default"/>
      </w:rPr>
    </w:lvl>
    <w:lvl w:ilvl="4" w:tplc="04090003" w:tentative="1">
      <w:start w:val="1"/>
      <w:numFmt w:val="bullet"/>
      <w:lvlText w:val="o"/>
      <w:lvlJc w:val="left"/>
      <w:pPr>
        <w:tabs>
          <w:tab w:val="num" w:pos="3680"/>
        </w:tabs>
        <w:ind w:left="3680" w:hanging="360"/>
      </w:pPr>
      <w:rPr>
        <w:rFonts w:ascii="Courier New" w:hAnsi="Courier New" w:cs="Courier New" w:hint="default"/>
      </w:rPr>
    </w:lvl>
    <w:lvl w:ilvl="5" w:tplc="04090005" w:tentative="1">
      <w:start w:val="1"/>
      <w:numFmt w:val="bullet"/>
      <w:lvlText w:val=""/>
      <w:lvlJc w:val="left"/>
      <w:pPr>
        <w:tabs>
          <w:tab w:val="num" w:pos="4400"/>
        </w:tabs>
        <w:ind w:left="4400" w:hanging="360"/>
      </w:pPr>
      <w:rPr>
        <w:rFonts w:ascii="Wingdings" w:hAnsi="Wingdings" w:hint="default"/>
      </w:rPr>
    </w:lvl>
    <w:lvl w:ilvl="6" w:tplc="04090001" w:tentative="1">
      <w:start w:val="1"/>
      <w:numFmt w:val="bullet"/>
      <w:lvlText w:val=""/>
      <w:lvlJc w:val="left"/>
      <w:pPr>
        <w:tabs>
          <w:tab w:val="num" w:pos="5120"/>
        </w:tabs>
        <w:ind w:left="5120" w:hanging="360"/>
      </w:pPr>
      <w:rPr>
        <w:rFonts w:ascii="Symbol" w:hAnsi="Symbol" w:hint="default"/>
      </w:rPr>
    </w:lvl>
    <w:lvl w:ilvl="7" w:tplc="04090003" w:tentative="1">
      <w:start w:val="1"/>
      <w:numFmt w:val="bullet"/>
      <w:lvlText w:val="o"/>
      <w:lvlJc w:val="left"/>
      <w:pPr>
        <w:tabs>
          <w:tab w:val="num" w:pos="5840"/>
        </w:tabs>
        <w:ind w:left="5840" w:hanging="360"/>
      </w:pPr>
      <w:rPr>
        <w:rFonts w:ascii="Courier New" w:hAnsi="Courier New" w:cs="Courier New" w:hint="default"/>
      </w:rPr>
    </w:lvl>
    <w:lvl w:ilvl="8" w:tplc="04090005" w:tentative="1">
      <w:start w:val="1"/>
      <w:numFmt w:val="bullet"/>
      <w:lvlText w:val=""/>
      <w:lvlJc w:val="left"/>
      <w:pPr>
        <w:tabs>
          <w:tab w:val="num" w:pos="6560"/>
        </w:tabs>
        <w:ind w:left="6560" w:hanging="360"/>
      </w:pPr>
      <w:rPr>
        <w:rFonts w:ascii="Wingdings" w:hAnsi="Wingdings" w:hint="default"/>
      </w:rPr>
    </w:lvl>
  </w:abstractNum>
  <w:abstractNum w:abstractNumId="35">
    <w:nsid w:val="32552DFA"/>
    <w:multiLevelType w:val="hybridMultilevel"/>
    <w:tmpl w:val="FEF2156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6">
    <w:nsid w:val="32B226E9"/>
    <w:multiLevelType w:val="hybridMultilevel"/>
    <w:tmpl w:val="DB8293A6"/>
    <w:lvl w:ilvl="0" w:tplc="04090001">
      <w:start w:val="1"/>
      <w:numFmt w:val="bullet"/>
      <w:lvlText w:val=""/>
      <w:lvlJc w:val="left"/>
      <w:pPr>
        <w:ind w:left="770" w:hanging="360"/>
      </w:pPr>
      <w:rPr>
        <w:rFonts w:ascii="Symbol" w:hAnsi="Symbol" w:hint="default"/>
      </w:rPr>
    </w:lvl>
    <w:lvl w:ilvl="1" w:tplc="04090003">
      <w:start w:val="1"/>
      <w:numFmt w:val="bullet"/>
      <w:lvlText w:val="o"/>
      <w:lvlJc w:val="left"/>
      <w:pPr>
        <w:ind w:left="1490" w:hanging="360"/>
      </w:pPr>
      <w:rPr>
        <w:rFonts w:ascii="Courier New" w:hAnsi="Courier New" w:cs="Courier New" w:hint="default"/>
      </w:rPr>
    </w:lvl>
    <w:lvl w:ilvl="2" w:tplc="04090005">
      <w:start w:val="1"/>
      <w:numFmt w:val="bullet"/>
      <w:lvlText w:val=""/>
      <w:lvlJc w:val="left"/>
      <w:pPr>
        <w:ind w:left="2210" w:hanging="360"/>
      </w:pPr>
      <w:rPr>
        <w:rFonts w:ascii="Wingdings" w:hAnsi="Wingdings" w:hint="default"/>
      </w:rPr>
    </w:lvl>
    <w:lvl w:ilvl="3" w:tplc="04090001">
      <w:start w:val="1"/>
      <w:numFmt w:val="bullet"/>
      <w:lvlText w:val=""/>
      <w:lvlJc w:val="left"/>
      <w:pPr>
        <w:ind w:left="2930" w:hanging="360"/>
      </w:pPr>
      <w:rPr>
        <w:rFonts w:ascii="Symbol" w:hAnsi="Symbol" w:hint="default"/>
      </w:rPr>
    </w:lvl>
    <w:lvl w:ilvl="4" w:tplc="04090003">
      <w:start w:val="1"/>
      <w:numFmt w:val="bullet"/>
      <w:lvlText w:val="o"/>
      <w:lvlJc w:val="left"/>
      <w:pPr>
        <w:ind w:left="3650" w:hanging="360"/>
      </w:pPr>
      <w:rPr>
        <w:rFonts w:ascii="Courier New" w:hAnsi="Courier New" w:cs="Courier New" w:hint="default"/>
      </w:rPr>
    </w:lvl>
    <w:lvl w:ilvl="5" w:tplc="04090005">
      <w:start w:val="1"/>
      <w:numFmt w:val="bullet"/>
      <w:lvlText w:val=""/>
      <w:lvlJc w:val="left"/>
      <w:pPr>
        <w:ind w:left="4370" w:hanging="360"/>
      </w:pPr>
      <w:rPr>
        <w:rFonts w:ascii="Wingdings" w:hAnsi="Wingdings" w:hint="default"/>
      </w:rPr>
    </w:lvl>
    <w:lvl w:ilvl="6" w:tplc="04090001">
      <w:start w:val="1"/>
      <w:numFmt w:val="bullet"/>
      <w:lvlText w:val=""/>
      <w:lvlJc w:val="left"/>
      <w:pPr>
        <w:ind w:left="5090" w:hanging="360"/>
      </w:pPr>
      <w:rPr>
        <w:rFonts w:ascii="Symbol" w:hAnsi="Symbol" w:hint="default"/>
      </w:rPr>
    </w:lvl>
    <w:lvl w:ilvl="7" w:tplc="04090003">
      <w:start w:val="1"/>
      <w:numFmt w:val="bullet"/>
      <w:lvlText w:val="o"/>
      <w:lvlJc w:val="left"/>
      <w:pPr>
        <w:ind w:left="5810" w:hanging="360"/>
      </w:pPr>
      <w:rPr>
        <w:rFonts w:ascii="Courier New" w:hAnsi="Courier New" w:cs="Courier New" w:hint="default"/>
      </w:rPr>
    </w:lvl>
    <w:lvl w:ilvl="8" w:tplc="04090005">
      <w:start w:val="1"/>
      <w:numFmt w:val="bullet"/>
      <w:lvlText w:val=""/>
      <w:lvlJc w:val="left"/>
      <w:pPr>
        <w:ind w:left="6530" w:hanging="360"/>
      </w:pPr>
      <w:rPr>
        <w:rFonts w:ascii="Wingdings" w:hAnsi="Wingdings" w:hint="default"/>
      </w:rPr>
    </w:lvl>
  </w:abstractNum>
  <w:abstractNum w:abstractNumId="37">
    <w:nsid w:val="3392321A"/>
    <w:multiLevelType w:val="hybridMultilevel"/>
    <w:tmpl w:val="BBBCAD4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8">
    <w:nsid w:val="35B05D32"/>
    <w:multiLevelType w:val="hybridMultilevel"/>
    <w:tmpl w:val="34D8C70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361B66CE"/>
    <w:multiLevelType w:val="hybridMultilevel"/>
    <w:tmpl w:val="31EEDA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39B75D04"/>
    <w:multiLevelType w:val="hybridMultilevel"/>
    <w:tmpl w:val="60842440"/>
    <w:lvl w:ilvl="0" w:tplc="81F2B19C">
      <w:start w:val="1"/>
      <w:numFmt w:val="bullet"/>
      <w:lvlText w:val="-"/>
      <w:lvlJc w:val="left"/>
      <w:pPr>
        <w:ind w:left="720" w:hanging="360"/>
      </w:pPr>
      <w:rPr>
        <w:rFonts w:ascii="Bookman Old Style" w:eastAsia="Times New Roman" w:hAnsi="Bookman Old Style"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3B3516DC"/>
    <w:multiLevelType w:val="hybridMultilevel"/>
    <w:tmpl w:val="710695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3B654E6F"/>
    <w:multiLevelType w:val="hybridMultilevel"/>
    <w:tmpl w:val="8514C24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3">
    <w:nsid w:val="411D38E0"/>
    <w:multiLevelType w:val="hybridMultilevel"/>
    <w:tmpl w:val="4E8CADA4"/>
    <w:lvl w:ilvl="0" w:tplc="F95CDE50">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41D54735"/>
    <w:multiLevelType w:val="multilevel"/>
    <w:tmpl w:val="93D495E2"/>
    <w:lvl w:ilvl="0">
      <w:start w:val="1"/>
      <w:numFmt w:val="decimal"/>
      <w:lvlText w:val="%1."/>
      <w:lvlJc w:val="left"/>
      <w:pPr>
        <w:ind w:left="1152" w:hanging="360"/>
      </w:pPr>
      <w:rPr>
        <w:rFonts w:hint="default"/>
        <w:b/>
      </w:rPr>
    </w:lvl>
    <w:lvl w:ilvl="1">
      <w:start w:val="2"/>
      <w:numFmt w:val="decimal"/>
      <w:isLgl/>
      <w:lvlText w:val="%1.%2."/>
      <w:lvlJc w:val="left"/>
      <w:pPr>
        <w:ind w:left="1512" w:hanging="720"/>
      </w:pPr>
      <w:rPr>
        <w:rFonts w:hint="default"/>
        <w:color w:val="auto"/>
      </w:rPr>
    </w:lvl>
    <w:lvl w:ilvl="2">
      <w:start w:val="1"/>
      <w:numFmt w:val="decimal"/>
      <w:isLgl/>
      <w:lvlText w:val="%1.%2.%3."/>
      <w:lvlJc w:val="left"/>
      <w:pPr>
        <w:ind w:left="1512" w:hanging="720"/>
      </w:pPr>
      <w:rPr>
        <w:rFonts w:hint="default"/>
        <w:color w:val="auto"/>
      </w:rPr>
    </w:lvl>
    <w:lvl w:ilvl="3">
      <w:start w:val="1"/>
      <w:numFmt w:val="decimal"/>
      <w:isLgl/>
      <w:lvlText w:val="%1.%2.%3.%4."/>
      <w:lvlJc w:val="left"/>
      <w:pPr>
        <w:ind w:left="1872" w:hanging="1080"/>
      </w:pPr>
      <w:rPr>
        <w:rFonts w:hint="default"/>
        <w:color w:val="auto"/>
      </w:rPr>
    </w:lvl>
    <w:lvl w:ilvl="4">
      <w:start w:val="1"/>
      <w:numFmt w:val="decimal"/>
      <w:isLgl/>
      <w:lvlText w:val="%1.%2.%3.%4.%5."/>
      <w:lvlJc w:val="left"/>
      <w:pPr>
        <w:ind w:left="1872" w:hanging="1080"/>
      </w:pPr>
      <w:rPr>
        <w:rFonts w:hint="default"/>
        <w:color w:val="auto"/>
      </w:rPr>
    </w:lvl>
    <w:lvl w:ilvl="5">
      <w:start w:val="1"/>
      <w:numFmt w:val="decimal"/>
      <w:isLgl/>
      <w:lvlText w:val="%1.%2.%3.%4.%5.%6."/>
      <w:lvlJc w:val="left"/>
      <w:pPr>
        <w:ind w:left="2232" w:hanging="1440"/>
      </w:pPr>
      <w:rPr>
        <w:rFonts w:hint="default"/>
        <w:color w:val="auto"/>
      </w:rPr>
    </w:lvl>
    <w:lvl w:ilvl="6">
      <w:start w:val="1"/>
      <w:numFmt w:val="decimal"/>
      <w:isLgl/>
      <w:lvlText w:val="%1.%2.%3.%4.%5.%6.%7."/>
      <w:lvlJc w:val="left"/>
      <w:pPr>
        <w:ind w:left="2592" w:hanging="1800"/>
      </w:pPr>
      <w:rPr>
        <w:rFonts w:hint="default"/>
        <w:color w:val="auto"/>
      </w:rPr>
    </w:lvl>
    <w:lvl w:ilvl="7">
      <w:start w:val="1"/>
      <w:numFmt w:val="decimal"/>
      <w:isLgl/>
      <w:lvlText w:val="%1.%2.%3.%4.%5.%6.%7.%8."/>
      <w:lvlJc w:val="left"/>
      <w:pPr>
        <w:ind w:left="2592" w:hanging="1800"/>
      </w:pPr>
      <w:rPr>
        <w:rFonts w:hint="default"/>
        <w:color w:val="auto"/>
      </w:rPr>
    </w:lvl>
    <w:lvl w:ilvl="8">
      <w:start w:val="1"/>
      <w:numFmt w:val="decimal"/>
      <w:isLgl/>
      <w:lvlText w:val="%1.%2.%3.%4.%5.%6.%7.%8.%9."/>
      <w:lvlJc w:val="left"/>
      <w:pPr>
        <w:ind w:left="2952" w:hanging="2160"/>
      </w:pPr>
      <w:rPr>
        <w:rFonts w:hint="default"/>
        <w:color w:val="auto"/>
      </w:rPr>
    </w:lvl>
  </w:abstractNum>
  <w:abstractNum w:abstractNumId="45">
    <w:nsid w:val="48D97DF0"/>
    <w:multiLevelType w:val="hybridMultilevel"/>
    <w:tmpl w:val="8A707DB4"/>
    <w:lvl w:ilvl="0" w:tplc="F95CDE50">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4A6B3383"/>
    <w:multiLevelType w:val="hybridMultilevel"/>
    <w:tmpl w:val="375E677E"/>
    <w:lvl w:ilvl="0" w:tplc="0409000F">
      <w:start w:val="1"/>
      <w:numFmt w:val="decimal"/>
      <w:lvlText w:val="%1."/>
      <w:lvlJc w:val="left"/>
      <w:pPr>
        <w:ind w:left="540" w:hanging="360"/>
      </w:pPr>
    </w:lvl>
    <w:lvl w:ilvl="1" w:tplc="08090001">
      <w:start w:val="1"/>
      <w:numFmt w:val="bullet"/>
      <w:lvlText w:val=""/>
      <w:lvlJc w:val="left"/>
      <w:pPr>
        <w:tabs>
          <w:tab w:val="num" w:pos="540"/>
        </w:tabs>
        <w:ind w:left="540" w:hanging="360"/>
      </w:pPr>
      <w:rPr>
        <w:rFonts w:ascii="Symbol" w:hAnsi="Symbol"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7">
    <w:nsid w:val="4B180F21"/>
    <w:multiLevelType w:val="hybridMultilevel"/>
    <w:tmpl w:val="164A5F1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8">
    <w:nsid w:val="4D8A681B"/>
    <w:multiLevelType w:val="hybridMultilevel"/>
    <w:tmpl w:val="48EAC3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4DB448EF"/>
    <w:multiLevelType w:val="hybridMultilevel"/>
    <w:tmpl w:val="7C02E9A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0">
    <w:nsid w:val="4EA428F1"/>
    <w:multiLevelType w:val="hybridMultilevel"/>
    <w:tmpl w:val="50E852EA"/>
    <w:lvl w:ilvl="0" w:tplc="04090001">
      <w:start w:val="1"/>
      <w:numFmt w:val="bullet"/>
      <w:lvlText w:val=""/>
      <w:lvlJc w:val="left"/>
      <w:pPr>
        <w:tabs>
          <w:tab w:val="num" w:pos="1080"/>
        </w:tabs>
        <w:ind w:left="1080" w:hanging="360"/>
      </w:pPr>
      <w:rPr>
        <w:rFonts w:ascii="Symbol" w:hAnsi="Symbol" w:hint="default"/>
      </w:rPr>
    </w:lvl>
    <w:lvl w:ilvl="1" w:tplc="73D2DF00">
      <w:start w:val="2"/>
      <w:numFmt w:val="bullet"/>
      <w:lvlText w:val="-"/>
      <w:lvlJc w:val="left"/>
      <w:pPr>
        <w:tabs>
          <w:tab w:val="num" w:pos="1800"/>
        </w:tabs>
        <w:ind w:left="1800" w:hanging="360"/>
      </w:pPr>
      <w:rPr>
        <w:rFonts w:ascii="Times New Roman" w:eastAsia="Times New Roman" w:hAnsi="Times New Roman" w:cs="Times New Roman"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51">
    <w:nsid w:val="534F4B93"/>
    <w:multiLevelType w:val="hybridMultilevel"/>
    <w:tmpl w:val="149C258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2">
    <w:nsid w:val="556D7E78"/>
    <w:multiLevelType w:val="hybridMultilevel"/>
    <w:tmpl w:val="1DCA108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3">
    <w:nsid w:val="56DE4332"/>
    <w:multiLevelType w:val="hybridMultilevel"/>
    <w:tmpl w:val="4C1426B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4">
    <w:nsid w:val="56F0085E"/>
    <w:multiLevelType w:val="hybridMultilevel"/>
    <w:tmpl w:val="5A32844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571E649E"/>
    <w:multiLevelType w:val="hybridMultilevel"/>
    <w:tmpl w:val="A7AE2FE4"/>
    <w:lvl w:ilvl="0" w:tplc="951A7A04">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nsid w:val="572D1BEE"/>
    <w:multiLevelType w:val="hybridMultilevel"/>
    <w:tmpl w:val="8CF29C4E"/>
    <w:lvl w:ilvl="0" w:tplc="F68274F2">
      <w:start w:val="5"/>
      <w:numFmt w:val="bullet"/>
      <w:pStyle w:val="bul1"/>
      <w:lvlText w:val="–"/>
      <w:lvlJc w:val="left"/>
      <w:pPr>
        <w:tabs>
          <w:tab w:val="num" w:pos="851"/>
        </w:tabs>
        <w:ind w:left="851" w:hanging="851"/>
      </w:pPr>
      <w:rPr>
        <w:rFonts w:ascii="Times-Roman" w:eastAsia="Fixed Miriam Transparent" w:hAnsi="Times-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7">
    <w:nsid w:val="5BDF32A9"/>
    <w:multiLevelType w:val="hybridMultilevel"/>
    <w:tmpl w:val="820A366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8">
    <w:nsid w:val="5D9D085B"/>
    <w:multiLevelType w:val="hybridMultilevel"/>
    <w:tmpl w:val="9244D316"/>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59">
    <w:nsid w:val="5E3A1BDC"/>
    <w:multiLevelType w:val="hybridMultilevel"/>
    <w:tmpl w:val="060E993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5F7C75C3"/>
    <w:multiLevelType w:val="hybridMultilevel"/>
    <w:tmpl w:val="FFBC9C6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1">
    <w:nsid w:val="610B340F"/>
    <w:multiLevelType w:val="multilevel"/>
    <w:tmpl w:val="F6548850"/>
    <w:lvl w:ilvl="0">
      <w:start w:val="1"/>
      <w:numFmt w:val="decimal"/>
      <w:lvlText w:val="%1."/>
      <w:lvlJc w:val="left"/>
      <w:pPr>
        <w:tabs>
          <w:tab w:val="num" w:pos="360"/>
        </w:tabs>
        <w:ind w:left="360" w:hanging="360"/>
      </w:pPr>
      <w:rPr>
        <w:rFonts w:hint="default"/>
        <w:b w:val="0"/>
      </w:rPr>
    </w:lvl>
    <w:lvl w:ilvl="1">
      <w:start w:val="1"/>
      <w:numFmt w:val="decimal"/>
      <w:lvlText w:val="%1.%2."/>
      <w:lvlJc w:val="left"/>
      <w:pPr>
        <w:tabs>
          <w:tab w:val="num" w:pos="792"/>
        </w:tabs>
        <w:ind w:left="792" w:hanging="432"/>
      </w:pPr>
      <w:rPr>
        <w:rFonts w:hint="default"/>
      </w:rPr>
    </w:lvl>
    <w:lvl w:ilvl="2">
      <w:start w:val="2"/>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62">
    <w:nsid w:val="64D16BC1"/>
    <w:multiLevelType w:val="hybridMultilevel"/>
    <w:tmpl w:val="43B6FD9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3">
    <w:nsid w:val="66F21598"/>
    <w:multiLevelType w:val="hybridMultilevel"/>
    <w:tmpl w:val="2306DE6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4">
    <w:nsid w:val="67904803"/>
    <w:multiLevelType w:val="hybridMultilevel"/>
    <w:tmpl w:val="DEDE97F4"/>
    <w:lvl w:ilvl="0" w:tplc="04090015">
      <w:start w:val="1"/>
      <w:numFmt w:val="upperLetter"/>
      <w:lvlText w:val="%1."/>
      <w:lvlJc w:val="left"/>
      <w:pPr>
        <w:tabs>
          <w:tab w:val="num" w:pos="720"/>
        </w:tabs>
        <w:ind w:left="720" w:hanging="360"/>
      </w:pPr>
      <w:rPr>
        <w:rFont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5">
    <w:nsid w:val="679E610F"/>
    <w:multiLevelType w:val="hybridMultilevel"/>
    <w:tmpl w:val="D4927476"/>
    <w:lvl w:ilvl="0" w:tplc="51A8F098">
      <w:start w:val="1"/>
      <w:numFmt w:val="decimal"/>
      <w:lvlText w:val="%1."/>
      <w:lvlJc w:val="left"/>
      <w:pPr>
        <w:tabs>
          <w:tab w:val="num" w:pos="720"/>
        </w:tabs>
        <w:ind w:left="720" w:hanging="360"/>
      </w:pPr>
      <w:rPr>
        <w:rFonts w:ascii="Bookman Old Style" w:eastAsia="Times New Roman" w:hAnsi="Bookman Old Style" w:cs="Times New Roman"/>
      </w:rPr>
    </w:lvl>
    <w:lvl w:ilvl="1" w:tplc="A7D88078">
      <w:numFmt w:val="none"/>
      <w:lvlText w:val=""/>
      <w:lvlJc w:val="left"/>
      <w:pPr>
        <w:tabs>
          <w:tab w:val="num" w:pos="360"/>
        </w:tabs>
      </w:pPr>
    </w:lvl>
    <w:lvl w:ilvl="2" w:tplc="244E0922">
      <w:numFmt w:val="none"/>
      <w:lvlText w:val=""/>
      <w:lvlJc w:val="left"/>
      <w:pPr>
        <w:tabs>
          <w:tab w:val="num" w:pos="360"/>
        </w:tabs>
      </w:pPr>
    </w:lvl>
    <w:lvl w:ilvl="3" w:tplc="BE1A5F66">
      <w:numFmt w:val="none"/>
      <w:lvlText w:val=""/>
      <w:lvlJc w:val="left"/>
      <w:pPr>
        <w:tabs>
          <w:tab w:val="num" w:pos="360"/>
        </w:tabs>
      </w:pPr>
    </w:lvl>
    <w:lvl w:ilvl="4" w:tplc="1FEC0F7A">
      <w:numFmt w:val="none"/>
      <w:lvlText w:val=""/>
      <w:lvlJc w:val="left"/>
      <w:pPr>
        <w:tabs>
          <w:tab w:val="num" w:pos="360"/>
        </w:tabs>
      </w:pPr>
    </w:lvl>
    <w:lvl w:ilvl="5" w:tplc="11C2A8EC">
      <w:numFmt w:val="none"/>
      <w:lvlText w:val=""/>
      <w:lvlJc w:val="left"/>
      <w:pPr>
        <w:tabs>
          <w:tab w:val="num" w:pos="360"/>
        </w:tabs>
      </w:pPr>
    </w:lvl>
    <w:lvl w:ilvl="6" w:tplc="0A2A679C">
      <w:numFmt w:val="none"/>
      <w:lvlText w:val=""/>
      <w:lvlJc w:val="left"/>
      <w:pPr>
        <w:tabs>
          <w:tab w:val="num" w:pos="360"/>
        </w:tabs>
      </w:pPr>
    </w:lvl>
    <w:lvl w:ilvl="7" w:tplc="5D922D10">
      <w:numFmt w:val="none"/>
      <w:lvlText w:val=""/>
      <w:lvlJc w:val="left"/>
      <w:pPr>
        <w:tabs>
          <w:tab w:val="num" w:pos="360"/>
        </w:tabs>
      </w:pPr>
    </w:lvl>
    <w:lvl w:ilvl="8" w:tplc="333E32A6">
      <w:numFmt w:val="none"/>
      <w:lvlText w:val=""/>
      <w:lvlJc w:val="left"/>
      <w:pPr>
        <w:tabs>
          <w:tab w:val="num" w:pos="360"/>
        </w:tabs>
      </w:pPr>
    </w:lvl>
  </w:abstractNum>
  <w:abstractNum w:abstractNumId="66">
    <w:nsid w:val="6A911854"/>
    <w:multiLevelType w:val="hybridMultilevel"/>
    <w:tmpl w:val="E76228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7">
    <w:nsid w:val="6E975FC8"/>
    <w:multiLevelType w:val="hybridMultilevel"/>
    <w:tmpl w:val="978070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70D84E8D"/>
    <w:multiLevelType w:val="hybridMultilevel"/>
    <w:tmpl w:val="7256B2C6"/>
    <w:lvl w:ilvl="0" w:tplc="0409000F">
      <w:start w:val="1"/>
      <w:numFmt w:val="decimal"/>
      <w:lvlText w:val="%1."/>
      <w:lvlJc w:val="left"/>
      <w:pPr>
        <w:ind w:left="540" w:hanging="360"/>
      </w:pPr>
    </w:lvl>
    <w:lvl w:ilvl="1" w:tplc="08090001">
      <w:start w:val="1"/>
      <w:numFmt w:val="bullet"/>
      <w:lvlText w:val=""/>
      <w:lvlJc w:val="left"/>
      <w:pPr>
        <w:tabs>
          <w:tab w:val="num" w:pos="733"/>
        </w:tabs>
        <w:ind w:left="733" w:hanging="360"/>
      </w:pPr>
      <w:rPr>
        <w:rFonts w:ascii="Symbol" w:hAnsi="Symbol"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9">
    <w:nsid w:val="740F220F"/>
    <w:multiLevelType w:val="hybridMultilevel"/>
    <w:tmpl w:val="93C44F94"/>
    <w:lvl w:ilvl="0" w:tplc="08090001">
      <w:start w:val="1"/>
      <w:numFmt w:val="bullet"/>
      <w:lvlText w:val=""/>
      <w:lvlJc w:val="left"/>
      <w:pPr>
        <w:tabs>
          <w:tab w:val="num" w:pos="765"/>
        </w:tabs>
        <w:ind w:left="765" w:hanging="360"/>
      </w:pPr>
      <w:rPr>
        <w:rFonts w:ascii="Symbol" w:hAnsi="Symbol" w:hint="default"/>
      </w:rPr>
    </w:lvl>
    <w:lvl w:ilvl="1" w:tplc="08090003">
      <w:start w:val="1"/>
      <w:numFmt w:val="bullet"/>
      <w:lvlText w:val="o"/>
      <w:lvlJc w:val="left"/>
      <w:pPr>
        <w:tabs>
          <w:tab w:val="num" w:pos="1485"/>
        </w:tabs>
        <w:ind w:left="1485" w:hanging="360"/>
      </w:pPr>
      <w:rPr>
        <w:rFonts w:ascii="Courier New" w:hAnsi="Courier New" w:cs="Courier New" w:hint="default"/>
      </w:rPr>
    </w:lvl>
    <w:lvl w:ilvl="2" w:tplc="08090005">
      <w:start w:val="1"/>
      <w:numFmt w:val="bullet"/>
      <w:lvlText w:val=""/>
      <w:lvlJc w:val="left"/>
      <w:pPr>
        <w:tabs>
          <w:tab w:val="num" w:pos="2205"/>
        </w:tabs>
        <w:ind w:left="2205" w:hanging="360"/>
      </w:pPr>
      <w:rPr>
        <w:rFonts w:ascii="Wingdings" w:hAnsi="Wingdings" w:hint="default"/>
      </w:rPr>
    </w:lvl>
    <w:lvl w:ilvl="3" w:tplc="08090001">
      <w:start w:val="1"/>
      <w:numFmt w:val="bullet"/>
      <w:lvlText w:val=""/>
      <w:lvlJc w:val="left"/>
      <w:pPr>
        <w:tabs>
          <w:tab w:val="num" w:pos="2925"/>
        </w:tabs>
        <w:ind w:left="2925" w:hanging="360"/>
      </w:pPr>
      <w:rPr>
        <w:rFonts w:ascii="Symbol" w:hAnsi="Symbol" w:hint="default"/>
      </w:rPr>
    </w:lvl>
    <w:lvl w:ilvl="4" w:tplc="08090003">
      <w:start w:val="1"/>
      <w:numFmt w:val="bullet"/>
      <w:lvlText w:val="o"/>
      <w:lvlJc w:val="left"/>
      <w:pPr>
        <w:tabs>
          <w:tab w:val="num" w:pos="3645"/>
        </w:tabs>
        <w:ind w:left="3645" w:hanging="360"/>
      </w:pPr>
      <w:rPr>
        <w:rFonts w:ascii="Courier New" w:hAnsi="Courier New" w:cs="Courier New" w:hint="default"/>
      </w:rPr>
    </w:lvl>
    <w:lvl w:ilvl="5" w:tplc="08090005">
      <w:start w:val="1"/>
      <w:numFmt w:val="bullet"/>
      <w:lvlText w:val=""/>
      <w:lvlJc w:val="left"/>
      <w:pPr>
        <w:tabs>
          <w:tab w:val="num" w:pos="4365"/>
        </w:tabs>
        <w:ind w:left="4365" w:hanging="360"/>
      </w:pPr>
      <w:rPr>
        <w:rFonts w:ascii="Wingdings" w:hAnsi="Wingdings" w:hint="default"/>
      </w:rPr>
    </w:lvl>
    <w:lvl w:ilvl="6" w:tplc="08090001">
      <w:start w:val="1"/>
      <w:numFmt w:val="bullet"/>
      <w:lvlText w:val=""/>
      <w:lvlJc w:val="left"/>
      <w:pPr>
        <w:tabs>
          <w:tab w:val="num" w:pos="5085"/>
        </w:tabs>
        <w:ind w:left="5085" w:hanging="360"/>
      </w:pPr>
      <w:rPr>
        <w:rFonts w:ascii="Symbol" w:hAnsi="Symbol" w:hint="default"/>
      </w:rPr>
    </w:lvl>
    <w:lvl w:ilvl="7" w:tplc="08090003">
      <w:start w:val="1"/>
      <w:numFmt w:val="bullet"/>
      <w:lvlText w:val="o"/>
      <w:lvlJc w:val="left"/>
      <w:pPr>
        <w:tabs>
          <w:tab w:val="num" w:pos="5805"/>
        </w:tabs>
        <w:ind w:left="5805" w:hanging="360"/>
      </w:pPr>
      <w:rPr>
        <w:rFonts w:ascii="Courier New" w:hAnsi="Courier New" w:cs="Courier New" w:hint="default"/>
      </w:rPr>
    </w:lvl>
    <w:lvl w:ilvl="8" w:tplc="08090005">
      <w:start w:val="1"/>
      <w:numFmt w:val="bullet"/>
      <w:lvlText w:val=""/>
      <w:lvlJc w:val="left"/>
      <w:pPr>
        <w:tabs>
          <w:tab w:val="num" w:pos="6525"/>
        </w:tabs>
        <w:ind w:left="6525" w:hanging="360"/>
      </w:pPr>
      <w:rPr>
        <w:rFonts w:ascii="Wingdings" w:hAnsi="Wingdings" w:hint="default"/>
      </w:rPr>
    </w:lvl>
  </w:abstractNum>
  <w:abstractNum w:abstractNumId="70">
    <w:nsid w:val="758C567B"/>
    <w:multiLevelType w:val="hybridMultilevel"/>
    <w:tmpl w:val="F30CAB4A"/>
    <w:lvl w:ilvl="0" w:tplc="0409000B">
      <w:start w:val="1"/>
      <w:numFmt w:val="bullet"/>
      <w:lvlText w:val=""/>
      <w:lvlJc w:val="left"/>
      <w:pPr>
        <w:ind w:left="720" w:hanging="360"/>
      </w:pPr>
      <w:rPr>
        <w:rFonts w:ascii="Wingdings" w:hAnsi="Wingdings" w:hint="default"/>
      </w:rPr>
    </w:lvl>
    <w:lvl w:ilvl="1" w:tplc="041C0003" w:tentative="1">
      <w:start w:val="1"/>
      <w:numFmt w:val="bullet"/>
      <w:lvlText w:val="o"/>
      <w:lvlJc w:val="left"/>
      <w:pPr>
        <w:ind w:left="1440" w:hanging="360"/>
      </w:pPr>
      <w:rPr>
        <w:rFonts w:ascii="Courier New" w:hAnsi="Courier New" w:cs="Courier New" w:hint="default"/>
      </w:rPr>
    </w:lvl>
    <w:lvl w:ilvl="2" w:tplc="041C0005" w:tentative="1">
      <w:start w:val="1"/>
      <w:numFmt w:val="bullet"/>
      <w:lvlText w:val=""/>
      <w:lvlJc w:val="left"/>
      <w:pPr>
        <w:ind w:left="2160" w:hanging="360"/>
      </w:pPr>
      <w:rPr>
        <w:rFonts w:ascii="Wingdings" w:hAnsi="Wingdings" w:hint="default"/>
      </w:rPr>
    </w:lvl>
    <w:lvl w:ilvl="3" w:tplc="041C0001" w:tentative="1">
      <w:start w:val="1"/>
      <w:numFmt w:val="bullet"/>
      <w:lvlText w:val=""/>
      <w:lvlJc w:val="left"/>
      <w:pPr>
        <w:ind w:left="2880" w:hanging="360"/>
      </w:pPr>
      <w:rPr>
        <w:rFonts w:ascii="Symbol" w:hAnsi="Symbol" w:hint="default"/>
      </w:rPr>
    </w:lvl>
    <w:lvl w:ilvl="4" w:tplc="041C0003" w:tentative="1">
      <w:start w:val="1"/>
      <w:numFmt w:val="bullet"/>
      <w:lvlText w:val="o"/>
      <w:lvlJc w:val="left"/>
      <w:pPr>
        <w:ind w:left="3600" w:hanging="360"/>
      </w:pPr>
      <w:rPr>
        <w:rFonts w:ascii="Courier New" w:hAnsi="Courier New" w:cs="Courier New" w:hint="default"/>
      </w:rPr>
    </w:lvl>
    <w:lvl w:ilvl="5" w:tplc="041C0005" w:tentative="1">
      <w:start w:val="1"/>
      <w:numFmt w:val="bullet"/>
      <w:lvlText w:val=""/>
      <w:lvlJc w:val="left"/>
      <w:pPr>
        <w:ind w:left="4320" w:hanging="360"/>
      </w:pPr>
      <w:rPr>
        <w:rFonts w:ascii="Wingdings" w:hAnsi="Wingdings" w:hint="default"/>
      </w:rPr>
    </w:lvl>
    <w:lvl w:ilvl="6" w:tplc="041C0001" w:tentative="1">
      <w:start w:val="1"/>
      <w:numFmt w:val="bullet"/>
      <w:lvlText w:val=""/>
      <w:lvlJc w:val="left"/>
      <w:pPr>
        <w:ind w:left="5040" w:hanging="360"/>
      </w:pPr>
      <w:rPr>
        <w:rFonts w:ascii="Symbol" w:hAnsi="Symbol" w:hint="default"/>
      </w:rPr>
    </w:lvl>
    <w:lvl w:ilvl="7" w:tplc="041C0003" w:tentative="1">
      <w:start w:val="1"/>
      <w:numFmt w:val="bullet"/>
      <w:lvlText w:val="o"/>
      <w:lvlJc w:val="left"/>
      <w:pPr>
        <w:ind w:left="5760" w:hanging="360"/>
      </w:pPr>
      <w:rPr>
        <w:rFonts w:ascii="Courier New" w:hAnsi="Courier New" w:cs="Courier New" w:hint="default"/>
      </w:rPr>
    </w:lvl>
    <w:lvl w:ilvl="8" w:tplc="041C0005" w:tentative="1">
      <w:start w:val="1"/>
      <w:numFmt w:val="bullet"/>
      <w:lvlText w:val=""/>
      <w:lvlJc w:val="left"/>
      <w:pPr>
        <w:ind w:left="6480" w:hanging="360"/>
      </w:pPr>
      <w:rPr>
        <w:rFonts w:ascii="Wingdings" w:hAnsi="Wingdings" w:hint="default"/>
      </w:rPr>
    </w:lvl>
  </w:abstractNum>
  <w:abstractNum w:abstractNumId="71">
    <w:nsid w:val="76236FA9"/>
    <w:multiLevelType w:val="hybridMultilevel"/>
    <w:tmpl w:val="FBFA320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2">
    <w:nsid w:val="76254990"/>
    <w:multiLevelType w:val="hybridMultilevel"/>
    <w:tmpl w:val="9AA6509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3">
    <w:nsid w:val="783015D8"/>
    <w:multiLevelType w:val="hybridMultilevel"/>
    <w:tmpl w:val="8CE47B2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4">
    <w:nsid w:val="78F641CD"/>
    <w:multiLevelType w:val="hybridMultilevel"/>
    <w:tmpl w:val="4FCCD85A"/>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75">
    <w:nsid w:val="7F884F1F"/>
    <w:multiLevelType w:val="hybridMultilevel"/>
    <w:tmpl w:val="523C5BB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6">
    <w:nsid w:val="7FF06031"/>
    <w:multiLevelType w:val="hybridMultilevel"/>
    <w:tmpl w:val="EEC6BBB8"/>
    <w:lvl w:ilvl="0" w:tplc="041C0001">
      <w:start w:val="1"/>
      <w:numFmt w:val="bullet"/>
      <w:lvlText w:val=""/>
      <w:lvlJc w:val="left"/>
      <w:pPr>
        <w:ind w:left="720" w:hanging="360"/>
      </w:pPr>
      <w:rPr>
        <w:rFonts w:ascii="Symbol" w:hAnsi="Symbol" w:hint="default"/>
      </w:rPr>
    </w:lvl>
    <w:lvl w:ilvl="1" w:tplc="041C0003">
      <w:start w:val="1"/>
      <w:numFmt w:val="bullet"/>
      <w:lvlText w:val="o"/>
      <w:lvlJc w:val="left"/>
      <w:pPr>
        <w:ind w:left="1440" w:hanging="360"/>
      </w:pPr>
      <w:rPr>
        <w:rFonts w:ascii="Courier New" w:hAnsi="Courier New" w:cs="Courier New" w:hint="default"/>
      </w:rPr>
    </w:lvl>
    <w:lvl w:ilvl="2" w:tplc="041C0005">
      <w:start w:val="1"/>
      <w:numFmt w:val="bullet"/>
      <w:lvlText w:val=""/>
      <w:lvlJc w:val="left"/>
      <w:pPr>
        <w:ind w:left="2160" w:hanging="360"/>
      </w:pPr>
      <w:rPr>
        <w:rFonts w:ascii="Wingdings" w:hAnsi="Wingdings" w:hint="default"/>
      </w:rPr>
    </w:lvl>
    <w:lvl w:ilvl="3" w:tplc="041C0001">
      <w:start w:val="1"/>
      <w:numFmt w:val="bullet"/>
      <w:lvlText w:val=""/>
      <w:lvlJc w:val="left"/>
      <w:pPr>
        <w:ind w:left="2880" w:hanging="360"/>
      </w:pPr>
      <w:rPr>
        <w:rFonts w:ascii="Symbol" w:hAnsi="Symbol" w:hint="default"/>
      </w:rPr>
    </w:lvl>
    <w:lvl w:ilvl="4" w:tplc="041C0003">
      <w:start w:val="1"/>
      <w:numFmt w:val="bullet"/>
      <w:lvlText w:val="o"/>
      <w:lvlJc w:val="left"/>
      <w:pPr>
        <w:ind w:left="3600" w:hanging="360"/>
      </w:pPr>
      <w:rPr>
        <w:rFonts w:ascii="Courier New" w:hAnsi="Courier New" w:cs="Courier New" w:hint="default"/>
      </w:rPr>
    </w:lvl>
    <w:lvl w:ilvl="5" w:tplc="041C0005">
      <w:start w:val="1"/>
      <w:numFmt w:val="bullet"/>
      <w:lvlText w:val=""/>
      <w:lvlJc w:val="left"/>
      <w:pPr>
        <w:ind w:left="4320" w:hanging="360"/>
      </w:pPr>
      <w:rPr>
        <w:rFonts w:ascii="Wingdings" w:hAnsi="Wingdings" w:hint="default"/>
      </w:rPr>
    </w:lvl>
    <w:lvl w:ilvl="6" w:tplc="041C0001">
      <w:start w:val="1"/>
      <w:numFmt w:val="bullet"/>
      <w:lvlText w:val=""/>
      <w:lvlJc w:val="left"/>
      <w:pPr>
        <w:ind w:left="5040" w:hanging="360"/>
      </w:pPr>
      <w:rPr>
        <w:rFonts w:ascii="Symbol" w:hAnsi="Symbol" w:hint="default"/>
      </w:rPr>
    </w:lvl>
    <w:lvl w:ilvl="7" w:tplc="041C0003">
      <w:start w:val="1"/>
      <w:numFmt w:val="bullet"/>
      <w:lvlText w:val="o"/>
      <w:lvlJc w:val="left"/>
      <w:pPr>
        <w:ind w:left="5760" w:hanging="360"/>
      </w:pPr>
      <w:rPr>
        <w:rFonts w:ascii="Courier New" w:hAnsi="Courier New" w:cs="Courier New" w:hint="default"/>
      </w:rPr>
    </w:lvl>
    <w:lvl w:ilvl="8" w:tplc="041C0005">
      <w:start w:val="1"/>
      <w:numFmt w:val="bullet"/>
      <w:lvlText w:val=""/>
      <w:lvlJc w:val="left"/>
      <w:pPr>
        <w:ind w:left="6480" w:hanging="360"/>
      </w:pPr>
      <w:rPr>
        <w:rFonts w:ascii="Wingdings" w:hAnsi="Wingdings" w:hint="default"/>
      </w:rPr>
    </w:lvl>
  </w:abstractNum>
  <w:num w:numId="1">
    <w:abstractNumId w:val="4"/>
  </w:num>
  <w:num w:numId="2">
    <w:abstractNumId w:val="3"/>
  </w:num>
  <w:num w:numId="3">
    <w:abstractNumId w:val="2"/>
  </w:num>
  <w:num w:numId="4">
    <w:abstractNumId w:val="1"/>
  </w:num>
  <w:num w:numId="5">
    <w:abstractNumId w:val="0"/>
  </w:num>
  <w:num w:numId="6">
    <w:abstractNumId w:val="65"/>
  </w:num>
  <w:num w:numId="7">
    <w:abstractNumId w:val="8"/>
  </w:num>
  <w:num w:numId="8">
    <w:abstractNumId w:val="61"/>
  </w:num>
  <w:num w:numId="9">
    <w:abstractNumId w:val="17"/>
  </w:num>
  <w:num w:numId="10">
    <w:abstractNumId w:val="16"/>
  </w:num>
  <w:num w:numId="11">
    <w:abstractNumId w:val="48"/>
  </w:num>
  <w:num w:numId="12">
    <w:abstractNumId w:val="41"/>
  </w:num>
  <w:num w:numId="13">
    <w:abstractNumId w:val="39"/>
  </w:num>
  <w:num w:numId="14">
    <w:abstractNumId w:val="40"/>
  </w:num>
  <w:num w:numId="15">
    <w:abstractNumId w:val="50"/>
  </w:num>
  <w:num w:numId="16">
    <w:abstractNumId w:val="67"/>
  </w:num>
  <w:num w:numId="17">
    <w:abstractNumId w:val="34"/>
  </w:num>
  <w:num w:numId="18">
    <w:abstractNumId w:val="22"/>
  </w:num>
  <w:num w:numId="19">
    <w:abstractNumId w:val="64"/>
  </w:num>
  <w:num w:numId="20">
    <w:abstractNumId w:val="44"/>
  </w:num>
  <w:num w:numId="21">
    <w:abstractNumId w:val="11"/>
    <w:lvlOverride w:ilvl="0">
      <w:startOverride w:val="2"/>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56"/>
  </w:num>
  <w:num w:numId="23">
    <w:abstractNumId w:val="6"/>
  </w:num>
  <w:num w:numId="24">
    <w:abstractNumId w:val="2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5"/>
  </w:num>
  <w:num w:numId="26">
    <w:abstractNumId w:val="52"/>
  </w:num>
  <w:num w:numId="27">
    <w:abstractNumId w:val="2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4"/>
  </w:num>
  <w:num w:numId="2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7"/>
  </w:num>
  <w:num w:numId="31">
    <w:abstractNumId w:val="54"/>
  </w:num>
  <w:num w:numId="32">
    <w:abstractNumId w:val="45"/>
  </w:num>
  <w:num w:numId="33">
    <w:abstractNumId w:val="59"/>
  </w:num>
  <w:num w:numId="34">
    <w:abstractNumId w:val="43"/>
  </w:num>
  <w:num w:numId="35">
    <w:abstractNumId w:val="38"/>
  </w:num>
  <w:num w:numId="36">
    <w:abstractNumId w:val="55"/>
  </w:num>
  <w:num w:numId="37">
    <w:abstractNumId w:val="74"/>
  </w:num>
  <w:num w:numId="38">
    <w:abstractNumId w:val="32"/>
  </w:num>
  <w:num w:numId="39">
    <w:abstractNumId w:val="70"/>
  </w:num>
  <w:num w:numId="40">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5"/>
    <w:lvlOverride w:ilvl="0"/>
    <w:lvlOverride w:ilvl="1"/>
    <w:lvlOverride w:ilvl="2"/>
    <w:lvlOverride w:ilvl="3"/>
    <w:lvlOverride w:ilvl="4"/>
    <w:lvlOverride w:ilvl="5"/>
    <w:lvlOverride w:ilvl="6"/>
    <w:lvlOverride w:ilvl="7"/>
    <w:lvlOverride w:ilvl="8"/>
  </w:num>
  <w:num w:numId="42">
    <w:abstractNumId w:val="35"/>
    <w:lvlOverride w:ilvl="0"/>
    <w:lvlOverride w:ilvl="1"/>
    <w:lvlOverride w:ilvl="2"/>
    <w:lvlOverride w:ilvl="3"/>
    <w:lvlOverride w:ilvl="4"/>
    <w:lvlOverride w:ilvl="5"/>
    <w:lvlOverride w:ilvl="6"/>
    <w:lvlOverride w:ilvl="7"/>
    <w:lvlOverride w:ilvl="8"/>
  </w:num>
  <w:num w:numId="43">
    <w:abstractNumId w:val="66"/>
    <w:lvlOverride w:ilvl="0"/>
    <w:lvlOverride w:ilvl="1"/>
    <w:lvlOverride w:ilvl="2"/>
    <w:lvlOverride w:ilvl="3"/>
    <w:lvlOverride w:ilvl="4"/>
    <w:lvlOverride w:ilvl="5"/>
    <w:lvlOverride w:ilvl="6"/>
    <w:lvlOverride w:ilvl="7"/>
    <w:lvlOverride w:ilvl="8"/>
  </w:num>
  <w:num w:numId="44">
    <w:abstractNumId w:val="9"/>
    <w:lvlOverride w:ilvl="0"/>
    <w:lvlOverride w:ilvl="1"/>
    <w:lvlOverride w:ilvl="2"/>
    <w:lvlOverride w:ilvl="3"/>
    <w:lvlOverride w:ilvl="4"/>
    <w:lvlOverride w:ilvl="5"/>
    <w:lvlOverride w:ilvl="6"/>
    <w:lvlOverride w:ilvl="7"/>
    <w:lvlOverride w:ilvl="8"/>
  </w:num>
  <w:num w:numId="45">
    <w:abstractNumId w:val="60"/>
    <w:lvlOverride w:ilvl="0"/>
    <w:lvlOverride w:ilvl="1"/>
    <w:lvlOverride w:ilvl="2"/>
    <w:lvlOverride w:ilvl="3"/>
    <w:lvlOverride w:ilvl="4"/>
    <w:lvlOverride w:ilvl="5"/>
    <w:lvlOverride w:ilvl="6"/>
    <w:lvlOverride w:ilvl="7"/>
    <w:lvlOverride w:ilvl="8"/>
  </w:num>
  <w:num w:numId="46">
    <w:abstractNumId w:val="63"/>
    <w:lvlOverride w:ilvl="0"/>
    <w:lvlOverride w:ilvl="1"/>
    <w:lvlOverride w:ilvl="2"/>
    <w:lvlOverride w:ilvl="3"/>
    <w:lvlOverride w:ilvl="4"/>
    <w:lvlOverride w:ilvl="5"/>
    <w:lvlOverride w:ilvl="6"/>
    <w:lvlOverride w:ilvl="7"/>
    <w:lvlOverride w:ilvl="8"/>
  </w:num>
  <w:num w:numId="47">
    <w:abstractNumId w:val="62"/>
    <w:lvlOverride w:ilvl="0"/>
    <w:lvlOverride w:ilvl="1"/>
    <w:lvlOverride w:ilvl="2"/>
    <w:lvlOverride w:ilvl="3"/>
    <w:lvlOverride w:ilvl="4"/>
    <w:lvlOverride w:ilvl="5"/>
    <w:lvlOverride w:ilvl="6"/>
    <w:lvlOverride w:ilvl="7"/>
    <w:lvlOverride w:ilvl="8"/>
  </w:num>
  <w:num w:numId="48">
    <w:abstractNumId w:val="49"/>
    <w:lvlOverride w:ilvl="0"/>
    <w:lvlOverride w:ilvl="1"/>
    <w:lvlOverride w:ilvl="2"/>
    <w:lvlOverride w:ilvl="3"/>
    <w:lvlOverride w:ilvl="4"/>
    <w:lvlOverride w:ilvl="5"/>
    <w:lvlOverride w:ilvl="6"/>
    <w:lvlOverride w:ilvl="7"/>
    <w:lvlOverride w:ilvl="8"/>
  </w:num>
  <w:num w:numId="49">
    <w:abstractNumId w:val="57"/>
    <w:lvlOverride w:ilvl="0"/>
    <w:lvlOverride w:ilvl="1"/>
    <w:lvlOverride w:ilvl="2"/>
    <w:lvlOverride w:ilvl="3"/>
    <w:lvlOverride w:ilvl="4"/>
    <w:lvlOverride w:ilvl="5"/>
    <w:lvlOverride w:ilvl="6"/>
    <w:lvlOverride w:ilvl="7"/>
    <w:lvlOverride w:ilvl="8"/>
  </w:num>
  <w:num w:numId="50">
    <w:abstractNumId w:val="31"/>
    <w:lvlOverride w:ilvl="0"/>
    <w:lvlOverride w:ilvl="1"/>
    <w:lvlOverride w:ilvl="2"/>
    <w:lvlOverride w:ilvl="3"/>
    <w:lvlOverride w:ilvl="4"/>
    <w:lvlOverride w:ilvl="5"/>
    <w:lvlOverride w:ilvl="6"/>
    <w:lvlOverride w:ilvl="7"/>
    <w:lvlOverride w:ilvl="8"/>
  </w:num>
  <w:num w:numId="51">
    <w:abstractNumId w:val="72"/>
    <w:lvlOverride w:ilvl="0"/>
    <w:lvlOverride w:ilvl="1"/>
    <w:lvlOverride w:ilvl="2"/>
    <w:lvlOverride w:ilvl="3"/>
    <w:lvlOverride w:ilvl="4"/>
    <w:lvlOverride w:ilvl="5"/>
    <w:lvlOverride w:ilvl="6"/>
    <w:lvlOverride w:ilvl="7"/>
    <w:lvlOverride w:ilvl="8"/>
  </w:num>
  <w:num w:numId="52">
    <w:abstractNumId w:val="18"/>
    <w:lvlOverride w:ilvl="0"/>
    <w:lvlOverride w:ilvl="1"/>
    <w:lvlOverride w:ilvl="2"/>
    <w:lvlOverride w:ilvl="3"/>
    <w:lvlOverride w:ilvl="4"/>
    <w:lvlOverride w:ilvl="5"/>
    <w:lvlOverride w:ilvl="6"/>
    <w:lvlOverride w:ilvl="7"/>
    <w:lvlOverride w:ilvl="8"/>
  </w:num>
  <w:num w:numId="53">
    <w:abstractNumId w:val="23"/>
    <w:lvlOverride w:ilvl="0"/>
    <w:lvlOverride w:ilvl="1"/>
    <w:lvlOverride w:ilvl="2"/>
    <w:lvlOverride w:ilvl="3"/>
    <w:lvlOverride w:ilvl="4"/>
    <w:lvlOverride w:ilvl="5"/>
    <w:lvlOverride w:ilvl="6"/>
    <w:lvlOverride w:ilvl="7"/>
    <w:lvlOverride w:ilvl="8"/>
  </w:num>
  <w:num w:numId="54">
    <w:abstractNumId w:val="42"/>
    <w:lvlOverride w:ilvl="0"/>
    <w:lvlOverride w:ilvl="1"/>
    <w:lvlOverride w:ilvl="2"/>
    <w:lvlOverride w:ilvl="3"/>
    <w:lvlOverride w:ilvl="4"/>
    <w:lvlOverride w:ilvl="5"/>
    <w:lvlOverride w:ilvl="6"/>
    <w:lvlOverride w:ilvl="7"/>
    <w:lvlOverride w:ilvl="8"/>
  </w:num>
  <w:num w:numId="55">
    <w:abstractNumId w:val="69"/>
    <w:lvlOverride w:ilvl="0"/>
    <w:lvlOverride w:ilvl="1"/>
    <w:lvlOverride w:ilvl="2"/>
    <w:lvlOverride w:ilvl="3"/>
    <w:lvlOverride w:ilvl="4"/>
    <w:lvlOverride w:ilvl="5"/>
    <w:lvlOverride w:ilvl="6"/>
    <w:lvlOverride w:ilvl="7"/>
    <w:lvlOverride w:ilvl="8"/>
  </w:num>
  <w:num w:numId="56">
    <w:abstractNumId w:val="68"/>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36"/>
    <w:lvlOverride w:ilvl="0"/>
    <w:lvlOverride w:ilvl="1"/>
    <w:lvlOverride w:ilvl="2"/>
    <w:lvlOverride w:ilvl="3"/>
    <w:lvlOverride w:ilvl="4"/>
    <w:lvlOverride w:ilvl="5"/>
    <w:lvlOverride w:ilvl="6"/>
    <w:lvlOverride w:ilvl="7"/>
    <w:lvlOverride w:ilvl="8"/>
  </w:num>
  <w:num w:numId="58">
    <w:abstractNumId w:val="47"/>
    <w:lvlOverride w:ilvl="0"/>
    <w:lvlOverride w:ilvl="1"/>
    <w:lvlOverride w:ilvl="2"/>
    <w:lvlOverride w:ilvl="3"/>
    <w:lvlOverride w:ilvl="4"/>
    <w:lvlOverride w:ilvl="5"/>
    <w:lvlOverride w:ilvl="6"/>
    <w:lvlOverride w:ilvl="7"/>
    <w:lvlOverride w:ilvl="8"/>
  </w:num>
  <w:num w:numId="59">
    <w:abstractNumId w:val="51"/>
    <w:lvlOverride w:ilvl="0"/>
    <w:lvlOverride w:ilvl="1"/>
    <w:lvlOverride w:ilvl="2"/>
    <w:lvlOverride w:ilvl="3"/>
    <w:lvlOverride w:ilvl="4"/>
    <w:lvlOverride w:ilvl="5"/>
    <w:lvlOverride w:ilvl="6"/>
    <w:lvlOverride w:ilvl="7"/>
    <w:lvlOverride w:ilvl="8"/>
  </w:num>
  <w:num w:numId="60">
    <w:abstractNumId w:val="30"/>
    <w:lvlOverride w:ilvl="0"/>
    <w:lvlOverride w:ilvl="1"/>
    <w:lvlOverride w:ilvl="2"/>
    <w:lvlOverride w:ilvl="3"/>
    <w:lvlOverride w:ilvl="4"/>
    <w:lvlOverride w:ilvl="5"/>
    <w:lvlOverride w:ilvl="6"/>
    <w:lvlOverride w:ilvl="7"/>
    <w:lvlOverride w:ilvl="8"/>
  </w:num>
  <w:num w:numId="61">
    <w:abstractNumId w:val="19"/>
    <w:lvlOverride w:ilvl="0"/>
    <w:lvlOverride w:ilvl="1"/>
    <w:lvlOverride w:ilvl="2"/>
    <w:lvlOverride w:ilvl="3"/>
    <w:lvlOverride w:ilvl="4"/>
    <w:lvlOverride w:ilvl="5"/>
    <w:lvlOverride w:ilvl="6"/>
    <w:lvlOverride w:ilvl="7"/>
    <w:lvlOverride w:ilvl="8"/>
  </w:num>
  <w:num w:numId="62">
    <w:abstractNumId w:val="29"/>
    <w:lvlOverride w:ilvl="0"/>
    <w:lvlOverride w:ilvl="1"/>
    <w:lvlOverride w:ilvl="2"/>
    <w:lvlOverride w:ilvl="3"/>
    <w:lvlOverride w:ilvl="4"/>
    <w:lvlOverride w:ilvl="5"/>
    <w:lvlOverride w:ilvl="6"/>
    <w:lvlOverride w:ilvl="7"/>
    <w:lvlOverride w:ilvl="8"/>
  </w:num>
  <w:num w:numId="63">
    <w:abstractNumId w:val="71"/>
    <w:lvlOverride w:ilvl="0"/>
    <w:lvlOverride w:ilvl="1"/>
    <w:lvlOverride w:ilvl="2"/>
    <w:lvlOverride w:ilvl="3"/>
    <w:lvlOverride w:ilvl="4"/>
    <w:lvlOverride w:ilvl="5"/>
    <w:lvlOverride w:ilvl="6"/>
    <w:lvlOverride w:ilvl="7"/>
    <w:lvlOverride w:ilvl="8"/>
  </w:num>
  <w:num w:numId="64">
    <w:abstractNumId w:val="7"/>
    <w:lvlOverride w:ilvl="0"/>
    <w:lvlOverride w:ilvl="1"/>
    <w:lvlOverride w:ilvl="2"/>
    <w:lvlOverride w:ilvl="3"/>
    <w:lvlOverride w:ilvl="4"/>
    <w:lvlOverride w:ilvl="5"/>
    <w:lvlOverride w:ilvl="6"/>
    <w:lvlOverride w:ilvl="7"/>
    <w:lvlOverride w:ilvl="8"/>
  </w:num>
  <w:num w:numId="65">
    <w:abstractNumId w:val="53"/>
    <w:lvlOverride w:ilvl="0"/>
    <w:lvlOverride w:ilvl="1"/>
    <w:lvlOverride w:ilvl="2"/>
    <w:lvlOverride w:ilvl="3"/>
    <w:lvlOverride w:ilvl="4"/>
    <w:lvlOverride w:ilvl="5"/>
    <w:lvlOverride w:ilvl="6"/>
    <w:lvlOverride w:ilvl="7"/>
    <w:lvlOverride w:ilvl="8"/>
  </w:num>
  <w:num w:numId="66">
    <w:abstractNumId w:val="10"/>
    <w:lvlOverride w:ilvl="0"/>
    <w:lvlOverride w:ilvl="1"/>
    <w:lvlOverride w:ilvl="2"/>
    <w:lvlOverride w:ilvl="3"/>
    <w:lvlOverride w:ilvl="4"/>
    <w:lvlOverride w:ilvl="5"/>
    <w:lvlOverride w:ilvl="6"/>
    <w:lvlOverride w:ilvl="7"/>
    <w:lvlOverride w:ilvl="8"/>
  </w:num>
  <w:num w:numId="67">
    <w:abstractNumId w:val="29"/>
    <w:lvlOverride w:ilvl="0"/>
    <w:lvlOverride w:ilvl="1"/>
    <w:lvlOverride w:ilvl="2"/>
    <w:lvlOverride w:ilvl="3"/>
    <w:lvlOverride w:ilvl="4"/>
    <w:lvlOverride w:ilvl="5"/>
    <w:lvlOverride w:ilvl="6"/>
    <w:lvlOverride w:ilvl="7"/>
    <w:lvlOverride w:ilvl="8"/>
  </w:num>
  <w:num w:numId="68">
    <w:abstractNumId w:val="13"/>
    <w:lvlOverride w:ilvl="0"/>
    <w:lvlOverride w:ilvl="1"/>
    <w:lvlOverride w:ilvl="2"/>
    <w:lvlOverride w:ilvl="3"/>
    <w:lvlOverride w:ilvl="4"/>
    <w:lvlOverride w:ilvl="5"/>
    <w:lvlOverride w:ilvl="6"/>
    <w:lvlOverride w:ilvl="7"/>
    <w:lvlOverride w:ilvl="8"/>
  </w:num>
  <w:num w:numId="69">
    <w:abstractNumId w:val="37"/>
    <w:lvlOverride w:ilvl="0"/>
    <w:lvlOverride w:ilvl="1"/>
    <w:lvlOverride w:ilvl="2"/>
    <w:lvlOverride w:ilvl="3"/>
    <w:lvlOverride w:ilvl="4"/>
    <w:lvlOverride w:ilvl="5"/>
    <w:lvlOverride w:ilvl="6"/>
    <w:lvlOverride w:ilvl="7"/>
    <w:lvlOverride w:ilvl="8"/>
  </w:num>
  <w:num w:numId="70">
    <w:abstractNumId w:val="14"/>
    <w:lvlOverride w:ilvl="0"/>
    <w:lvlOverride w:ilvl="1"/>
    <w:lvlOverride w:ilvl="2"/>
    <w:lvlOverride w:ilvl="3"/>
    <w:lvlOverride w:ilvl="4"/>
    <w:lvlOverride w:ilvl="5"/>
    <w:lvlOverride w:ilvl="6"/>
    <w:lvlOverride w:ilvl="7"/>
    <w:lvlOverride w:ilvl="8"/>
  </w:num>
  <w:num w:numId="71">
    <w:abstractNumId w:val="12"/>
    <w:lvlOverride w:ilvl="0"/>
    <w:lvlOverride w:ilvl="1"/>
    <w:lvlOverride w:ilvl="2"/>
    <w:lvlOverride w:ilvl="3"/>
    <w:lvlOverride w:ilvl="4"/>
    <w:lvlOverride w:ilvl="5"/>
    <w:lvlOverride w:ilvl="6"/>
    <w:lvlOverride w:ilvl="7"/>
    <w:lvlOverride w:ilvl="8"/>
  </w:num>
  <w:num w:numId="72">
    <w:abstractNumId w:val="76"/>
    <w:lvlOverride w:ilvl="0"/>
    <w:lvlOverride w:ilvl="1"/>
    <w:lvlOverride w:ilvl="2"/>
    <w:lvlOverride w:ilvl="3"/>
    <w:lvlOverride w:ilvl="4"/>
    <w:lvlOverride w:ilvl="5"/>
    <w:lvlOverride w:ilvl="6"/>
    <w:lvlOverride w:ilvl="7"/>
    <w:lvlOverride w:ilvl="8"/>
  </w:num>
  <w:num w:numId="73">
    <w:abstractNumId w:val="73"/>
    <w:lvlOverride w:ilvl="0"/>
    <w:lvlOverride w:ilvl="1"/>
    <w:lvlOverride w:ilvl="2"/>
    <w:lvlOverride w:ilvl="3"/>
    <w:lvlOverride w:ilvl="4"/>
    <w:lvlOverride w:ilvl="5"/>
    <w:lvlOverride w:ilvl="6"/>
    <w:lvlOverride w:ilvl="7"/>
    <w:lvlOverride w:ilvl="8"/>
  </w:num>
  <w:num w:numId="74">
    <w:abstractNumId w:val="5"/>
    <w:lvlOverride w:ilvl="0"/>
    <w:lvlOverride w:ilvl="1"/>
    <w:lvlOverride w:ilvl="2"/>
    <w:lvlOverride w:ilvl="3"/>
    <w:lvlOverride w:ilvl="4"/>
    <w:lvlOverride w:ilvl="5"/>
    <w:lvlOverride w:ilvl="6"/>
    <w:lvlOverride w:ilvl="7"/>
    <w:lvlOverride w:ilvl="8"/>
  </w:num>
  <w:num w:numId="75">
    <w:abstractNumId w:val="46"/>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2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75"/>
    <w:lvlOverride w:ilvl="0"/>
    <w:lvlOverride w:ilvl="1"/>
    <w:lvlOverride w:ilvl="2"/>
    <w:lvlOverride w:ilvl="3"/>
    <w:lvlOverride w:ilvl="4"/>
    <w:lvlOverride w:ilvl="5"/>
    <w:lvlOverride w:ilvl="6"/>
    <w:lvlOverride w:ilvl="7"/>
    <w:lvlOverride w:ilvl="8"/>
  </w:num>
  <w:num w:numId="78">
    <w:abstractNumId w:val="33"/>
    <w:lvlOverride w:ilvl="0"/>
    <w:lvlOverride w:ilvl="1"/>
    <w:lvlOverride w:ilvl="2"/>
    <w:lvlOverride w:ilvl="3"/>
    <w:lvlOverride w:ilvl="4"/>
    <w:lvlOverride w:ilvl="5"/>
    <w:lvlOverride w:ilvl="6"/>
    <w:lvlOverride w:ilvl="7"/>
    <w:lvlOverride w:ilvl="8"/>
  </w:num>
  <w:numIdMacAtCleanup w:val="7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attachedTemplate r:id="rId1"/>
  <w:defaultTabStop w:val="720"/>
  <w:evenAndOddHeaders/>
  <w:drawingGridHorizontalSpacing w:val="110"/>
  <w:displayHorizontalDrawingGridEvery w:val="2"/>
  <w:characterSpacingControl w:val="doNotCompress"/>
  <w:hdrShapeDefaults>
    <o:shapedefaults v:ext="edit" spidmax="14338">
      <o:colormru v:ext="edit" colors="#024614"/>
      <o:colormenu v:ext="edit" fillcolor="#024614" strokecolor="none [3213]"/>
    </o:shapedefaults>
    <o:shapelayout v:ext="edit">
      <o:idmap v:ext="edit" data="2"/>
    </o:shapelayout>
  </w:hdrShapeDefaults>
  <w:footnotePr>
    <w:footnote w:id="-1"/>
    <w:footnote w:id="0"/>
  </w:footnotePr>
  <w:endnotePr>
    <w:endnote w:id="-1"/>
    <w:endnote w:id="0"/>
  </w:endnotePr>
  <w:compat/>
  <w:rsids>
    <w:rsidRoot w:val="006B70C9"/>
    <w:rsid w:val="00001184"/>
    <w:rsid w:val="00012CB4"/>
    <w:rsid w:val="000E1FE0"/>
    <w:rsid w:val="00131F89"/>
    <w:rsid w:val="00151B46"/>
    <w:rsid w:val="001622E0"/>
    <w:rsid w:val="001A094B"/>
    <w:rsid w:val="001C3D36"/>
    <w:rsid w:val="001C6FD7"/>
    <w:rsid w:val="002319BC"/>
    <w:rsid w:val="00236A19"/>
    <w:rsid w:val="002652A5"/>
    <w:rsid w:val="00294C81"/>
    <w:rsid w:val="002B7BA0"/>
    <w:rsid w:val="003233C5"/>
    <w:rsid w:val="003D0473"/>
    <w:rsid w:val="003E0BD4"/>
    <w:rsid w:val="003F5DE2"/>
    <w:rsid w:val="00436B22"/>
    <w:rsid w:val="00437219"/>
    <w:rsid w:val="00491743"/>
    <w:rsid w:val="004C2195"/>
    <w:rsid w:val="004C26EF"/>
    <w:rsid w:val="00504C30"/>
    <w:rsid w:val="00531EAE"/>
    <w:rsid w:val="00542702"/>
    <w:rsid w:val="00563974"/>
    <w:rsid w:val="006600AD"/>
    <w:rsid w:val="00687A52"/>
    <w:rsid w:val="006A4F54"/>
    <w:rsid w:val="006B70C9"/>
    <w:rsid w:val="006C479B"/>
    <w:rsid w:val="007B4D93"/>
    <w:rsid w:val="007E1A27"/>
    <w:rsid w:val="00814788"/>
    <w:rsid w:val="008203B7"/>
    <w:rsid w:val="008318CB"/>
    <w:rsid w:val="00867D8A"/>
    <w:rsid w:val="0088189F"/>
    <w:rsid w:val="008B1B1B"/>
    <w:rsid w:val="008B625E"/>
    <w:rsid w:val="00911153"/>
    <w:rsid w:val="00934A87"/>
    <w:rsid w:val="00942777"/>
    <w:rsid w:val="00977845"/>
    <w:rsid w:val="00987BD4"/>
    <w:rsid w:val="009B3C86"/>
    <w:rsid w:val="00A708BC"/>
    <w:rsid w:val="00AC6BEE"/>
    <w:rsid w:val="00B0582C"/>
    <w:rsid w:val="00B168BE"/>
    <w:rsid w:val="00B70D42"/>
    <w:rsid w:val="00B73410"/>
    <w:rsid w:val="00B81E6C"/>
    <w:rsid w:val="00BA4756"/>
    <w:rsid w:val="00BD2272"/>
    <w:rsid w:val="00BE21AA"/>
    <w:rsid w:val="00C055D0"/>
    <w:rsid w:val="00C64124"/>
    <w:rsid w:val="00C7049F"/>
    <w:rsid w:val="00D40578"/>
    <w:rsid w:val="00D70616"/>
    <w:rsid w:val="00D749E8"/>
    <w:rsid w:val="00D77F98"/>
    <w:rsid w:val="00DD3598"/>
    <w:rsid w:val="00DE2AE2"/>
    <w:rsid w:val="00DF449D"/>
    <w:rsid w:val="00E1264C"/>
    <w:rsid w:val="00E12707"/>
    <w:rsid w:val="00E33020"/>
    <w:rsid w:val="00E839A4"/>
    <w:rsid w:val="00EA4AA9"/>
    <w:rsid w:val="00EE348C"/>
    <w:rsid w:val="00F015A6"/>
    <w:rsid w:val="00F16111"/>
    <w:rsid w:val="00F32C8C"/>
    <w:rsid w:val="00F32C91"/>
    <w:rsid w:val="00F52ADF"/>
    <w:rsid w:val="00F709EF"/>
    <w:rsid w:val="00FF11B0"/>
  </w:rsids>
  <m:mathPr>
    <m:mathFont m:val="Cambria Math"/>
    <m:brkBin m:val="before"/>
    <m:brkBinSub m:val="--"/>
    <m:smallFrac m:val="off"/>
    <m:dispDef/>
    <m:lMargin m:val="0"/>
    <m:rMargin m:val="0"/>
    <m:defJc m:val="centerGroup"/>
    <m:wrapIndent m:val="1440"/>
    <m:intLim m:val="subSup"/>
    <m:naryLim m:val="undOvr"/>
  </m:mathPr>
  <w:themeFontLang w:val="sq-AL"/>
  <w:clrSchemeMapping w:bg1="light1" w:t1="dark1" w:bg2="light2" w:t2="dark2" w:accent1="accent1" w:accent2="accent2" w:accent3="accent3" w:accent4="accent4" w:accent5="accent5" w:accent6="accent6" w:hyperlink="hyperlink" w:followedHyperlink="followedHyperlink"/>
  <w:shapeDefaults>
    <o:shapedefaults v:ext="edit" spidmax="14338">
      <o:colormru v:ext="edit" colors="#024614"/>
      <o:colormenu v:ext="edit" fillcolor="#024614" strokecolor="none [3213]"/>
    </o:shapedefaults>
    <o:shapelayout v:ext="edit">
      <o:idmap v:ext="edit" data="1"/>
      <o:rules v:ext="edit">
        <o:r id="V:Rule6" type="connector" idref="#Straight Arrow Connector 75"/>
        <o:r id="V:Rule7" type="connector" idref="#Line 12"/>
        <o:r id="V:Rule8" type="connector" idref="#Straight Arrow Connector 78"/>
        <o:r id="V:Rule9" type="connector" idref="#Straight Arrow Connector 74"/>
        <o:r id="V:Rule10" type="connector" idref="#Line 11"/>
        <o:r id="V:Rule11" type="connector" idref="#Straight Arrow Connector 76"/>
        <o:r id="V:Rule12" type="connector" idref="#Straight Arrow Connector 77"/>
      </o:rules>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qFormat="1"/>
    <w:lsdException w:name="toc 2" w:qFormat="1"/>
    <w:lsdException w:name="toc 3" w:qFormat="1"/>
    <w:lsdException w:name="toc 4" w:qFormat="1"/>
    <w:lsdException w:name="toc 5" w:qFormat="1"/>
    <w:lsdException w:name="toc 6" w:qFormat="1"/>
    <w:lsdException w:name="toc 7" w:qFormat="1"/>
    <w:lsdException w:name="toc 8" w:qFormat="1"/>
    <w:lsdException w:name="toc 9" w:qFormat="1"/>
    <w:lsdException w:name="footnote text" w:uiPriority="0"/>
    <w:lsdException w:name="annotation text" w:uiPriority="0"/>
    <w:lsdException w:name="caption" w:semiHidden="0" w:uiPriority="35" w:unhideWhenUsed="0" w:qFormat="1"/>
    <w:lsdException w:name="footnote reference" w:uiPriority="0"/>
    <w:lsdException w:name="page number" w:uiPriority="0"/>
    <w:lsdException w:name="List Bullet" w:uiPriority="36" w:qFormat="1"/>
    <w:lsdException w:name="List Bullet 2" w:uiPriority="36" w:qFormat="1"/>
    <w:lsdException w:name="List Bullet 3" w:uiPriority="36" w:qFormat="1"/>
    <w:lsdException w:name="List Bullet 4" w:uiPriority="36" w:qFormat="1"/>
    <w:lsdException w:name="List Bullet 5" w:uiPriority="36"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Body Text 3" w:uiPriority="0"/>
    <w:lsdException w:name="Block Text" w:uiPriority="40"/>
    <w:lsdException w:name="Strong" w:semiHidden="0" w:uiPriority="0" w:unhideWhenUsed="0" w:qFormat="1"/>
    <w:lsdException w:name="Emphasis" w:semiHidden="0" w:uiPriority="20" w:unhideWhenUsed="0" w:qFormat="1"/>
    <w:lsdException w:name="Normal (Web)" w:uiPriority="0"/>
    <w:lsdException w:name="HTML Preformatted" w:uiPriority="0"/>
    <w:lsdException w:name="Table Web 1"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73410"/>
    <w:pPr>
      <w:spacing w:after="160"/>
    </w:pPr>
    <w:rPr>
      <w:rFonts w:cs="Times New Roman"/>
      <w:color w:val="000000" w:themeColor="text1"/>
      <w:szCs w:val="20"/>
    </w:rPr>
  </w:style>
  <w:style w:type="paragraph" w:styleId="Heading1">
    <w:name w:val="heading 1"/>
    <w:basedOn w:val="Normal"/>
    <w:next w:val="Normal"/>
    <w:link w:val="Heading1Char"/>
    <w:qFormat/>
    <w:rsid w:val="00B73410"/>
    <w:pPr>
      <w:spacing w:before="300" w:after="40" w:line="240" w:lineRule="auto"/>
      <w:outlineLvl w:val="0"/>
    </w:pPr>
    <w:rPr>
      <w:rFonts w:asciiTheme="majorHAnsi" w:hAnsiTheme="majorHAnsi"/>
      <w:b/>
      <w:color w:val="9D3511" w:themeColor="accent1" w:themeShade="BF"/>
      <w:spacing w:val="20"/>
      <w:sz w:val="28"/>
      <w:szCs w:val="32"/>
    </w:rPr>
  </w:style>
  <w:style w:type="paragraph" w:styleId="Heading2">
    <w:name w:val="heading 2"/>
    <w:basedOn w:val="Normal"/>
    <w:next w:val="Normal"/>
    <w:link w:val="Heading2Char"/>
    <w:qFormat/>
    <w:rsid w:val="00B73410"/>
    <w:pPr>
      <w:spacing w:before="240" w:after="40" w:line="240" w:lineRule="auto"/>
      <w:outlineLvl w:val="1"/>
    </w:pPr>
    <w:rPr>
      <w:rFonts w:asciiTheme="majorHAnsi" w:hAnsiTheme="majorHAnsi"/>
      <w:b/>
      <w:color w:val="9D3511" w:themeColor="accent1" w:themeShade="BF"/>
      <w:spacing w:val="20"/>
      <w:sz w:val="24"/>
      <w:szCs w:val="28"/>
    </w:rPr>
  </w:style>
  <w:style w:type="paragraph" w:styleId="Heading3">
    <w:name w:val="heading 3"/>
    <w:basedOn w:val="Normal"/>
    <w:next w:val="Normal"/>
    <w:link w:val="Heading3Char"/>
    <w:uiPriority w:val="9"/>
    <w:unhideWhenUsed/>
    <w:qFormat/>
    <w:rsid w:val="00B73410"/>
    <w:pPr>
      <w:spacing w:before="200" w:after="40" w:line="240" w:lineRule="auto"/>
      <w:outlineLvl w:val="2"/>
    </w:pPr>
    <w:rPr>
      <w:rFonts w:asciiTheme="majorHAnsi" w:hAnsiTheme="majorHAnsi"/>
      <w:b/>
      <w:color w:val="D34817" w:themeColor="accent1"/>
      <w:spacing w:val="20"/>
      <w:sz w:val="24"/>
      <w:szCs w:val="24"/>
    </w:rPr>
  </w:style>
  <w:style w:type="paragraph" w:styleId="Heading4">
    <w:name w:val="heading 4"/>
    <w:basedOn w:val="Normal"/>
    <w:next w:val="Normal"/>
    <w:link w:val="Heading4Char"/>
    <w:uiPriority w:val="9"/>
    <w:unhideWhenUsed/>
    <w:qFormat/>
    <w:rsid w:val="00B73410"/>
    <w:pPr>
      <w:spacing w:before="240" w:after="0"/>
      <w:outlineLvl w:val="3"/>
    </w:pPr>
    <w:rPr>
      <w:rFonts w:asciiTheme="majorHAnsi" w:hAnsiTheme="majorHAnsi"/>
      <w:b/>
      <w:color w:val="7B6A4D" w:themeColor="accent3" w:themeShade="BF"/>
      <w:spacing w:val="20"/>
      <w:sz w:val="24"/>
      <w:szCs w:val="22"/>
    </w:rPr>
  </w:style>
  <w:style w:type="paragraph" w:styleId="Heading5">
    <w:name w:val="heading 5"/>
    <w:basedOn w:val="Normal"/>
    <w:next w:val="Normal"/>
    <w:link w:val="Heading5Char"/>
    <w:uiPriority w:val="9"/>
    <w:unhideWhenUsed/>
    <w:qFormat/>
    <w:rsid w:val="00B73410"/>
    <w:pPr>
      <w:spacing w:before="200" w:after="0"/>
      <w:outlineLvl w:val="4"/>
    </w:pPr>
    <w:rPr>
      <w:rFonts w:asciiTheme="majorHAnsi" w:hAnsiTheme="majorHAnsi"/>
      <w:b/>
      <w:i/>
      <w:color w:val="7B6A4D" w:themeColor="accent3" w:themeShade="BF"/>
      <w:spacing w:val="20"/>
      <w:szCs w:val="26"/>
    </w:rPr>
  </w:style>
  <w:style w:type="paragraph" w:styleId="Heading6">
    <w:name w:val="heading 6"/>
    <w:basedOn w:val="Normal"/>
    <w:next w:val="Normal"/>
    <w:link w:val="Heading6Char"/>
    <w:uiPriority w:val="9"/>
    <w:unhideWhenUsed/>
    <w:qFormat/>
    <w:rsid w:val="00B73410"/>
    <w:pPr>
      <w:spacing w:before="200" w:after="0"/>
      <w:outlineLvl w:val="5"/>
    </w:pPr>
    <w:rPr>
      <w:rFonts w:asciiTheme="majorHAnsi" w:hAnsiTheme="majorHAnsi"/>
      <w:color w:val="524633" w:themeColor="accent3" w:themeShade="7F"/>
      <w:spacing w:val="10"/>
      <w:sz w:val="24"/>
    </w:rPr>
  </w:style>
  <w:style w:type="paragraph" w:styleId="Heading7">
    <w:name w:val="heading 7"/>
    <w:basedOn w:val="Normal"/>
    <w:next w:val="Normal"/>
    <w:link w:val="Heading7Char"/>
    <w:uiPriority w:val="9"/>
    <w:unhideWhenUsed/>
    <w:qFormat/>
    <w:rsid w:val="00B73410"/>
    <w:pPr>
      <w:spacing w:before="200" w:after="0"/>
      <w:outlineLvl w:val="6"/>
    </w:pPr>
    <w:rPr>
      <w:rFonts w:asciiTheme="majorHAnsi" w:hAnsiTheme="majorHAnsi"/>
      <w:i/>
      <w:color w:val="524633" w:themeColor="accent3" w:themeShade="7F"/>
      <w:spacing w:val="10"/>
      <w:sz w:val="24"/>
    </w:rPr>
  </w:style>
  <w:style w:type="paragraph" w:styleId="Heading8">
    <w:name w:val="heading 8"/>
    <w:basedOn w:val="Normal"/>
    <w:next w:val="Normal"/>
    <w:link w:val="Heading8Char"/>
    <w:uiPriority w:val="9"/>
    <w:unhideWhenUsed/>
    <w:qFormat/>
    <w:rsid w:val="00B73410"/>
    <w:pPr>
      <w:spacing w:before="200" w:after="0"/>
      <w:outlineLvl w:val="7"/>
    </w:pPr>
    <w:rPr>
      <w:rFonts w:asciiTheme="majorHAnsi" w:hAnsiTheme="majorHAnsi"/>
      <w:color w:val="D34817" w:themeColor="accent1"/>
      <w:spacing w:val="10"/>
    </w:rPr>
  </w:style>
  <w:style w:type="paragraph" w:styleId="Heading9">
    <w:name w:val="heading 9"/>
    <w:basedOn w:val="Normal"/>
    <w:next w:val="Normal"/>
    <w:link w:val="Heading9Char"/>
    <w:uiPriority w:val="9"/>
    <w:unhideWhenUsed/>
    <w:qFormat/>
    <w:rsid w:val="00B73410"/>
    <w:pPr>
      <w:spacing w:before="200" w:after="0"/>
      <w:outlineLvl w:val="8"/>
    </w:pPr>
    <w:rPr>
      <w:rFonts w:asciiTheme="majorHAnsi" w:hAnsiTheme="majorHAnsi"/>
      <w:i/>
      <w:color w:val="D34817" w:themeColor="accent1"/>
      <w:spacing w:val="1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73410"/>
    <w:rPr>
      <w:rFonts w:asciiTheme="majorHAnsi" w:hAnsiTheme="majorHAnsi" w:cs="Times New Roman"/>
      <w:b/>
      <w:color w:val="9D3511" w:themeColor="accent1" w:themeShade="BF"/>
      <w:spacing w:val="20"/>
      <w:sz w:val="28"/>
      <w:szCs w:val="32"/>
    </w:rPr>
  </w:style>
  <w:style w:type="character" w:customStyle="1" w:styleId="Heading2Char">
    <w:name w:val="Heading 2 Char"/>
    <w:basedOn w:val="DefaultParagraphFont"/>
    <w:link w:val="Heading2"/>
    <w:rsid w:val="00B73410"/>
    <w:rPr>
      <w:rFonts w:asciiTheme="majorHAnsi" w:hAnsiTheme="majorHAnsi" w:cs="Times New Roman"/>
      <w:b/>
      <w:color w:val="9D3511" w:themeColor="accent1" w:themeShade="BF"/>
      <w:spacing w:val="20"/>
      <w:sz w:val="24"/>
      <w:szCs w:val="28"/>
    </w:rPr>
  </w:style>
  <w:style w:type="character" w:customStyle="1" w:styleId="Heading3Char">
    <w:name w:val="Heading 3 Char"/>
    <w:basedOn w:val="DefaultParagraphFont"/>
    <w:link w:val="Heading3"/>
    <w:uiPriority w:val="9"/>
    <w:rsid w:val="00B73410"/>
    <w:rPr>
      <w:rFonts w:asciiTheme="majorHAnsi" w:hAnsiTheme="majorHAnsi" w:cs="Times New Roman"/>
      <w:b/>
      <w:color w:val="D34817" w:themeColor="accent1"/>
      <w:spacing w:val="20"/>
      <w:sz w:val="24"/>
      <w:szCs w:val="24"/>
    </w:rPr>
  </w:style>
  <w:style w:type="paragraph" w:styleId="Title">
    <w:name w:val="Title"/>
    <w:basedOn w:val="Normal"/>
    <w:link w:val="TitleChar"/>
    <w:uiPriority w:val="10"/>
    <w:qFormat/>
    <w:rsid w:val="00B73410"/>
    <w:pPr>
      <w:pBdr>
        <w:bottom w:val="single" w:sz="8" w:space="4" w:color="D34817" w:themeColor="accent1"/>
      </w:pBdr>
      <w:spacing w:line="240" w:lineRule="auto"/>
      <w:contextualSpacing/>
      <w:jc w:val="center"/>
    </w:pPr>
    <w:rPr>
      <w:rFonts w:asciiTheme="majorHAnsi" w:hAnsiTheme="majorHAnsi"/>
      <w:b/>
      <w:smallCaps/>
      <w:color w:val="D34817" w:themeColor="accent1"/>
      <w:sz w:val="48"/>
      <w:szCs w:val="48"/>
    </w:rPr>
  </w:style>
  <w:style w:type="character" w:customStyle="1" w:styleId="TitleChar">
    <w:name w:val="Title Char"/>
    <w:basedOn w:val="DefaultParagraphFont"/>
    <w:link w:val="Title"/>
    <w:uiPriority w:val="10"/>
    <w:rsid w:val="00B73410"/>
    <w:rPr>
      <w:rFonts w:asciiTheme="majorHAnsi" w:hAnsiTheme="majorHAnsi" w:cs="Times New Roman"/>
      <w:b/>
      <w:smallCaps/>
      <w:color w:val="D34817" w:themeColor="accent1"/>
      <w:sz w:val="48"/>
      <w:szCs w:val="48"/>
    </w:rPr>
  </w:style>
  <w:style w:type="paragraph" w:styleId="Subtitle">
    <w:name w:val="Subtitle"/>
    <w:basedOn w:val="Normal"/>
    <w:link w:val="SubtitleChar"/>
    <w:uiPriority w:val="11"/>
    <w:qFormat/>
    <w:rsid w:val="00B73410"/>
    <w:pPr>
      <w:spacing w:after="480" w:line="240" w:lineRule="auto"/>
      <w:jc w:val="center"/>
    </w:pPr>
    <w:rPr>
      <w:rFonts w:asciiTheme="majorHAnsi" w:hAnsiTheme="majorHAnsi" w:cstheme="minorHAnsi"/>
      <w:color w:val="auto"/>
      <w:sz w:val="28"/>
      <w:szCs w:val="24"/>
    </w:rPr>
  </w:style>
  <w:style w:type="character" w:customStyle="1" w:styleId="SubtitleChar">
    <w:name w:val="Subtitle Char"/>
    <w:basedOn w:val="DefaultParagraphFont"/>
    <w:link w:val="Subtitle"/>
    <w:uiPriority w:val="11"/>
    <w:rsid w:val="00B73410"/>
    <w:rPr>
      <w:rFonts w:asciiTheme="majorHAnsi" w:hAnsiTheme="majorHAnsi" w:cstheme="minorHAnsi"/>
      <w:sz w:val="28"/>
      <w:szCs w:val="24"/>
    </w:rPr>
  </w:style>
  <w:style w:type="paragraph" w:styleId="Footer">
    <w:name w:val="footer"/>
    <w:basedOn w:val="Normal"/>
    <w:link w:val="FooterChar"/>
    <w:uiPriority w:val="99"/>
    <w:unhideWhenUsed/>
    <w:rsid w:val="00B73410"/>
    <w:pPr>
      <w:tabs>
        <w:tab w:val="center" w:pos="4320"/>
        <w:tab w:val="right" w:pos="8640"/>
      </w:tabs>
    </w:pPr>
  </w:style>
  <w:style w:type="character" w:customStyle="1" w:styleId="FooterChar">
    <w:name w:val="Footer Char"/>
    <w:basedOn w:val="DefaultParagraphFont"/>
    <w:link w:val="Footer"/>
    <w:uiPriority w:val="99"/>
    <w:rsid w:val="00B73410"/>
    <w:rPr>
      <w:rFonts w:cs="Times New Roman"/>
      <w:color w:val="000000" w:themeColor="text1"/>
      <w:szCs w:val="20"/>
    </w:rPr>
  </w:style>
  <w:style w:type="paragraph" w:styleId="Caption">
    <w:name w:val="caption"/>
    <w:basedOn w:val="Normal"/>
    <w:next w:val="Normal"/>
    <w:uiPriority w:val="35"/>
    <w:unhideWhenUsed/>
    <w:qFormat/>
    <w:rsid w:val="00B73410"/>
    <w:pPr>
      <w:spacing w:after="0" w:line="240" w:lineRule="auto"/>
    </w:pPr>
    <w:rPr>
      <w:bCs/>
      <w:smallCaps/>
      <w:color w:val="732117" w:themeColor="accent2" w:themeShade="BF"/>
      <w:spacing w:val="10"/>
      <w:sz w:val="18"/>
      <w:szCs w:val="18"/>
    </w:rPr>
  </w:style>
  <w:style w:type="paragraph" w:styleId="BalloonText">
    <w:name w:val="Balloon Text"/>
    <w:basedOn w:val="Normal"/>
    <w:link w:val="BalloonTextChar"/>
    <w:uiPriority w:val="99"/>
    <w:unhideWhenUsed/>
    <w:rsid w:val="00B73410"/>
    <w:rPr>
      <w:rFonts w:ascii="Tahoma" w:hAnsi="Tahoma" w:cs="Tahoma"/>
      <w:sz w:val="16"/>
      <w:szCs w:val="16"/>
    </w:rPr>
  </w:style>
  <w:style w:type="character" w:customStyle="1" w:styleId="BalloonTextChar">
    <w:name w:val="Balloon Text Char"/>
    <w:basedOn w:val="DefaultParagraphFont"/>
    <w:link w:val="BalloonText"/>
    <w:uiPriority w:val="99"/>
    <w:rsid w:val="00B73410"/>
    <w:rPr>
      <w:rFonts w:ascii="Tahoma" w:hAnsi="Tahoma" w:cs="Tahoma"/>
      <w:color w:val="000000" w:themeColor="text1"/>
      <w:sz w:val="16"/>
      <w:szCs w:val="16"/>
    </w:rPr>
  </w:style>
  <w:style w:type="paragraph" w:styleId="BlockText">
    <w:name w:val="Block Text"/>
    <w:aliases w:val="Block Quote"/>
    <w:uiPriority w:val="40"/>
    <w:rsid w:val="00B73410"/>
    <w:pPr>
      <w:pBdr>
        <w:top w:val="single" w:sz="2" w:space="10" w:color="EE8C69" w:themeColor="accent1" w:themeTint="99"/>
        <w:bottom w:val="single" w:sz="24" w:space="10" w:color="EE8C69" w:themeColor="accent1" w:themeTint="99"/>
      </w:pBdr>
      <w:spacing w:after="280" w:line="240" w:lineRule="auto"/>
      <w:ind w:left="1440" w:right="1440"/>
      <w:jc w:val="both"/>
    </w:pPr>
    <w:rPr>
      <w:rFonts w:eastAsia="Times New Roman" w:cs="Times New Roman"/>
      <w:color w:val="7F7F7F" w:themeColor="background1" w:themeShade="7F"/>
      <w:sz w:val="28"/>
      <w:szCs w:val="28"/>
      <w:lang w:eastAsia="ko-KR" w:bidi="hi-IN"/>
    </w:rPr>
  </w:style>
  <w:style w:type="character" w:styleId="BookTitle">
    <w:name w:val="Book Title"/>
    <w:basedOn w:val="DefaultParagraphFont"/>
    <w:uiPriority w:val="33"/>
    <w:qFormat/>
    <w:rsid w:val="00B73410"/>
    <w:rPr>
      <w:rFonts w:asciiTheme="majorHAnsi" w:hAnsiTheme="majorHAnsi" w:cs="Times New Roman"/>
      <w:i/>
      <w:color w:val="855D5D" w:themeColor="accent6"/>
      <w:sz w:val="20"/>
      <w:szCs w:val="20"/>
    </w:rPr>
  </w:style>
  <w:style w:type="character" w:styleId="Emphasis">
    <w:name w:val="Emphasis"/>
    <w:uiPriority w:val="20"/>
    <w:qFormat/>
    <w:rsid w:val="00B73410"/>
    <w:rPr>
      <w:b/>
      <w:i/>
      <w:color w:val="404040" w:themeColor="text1" w:themeTint="BF"/>
      <w:spacing w:val="2"/>
      <w:w w:val="100"/>
    </w:rPr>
  </w:style>
  <w:style w:type="paragraph" w:styleId="Header">
    <w:name w:val="header"/>
    <w:basedOn w:val="Normal"/>
    <w:link w:val="HeaderChar"/>
    <w:uiPriority w:val="99"/>
    <w:unhideWhenUsed/>
    <w:rsid w:val="00B73410"/>
    <w:pPr>
      <w:tabs>
        <w:tab w:val="center" w:pos="4320"/>
        <w:tab w:val="right" w:pos="8640"/>
      </w:tabs>
    </w:pPr>
  </w:style>
  <w:style w:type="character" w:customStyle="1" w:styleId="HeaderChar">
    <w:name w:val="Header Char"/>
    <w:basedOn w:val="DefaultParagraphFont"/>
    <w:link w:val="Header"/>
    <w:uiPriority w:val="99"/>
    <w:rsid w:val="00B73410"/>
    <w:rPr>
      <w:rFonts w:cs="Times New Roman"/>
      <w:color w:val="000000" w:themeColor="text1"/>
      <w:szCs w:val="20"/>
    </w:rPr>
  </w:style>
  <w:style w:type="character" w:customStyle="1" w:styleId="Heading4Char">
    <w:name w:val="Heading 4 Char"/>
    <w:basedOn w:val="DefaultParagraphFont"/>
    <w:link w:val="Heading4"/>
    <w:uiPriority w:val="9"/>
    <w:rsid w:val="00B73410"/>
    <w:rPr>
      <w:rFonts w:asciiTheme="majorHAnsi" w:hAnsiTheme="majorHAnsi" w:cs="Times New Roman"/>
      <w:b/>
      <w:color w:val="7B6A4D" w:themeColor="accent3" w:themeShade="BF"/>
      <w:spacing w:val="20"/>
      <w:sz w:val="24"/>
    </w:rPr>
  </w:style>
  <w:style w:type="character" w:customStyle="1" w:styleId="Heading5Char">
    <w:name w:val="Heading 5 Char"/>
    <w:basedOn w:val="DefaultParagraphFont"/>
    <w:link w:val="Heading5"/>
    <w:uiPriority w:val="9"/>
    <w:rsid w:val="00B73410"/>
    <w:rPr>
      <w:rFonts w:asciiTheme="majorHAnsi" w:hAnsiTheme="majorHAnsi" w:cs="Times New Roman"/>
      <w:b/>
      <w:i/>
      <w:color w:val="7B6A4D" w:themeColor="accent3" w:themeShade="BF"/>
      <w:spacing w:val="20"/>
      <w:szCs w:val="26"/>
    </w:rPr>
  </w:style>
  <w:style w:type="character" w:customStyle="1" w:styleId="Heading6Char">
    <w:name w:val="Heading 6 Char"/>
    <w:basedOn w:val="DefaultParagraphFont"/>
    <w:link w:val="Heading6"/>
    <w:uiPriority w:val="9"/>
    <w:rsid w:val="00B73410"/>
    <w:rPr>
      <w:rFonts w:asciiTheme="majorHAnsi" w:hAnsiTheme="majorHAnsi" w:cs="Times New Roman"/>
      <w:color w:val="524633" w:themeColor="accent3" w:themeShade="7F"/>
      <w:spacing w:val="10"/>
      <w:sz w:val="24"/>
      <w:szCs w:val="20"/>
    </w:rPr>
  </w:style>
  <w:style w:type="character" w:customStyle="1" w:styleId="Heading7Char">
    <w:name w:val="Heading 7 Char"/>
    <w:basedOn w:val="DefaultParagraphFont"/>
    <w:link w:val="Heading7"/>
    <w:uiPriority w:val="9"/>
    <w:rsid w:val="00B73410"/>
    <w:rPr>
      <w:rFonts w:asciiTheme="majorHAnsi" w:hAnsiTheme="majorHAnsi" w:cs="Times New Roman"/>
      <w:i/>
      <w:color w:val="524633" w:themeColor="accent3" w:themeShade="7F"/>
      <w:spacing w:val="10"/>
      <w:sz w:val="24"/>
      <w:szCs w:val="20"/>
    </w:rPr>
  </w:style>
  <w:style w:type="character" w:customStyle="1" w:styleId="Heading8Char">
    <w:name w:val="Heading 8 Char"/>
    <w:basedOn w:val="DefaultParagraphFont"/>
    <w:link w:val="Heading8"/>
    <w:uiPriority w:val="9"/>
    <w:rsid w:val="00B73410"/>
    <w:rPr>
      <w:rFonts w:asciiTheme="majorHAnsi" w:hAnsiTheme="majorHAnsi" w:cs="Times New Roman"/>
      <w:color w:val="D34817" w:themeColor="accent1"/>
      <w:spacing w:val="10"/>
      <w:szCs w:val="20"/>
    </w:rPr>
  </w:style>
  <w:style w:type="character" w:customStyle="1" w:styleId="Heading9Char">
    <w:name w:val="Heading 9 Char"/>
    <w:basedOn w:val="DefaultParagraphFont"/>
    <w:link w:val="Heading9"/>
    <w:uiPriority w:val="9"/>
    <w:rsid w:val="00B73410"/>
    <w:rPr>
      <w:rFonts w:asciiTheme="majorHAnsi" w:hAnsiTheme="majorHAnsi" w:cs="Times New Roman"/>
      <w:i/>
      <w:color w:val="D34817" w:themeColor="accent1"/>
      <w:spacing w:val="10"/>
      <w:szCs w:val="20"/>
    </w:rPr>
  </w:style>
  <w:style w:type="character" w:styleId="IntenseEmphasis">
    <w:name w:val="Intense Emphasis"/>
    <w:basedOn w:val="DefaultParagraphFont"/>
    <w:uiPriority w:val="21"/>
    <w:qFormat/>
    <w:rsid w:val="00B73410"/>
    <w:rPr>
      <w:rFonts w:asciiTheme="minorHAnsi" w:hAnsiTheme="minorHAnsi" w:cs="Times New Roman"/>
      <w:b/>
      <w:i/>
      <w:smallCaps/>
      <w:color w:val="9B2D1F" w:themeColor="accent2"/>
      <w:spacing w:val="2"/>
      <w:w w:val="100"/>
      <w:sz w:val="20"/>
      <w:szCs w:val="20"/>
    </w:rPr>
  </w:style>
  <w:style w:type="paragraph" w:styleId="IntenseQuote">
    <w:name w:val="Intense Quote"/>
    <w:basedOn w:val="Normal"/>
    <w:link w:val="IntenseQuoteChar"/>
    <w:uiPriority w:val="30"/>
    <w:qFormat/>
    <w:rsid w:val="00B73410"/>
    <w:pPr>
      <w:pBdr>
        <w:top w:val="single" w:sz="36" w:space="10" w:color="EE8C69" w:themeColor="accent1" w:themeTint="99"/>
        <w:left w:val="single" w:sz="24" w:space="10" w:color="D34817" w:themeColor="accent1"/>
        <w:bottom w:val="single" w:sz="36" w:space="10" w:color="A28E6A" w:themeColor="accent3"/>
        <w:right w:val="single" w:sz="24" w:space="10" w:color="D34817" w:themeColor="accent1"/>
      </w:pBdr>
      <w:shd w:val="clear" w:color="auto" w:fill="D34817" w:themeFill="accent1"/>
      <w:ind w:left="1440" w:right="1440"/>
      <w:jc w:val="center"/>
    </w:pPr>
    <w:rPr>
      <w:rFonts w:asciiTheme="majorHAnsi" w:hAnsiTheme="majorHAnsi"/>
      <w:i/>
      <w:color w:val="FFFFFF" w:themeColor="background1"/>
      <w:sz w:val="32"/>
    </w:rPr>
  </w:style>
  <w:style w:type="character" w:customStyle="1" w:styleId="IntenseQuoteChar">
    <w:name w:val="Intense Quote Char"/>
    <w:basedOn w:val="DefaultParagraphFont"/>
    <w:link w:val="IntenseQuote"/>
    <w:uiPriority w:val="30"/>
    <w:rsid w:val="00B73410"/>
    <w:rPr>
      <w:rFonts w:asciiTheme="majorHAnsi" w:hAnsiTheme="majorHAnsi" w:cs="Times New Roman"/>
      <w:i/>
      <w:color w:val="FFFFFF" w:themeColor="background1"/>
      <w:sz w:val="32"/>
      <w:szCs w:val="20"/>
      <w:shd w:val="clear" w:color="auto" w:fill="D34817" w:themeFill="accent1"/>
    </w:rPr>
  </w:style>
  <w:style w:type="character" w:styleId="IntenseReference">
    <w:name w:val="Intense Reference"/>
    <w:basedOn w:val="DefaultParagraphFont"/>
    <w:uiPriority w:val="32"/>
    <w:qFormat/>
    <w:rsid w:val="00B73410"/>
    <w:rPr>
      <w:rFonts w:cs="Times New Roman"/>
      <w:b/>
      <w:color w:val="D34817" w:themeColor="accent1"/>
      <w:sz w:val="22"/>
      <w:szCs w:val="20"/>
      <w:u w:val="single"/>
    </w:rPr>
  </w:style>
  <w:style w:type="paragraph" w:styleId="ListBullet">
    <w:name w:val="List Bullet"/>
    <w:basedOn w:val="Normal"/>
    <w:uiPriority w:val="36"/>
    <w:unhideWhenUsed/>
    <w:qFormat/>
    <w:rsid w:val="00B73410"/>
    <w:pPr>
      <w:numPr>
        <w:numId w:val="1"/>
      </w:numPr>
      <w:spacing w:after="0"/>
      <w:contextualSpacing/>
    </w:pPr>
  </w:style>
  <w:style w:type="paragraph" w:styleId="ListBullet2">
    <w:name w:val="List Bullet 2"/>
    <w:basedOn w:val="Normal"/>
    <w:uiPriority w:val="36"/>
    <w:unhideWhenUsed/>
    <w:qFormat/>
    <w:rsid w:val="00B73410"/>
    <w:pPr>
      <w:numPr>
        <w:numId w:val="2"/>
      </w:numPr>
      <w:spacing w:after="0"/>
    </w:pPr>
  </w:style>
  <w:style w:type="paragraph" w:styleId="ListBullet3">
    <w:name w:val="List Bullet 3"/>
    <w:basedOn w:val="Normal"/>
    <w:uiPriority w:val="36"/>
    <w:unhideWhenUsed/>
    <w:qFormat/>
    <w:rsid w:val="00B73410"/>
    <w:pPr>
      <w:numPr>
        <w:numId w:val="3"/>
      </w:numPr>
      <w:spacing w:after="0"/>
    </w:pPr>
  </w:style>
  <w:style w:type="paragraph" w:styleId="ListBullet4">
    <w:name w:val="List Bullet 4"/>
    <w:basedOn w:val="Normal"/>
    <w:uiPriority w:val="36"/>
    <w:unhideWhenUsed/>
    <w:qFormat/>
    <w:rsid w:val="00B73410"/>
    <w:pPr>
      <w:numPr>
        <w:numId w:val="4"/>
      </w:numPr>
      <w:spacing w:after="0"/>
    </w:pPr>
  </w:style>
  <w:style w:type="paragraph" w:styleId="ListBullet5">
    <w:name w:val="List Bullet 5"/>
    <w:basedOn w:val="Normal"/>
    <w:uiPriority w:val="36"/>
    <w:unhideWhenUsed/>
    <w:qFormat/>
    <w:rsid w:val="00B73410"/>
    <w:pPr>
      <w:numPr>
        <w:numId w:val="5"/>
      </w:numPr>
      <w:spacing w:after="0"/>
    </w:pPr>
  </w:style>
  <w:style w:type="paragraph" w:styleId="NoSpacing">
    <w:name w:val="No Spacing"/>
    <w:basedOn w:val="Normal"/>
    <w:link w:val="NoSpacingChar"/>
    <w:uiPriority w:val="1"/>
    <w:qFormat/>
    <w:rsid w:val="00B73410"/>
    <w:pPr>
      <w:spacing w:after="0" w:line="240" w:lineRule="auto"/>
    </w:pPr>
  </w:style>
  <w:style w:type="character" w:styleId="PlaceholderText">
    <w:name w:val="Placeholder Text"/>
    <w:basedOn w:val="DefaultParagraphFont"/>
    <w:uiPriority w:val="99"/>
    <w:semiHidden/>
    <w:rsid w:val="00B73410"/>
    <w:rPr>
      <w:color w:val="808080"/>
    </w:rPr>
  </w:style>
  <w:style w:type="paragraph" w:styleId="Quote">
    <w:name w:val="Quote"/>
    <w:basedOn w:val="Normal"/>
    <w:link w:val="QuoteChar"/>
    <w:uiPriority w:val="29"/>
    <w:qFormat/>
    <w:rsid w:val="00B73410"/>
    <w:rPr>
      <w:i/>
      <w:color w:val="7F7F7F" w:themeColor="background1" w:themeShade="7F"/>
      <w:sz w:val="24"/>
    </w:rPr>
  </w:style>
  <w:style w:type="character" w:customStyle="1" w:styleId="QuoteChar">
    <w:name w:val="Quote Char"/>
    <w:basedOn w:val="DefaultParagraphFont"/>
    <w:link w:val="Quote"/>
    <w:uiPriority w:val="29"/>
    <w:rsid w:val="00B73410"/>
    <w:rPr>
      <w:rFonts w:cs="Times New Roman"/>
      <w:i/>
      <w:color w:val="7F7F7F" w:themeColor="background1" w:themeShade="7F"/>
      <w:sz w:val="24"/>
      <w:szCs w:val="20"/>
    </w:rPr>
  </w:style>
  <w:style w:type="character" w:styleId="Strong">
    <w:name w:val="Strong"/>
    <w:qFormat/>
    <w:rsid w:val="00B73410"/>
    <w:rPr>
      <w:rFonts w:asciiTheme="minorHAnsi" w:hAnsiTheme="minorHAnsi"/>
      <w:b/>
      <w:color w:val="9B2D1F" w:themeColor="accent2"/>
    </w:rPr>
  </w:style>
  <w:style w:type="character" w:styleId="SubtleEmphasis">
    <w:name w:val="Subtle Emphasis"/>
    <w:basedOn w:val="DefaultParagraphFont"/>
    <w:uiPriority w:val="19"/>
    <w:qFormat/>
    <w:rsid w:val="00B73410"/>
    <w:rPr>
      <w:rFonts w:asciiTheme="minorHAnsi" w:hAnsiTheme="minorHAnsi" w:cs="Times New Roman"/>
      <w:i/>
      <w:color w:val="737373" w:themeColor="text1" w:themeTint="8C"/>
      <w:spacing w:val="2"/>
      <w:w w:val="100"/>
      <w:kern w:val="0"/>
      <w:sz w:val="22"/>
      <w:szCs w:val="24"/>
    </w:rPr>
  </w:style>
  <w:style w:type="character" w:styleId="SubtleReference">
    <w:name w:val="Subtle Reference"/>
    <w:basedOn w:val="DefaultParagraphFont"/>
    <w:uiPriority w:val="31"/>
    <w:qFormat/>
    <w:rsid w:val="00B73410"/>
    <w:rPr>
      <w:rFonts w:cs="Times New Roman"/>
      <w:color w:val="737373" w:themeColor="text1" w:themeTint="8C"/>
      <w:sz w:val="22"/>
      <w:szCs w:val="20"/>
      <w:u w:val="single"/>
    </w:rPr>
  </w:style>
  <w:style w:type="table" w:styleId="TableGrid">
    <w:name w:val="Table Grid"/>
    <w:basedOn w:val="TableNormal"/>
    <w:rsid w:val="00B73410"/>
    <w:pPr>
      <w:spacing w:after="0" w:line="240" w:lineRule="auto"/>
    </w:pPr>
    <w:rPr>
      <w:rFonts w:cstheme="minorHAnsi"/>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TOC1">
    <w:name w:val="toc 1"/>
    <w:basedOn w:val="Normal"/>
    <w:next w:val="Normal"/>
    <w:autoRedefine/>
    <w:uiPriority w:val="99"/>
    <w:unhideWhenUsed/>
    <w:qFormat/>
    <w:rsid w:val="00B73410"/>
    <w:pPr>
      <w:tabs>
        <w:tab w:val="right" w:leader="dot" w:pos="8630"/>
      </w:tabs>
      <w:spacing w:after="40" w:line="240" w:lineRule="auto"/>
    </w:pPr>
    <w:rPr>
      <w:smallCaps/>
      <w:noProof/>
      <w:color w:val="9B2D1F" w:themeColor="accent2"/>
    </w:rPr>
  </w:style>
  <w:style w:type="paragraph" w:styleId="TOC2">
    <w:name w:val="toc 2"/>
    <w:basedOn w:val="Normal"/>
    <w:next w:val="Normal"/>
    <w:autoRedefine/>
    <w:uiPriority w:val="99"/>
    <w:unhideWhenUsed/>
    <w:qFormat/>
    <w:rsid w:val="00B73410"/>
    <w:pPr>
      <w:tabs>
        <w:tab w:val="right" w:leader="dot" w:pos="8630"/>
      </w:tabs>
      <w:spacing w:after="40" w:line="240" w:lineRule="auto"/>
      <w:ind w:left="216"/>
    </w:pPr>
    <w:rPr>
      <w:smallCaps/>
      <w:noProof/>
    </w:rPr>
  </w:style>
  <w:style w:type="paragraph" w:styleId="TOC3">
    <w:name w:val="toc 3"/>
    <w:basedOn w:val="Normal"/>
    <w:next w:val="Normal"/>
    <w:autoRedefine/>
    <w:uiPriority w:val="99"/>
    <w:semiHidden/>
    <w:unhideWhenUsed/>
    <w:qFormat/>
    <w:rsid w:val="00B73410"/>
    <w:pPr>
      <w:tabs>
        <w:tab w:val="right" w:leader="dot" w:pos="8630"/>
      </w:tabs>
      <w:spacing w:after="40" w:line="240" w:lineRule="auto"/>
      <w:ind w:left="446"/>
    </w:pPr>
    <w:rPr>
      <w:smallCaps/>
      <w:noProof/>
    </w:rPr>
  </w:style>
  <w:style w:type="paragraph" w:styleId="TOC4">
    <w:name w:val="toc 4"/>
    <w:basedOn w:val="Normal"/>
    <w:next w:val="Normal"/>
    <w:autoRedefine/>
    <w:uiPriority w:val="99"/>
    <w:semiHidden/>
    <w:unhideWhenUsed/>
    <w:qFormat/>
    <w:rsid w:val="00B73410"/>
    <w:pPr>
      <w:tabs>
        <w:tab w:val="right" w:leader="dot" w:pos="8630"/>
      </w:tabs>
      <w:spacing w:after="40" w:line="240" w:lineRule="auto"/>
      <w:ind w:left="662"/>
    </w:pPr>
    <w:rPr>
      <w:smallCaps/>
      <w:noProof/>
    </w:rPr>
  </w:style>
  <w:style w:type="paragraph" w:styleId="TOC5">
    <w:name w:val="toc 5"/>
    <w:basedOn w:val="Normal"/>
    <w:next w:val="Normal"/>
    <w:autoRedefine/>
    <w:uiPriority w:val="99"/>
    <w:semiHidden/>
    <w:unhideWhenUsed/>
    <w:qFormat/>
    <w:rsid w:val="00B73410"/>
    <w:pPr>
      <w:tabs>
        <w:tab w:val="right" w:leader="dot" w:pos="8630"/>
      </w:tabs>
      <w:spacing w:after="40" w:line="240" w:lineRule="auto"/>
      <w:ind w:left="878"/>
    </w:pPr>
    <w:rPr>
      <w:smallCaps/>
      <w:noProof/>
    </w:rPr>
  </w:style>
  <w:style w:type="paragraph" w:styleId="TOC6">
    <w:name w:val="toc 6"/>
    <w:basedOn w:val="Normal"/>
    <w:next w:val="Normal"/>
    <w:autoRedefine/>
    <w:uiPriority w:val="99"/>
    <w:semiHidden/>
    <w:unhideWhenUsed/>
    <w:qFormat/>
    <w:rsid w:val="00B73410"/>
    <w:pPr>
      <w:tabs>
        <w:tab w:val="right" w:leader="dot" w:pos="8630"/>
      </w:tabs>
      <w:spacing w:after="40" w:line="240" w:lineRule="auto"/>
      <w:ind w:left="1094"/>
    </w:pPr>
    <w:rPr>
      <w:smallCaps/>
      <w:noProof/>
    </w:rPr>
  </w:style>
  <w:style w:type="paragraph" w:styleId="TOC7">
    <w:name w:val="toc 7"/>
    <w:basedOn w:val="Normal"/>
    <w:next w:val="Normal"/>
    <w:autoRedefine/>
    <w:uiPriority w:val="99"/>
    <w:semiHidden/>
    <w:unhideWhenUsed/>
    <w:qFormat/>
    <w:rsid w:val="00B73410"/>
    <w:pPr>
      <w:tabs>
        <w:tab w:val="right" w:leader="dot" w:pos="8630"/>
      </w:tabs>
      <w:spacing w:after="40" w:line="240" w:lineRule="auto"/>
      <w:ind w:left="1325"/>
    </w:pPr>
    <w:rPr>
      <w:smallCaps/>
      <w:noProof/>
    </w:rPr>
  </w:style>
  <w:style w:type="paragraph" w:styleId="TOC8">
    <w:name w:val="toc 8"/>
    <w:basedOn w:val="Normal"/>
    <w:next w:val="Normal"/>
    <w:autoRedefine/>
    <w:uiPriority w:val="99"/>
    <w:semiHidden/>
    <w:unhideWhenUsed/>
    <w:qFormat/>
    <w:rsid w:val="00B73410"/>
    <w:pPr>
      <w:tabs>
        <w:tab w:val="right" w:leader="dot" w:pos="8630"/>
      </w:tabs>
      <w:spacing w:after="40" w:line="240" w:lineRule="auto"/>
      <w:ind w:left="1540"/>
    </w:pPr>
    <w:rPr>
      <w:smallCaps/>
      <w:noProof/>
    </w:rPr>
  </w:style>
  <w:style w:type="paragraph" w:styleId="TOC9">
    <w:name w:val="toc 9"/>
    <w:basedOn w:val="Normal"/>
    <w:next w:val="Normal"/>
    <w:autoRedefine/>
    <w:uiPriority w:val="99"/>
    <w:semiHidden/>
    <w:unhideWhenUsed/>
    <w:qFormat/>
    <w:rsid w:val="00B73410"/>
    <w:pPr>
      <w:tabs>
        <w:tab w:val="right" w:leader="dot" w:pos="8630"/>
      </w:tabs>
      <w:spacing w:after="40" w:line="240" w:lineRule="auto"/>
      <w:ind w:left="1760"/>
    </w:pPr>
    <w:rPr>
      <w:smallCaps/>
      <w:noProof/>
    </w:rPr>
  </w:style>
  <w:style w:type="character" w:styleId="Hyperlink">
    <w:name w:val="Hyperlink"/>
    <w:basedOn w:val="DefaultParagraphFont"/>
    <w:uiPriority w:val="99"/>
    <w:unhideWhenUsed/>
    <w:rsid w:val="00B73410"/>
    <w:rPr>
      <w:color w:val="CC9900" w:themeColor="hyperlink"/>
      <w:u w:val="single"/>
    </w:rPr>
  </w:style>
  <w:style w:type="numbering" w:customStyle="1" w:styleId="NoList1">
    <w:name w:val="No List1"/>
    <w:next w:val="NoList"/>
    <w:uiPriority w:val="99"/>
    <w:semiHidden/>
    <w:unhideWhenUsed/>
    <w:rsid w:val="00D40578"/>
  </w:style>
  <w:style w:type="paragraph" w:styleId="ListParagraph">
    <w:name w:val="List Paragraph"/>
    <w:basedOn w:val="Normal"/>
    <w:uiPriority w:val="34"/>
    <w:qFormat/>
    <w:rsid w:val="00D40578"/>
    <w:pPr>
      <w:spacing w:after="200"/>
      <w:ind w:left="720"/>
    </w:pPr>
    <w:rPr>
      <w:rFonts w:ascii="Calibri" w:eastAsia="MS Mincho" w:hAnsi="Calibri" w:cs="Calibri"/>
      <w:color w:val="auto"/>
      <w:szCs w:val="22"/>
      <w:lang w:val="sq-AL"/>
    </w:rPr>
  </w:style>
  <w:style w:type="character" w:customStyle="1" w:styleId="NoSpacingChar">
    <w:name w:val="No Spacing Char"/>
    <w:link w:val="NoSpacing"/>
    <w:uiPriority w:val="1"/>
    <w:locked/>
    <w:rsid w:val="00D40578"/>
    <w:rPr>
      <w:rFonts w:cs="Times New Roman"/>
      <w:color w:val="000000" w:themeColor="text1"/>
      <w:szCs w:val="20"/>
    </w:rPr>
  </w:style>
  <w:style w:type="paragraph" w:styleId="BodyText2">
    <w:name w:val="Body Text 2"/>
    <w:basedOn w:val="Normal"/>
    <w:link w:val="BodyText2Char"/>
    <w:rsid w:val="00D40578"/>
    <w:pPr>
      <w:spacing w:after="120" w:line="480" w:lineRule="auto"/>
    </w:pPr>
    <w:rPr>
      <w:rFonts w:ascii="Times New Roman" w:eastAsia="Times New Roman" w:hAnsi="Times New Roman"/>
      <w:color w:val="auto"/>
      <w:sz w:val="24"/>
      <w:szCs w:val="24"/>
      <w:lang w:val="sq-AL"/>
    </w:rPr>
  </w:style>
  <w:style w:type="character" w:customStyle="1" w:styleId="BodyText2Char">
    <w:name w:val="Body Text 2 Char"/>
    <w:basedOn w:val="DefaultParagraphFont"/>
    <w:link w:val="BodyText2"/>
    <w:rsid w:val="00D40578"/>
    <w:rPr>
      <w:rFonts w:ascii="Times New Roman" w:eastAsia="Times New Roman" w:hAnsi="Times New Roman" w:cs="Times New Roman"/>
      <w:sz w:val="24"/>
      <w:szCs w:val="24"/>
      <w:lang w:val="sq-AL"/>
    </w:rPr>
  </w:style>
  <w:style w:type="paragraph" w:styleId="BodyText">
    <w:name w:val="Body Text"/>
    <w:aliases w:val="Body Text Char Char Char,Body Text Char Char"/>
    <w:basedOn w:val="Normal"/>
    <w:link w:val="BodyTextChar"/>
    <w:rsid w:val="00D40578"/>
    <w:pPr>
      <w:spacing w:after="120" w:line="240" w:lineRule="auto"/>
    </w:pPr>
    <w:rPr>
      <w:rFonts w:ascii="Times New Roman" w:eastAsia="Times New Roman" w:hAnsi="Times New Roman"/>
      <w:color w:val="auto"/>
      <w:sz w:val="24"/>
      <w:szCs w:val="24"/>
      <w:lang w:val="sq-AL"/>
    </w:rPr>
  </w:style>
  <w:style w:type="character" w:customStyle="1" w:styleId="BodyTextChar">
    <w:name w:val="Body Text Char"/>
    <w:aliases w:val="Body Text Char Char Char Char,Body Text Char Char Char1"/>
    <w:basedOn w:val="DefaultParagraphFont"/>
    <w:link w:val="BodyText"/>
    <w:rsid w:val="00D40578"/>
    <w:rPr>
      <w:rFonts w:ascii="Times New Roman" w:eastAsia="Times New Roman" w:hAnsi="Times New Roman" w:cs="Times New Roman"/>
      <w:sz w:val="24"/>
      <w:szCs w:val="24"/>
      <w:lang w:val="sq-AL"/>
    </w:rPr>
  </w:style>
  <w:style w:type="paragraph" w:styleId="BodyText3">
    <w:name w:val="Body Text 3"/>
    <w:basedOn w:val="Normal"/>
    <w:link w:val="BodyText3Char"/>
    <w:rsid w:val="00D40578"/>
    <w:pPr>
      <w:spacing w:after="120" w:line="240" w:lineRule="auto"/>
    </w:pPr>
    <w:rPr>
      <w:rFonts w:ascii="Times New Roman" w:eastAsia="Times New Roman" w:hAnsi="Times New Roman"/>
      <w:color w:val="auto"/>
      <w:sz w:val="16"/>
      <w:szCs w:val="16"/>
      <w:lang w:val="sq-AL"/>
    </w:rPr>
  </w:style>
  <w:style w:type="character" w:customStyle="1" w:styleId="BodyText3Char">
    <w:name w:val="Body Text 3 Char"/>
    <w:basedOn w:val="DefaultParagraphFont"/>
    <w:link w:val="BodyText3"/>
    <w:rsid w:val="00D40578"/>
    <w:rPr>
      <w:rFonts w:ascii="Times New Roman" w:eastAsia="Times New Roman" w:hAnsi="Times New Roman" w:cs="Times New Roman"/>
      <w:sz w:val="16"/>
      <w:szCs w:val="16"/>
      <w:lang w:val="sq-AL"/>
    </w:rPr>
  </w:style>
  <w:style w:type="paragraph" w:styleId="FootnoteText">
    <w:name w:val="footnote text"/>
    <w:basedOn w:val="Normal"/>
    <w:link w:val="FootnoteTextChar"/>
    <w:rsid w:val="00D40578"/>
    <w:pPr>
      <w:spacing w:after="0" w:line="240" w:lineRule="auto"/>
    </w:pPr>
    <w:rPr>
      <w:rFonts w:ascii="Times New Roman" w:eastAsia="MS Mincho" w:hAnsi="Times New Roman"/>
      <w:color w:val="auto"/>
      <w:sz w:val="20"/>
      <w:lang w:val="sq-AL"/>
    </w:rPr>
  </w:style>
  <w:style w:type="character" w:customStyle="1" w:styleId="FootnoteTextChar">
    <w:name w:val="Footnote Text Char"/>
    <w:basedOn w:val="DefaultParagraphFont"/>
    <w:link w:val="FootnoteText"/>
    <w:rsid w:val="00D40578"/>
    <w:rPr>
      <w:rFonts w:ascii="Times New Roman" w:eastAsia="MS Mincho" w:hAnsi="Times New Roman" w:cs="Times New Roman"/>
      <w:sz w:val="20"/>
      <w:szCs w:val="20"/>
      <w:lang w:val="sq-AL"/>
    </w:rPr>
  </w:style>
  <w:style w:type="character" w:styleId="FootnoteReference">
    <w:name w:val="footnote reference"/>
    <w:rsid w:val="00D40578"/>
    <w:rPr>
      <w:vertAlign w:val="superscript"/>
    </w:rPr>
  </w:style>
  <w:style w:type="paragraph" w:customStyle="1" w:styleId="Default">
    <w:name w:val="Default"/>
    <w:rsid w:val="00D40578"/>
    <w:pPr>
      <w:autoSpaceDE w:val="0"/>
      <w:autoSpaceDN w:val="0"/>
      <w:adjustRightInd w:val="0"/>
      <w:spacing w:after="0" w:line="240" w:lineRule="auto"/>
    </w:pPr>
    <w:rPr>
      <w:rFonts w:ascii="Times New Roman" w:eastAsia="Times New Roman" w:hAnsi="Times New Roman" w:cs="Times New Roman"/>
      <w:color w:val="000000"/>
      <w:sz w:val="24"/>
      <w:szCs w:val="24"/>
      <w:lang w:val="en-GB" w:eastAsia="en-GB"/>
    </w:rPr>
  </w:style>
  <w:style w:type="character" w:styleId="PageNumber">
    <w:name w:val="page number"/>
    <w:rsid w:val="00D40578"/>
  </w:style>
  <w:style w:type="character" w:styleId="CommentReference">
    <w:name w:val="annotation reference"/>
    <w:uiPriority w:val="99"/>
    <w:unhideWhenUsed/>
    <w:rsid w:val="00D40578"/>
    <w:rPr>
      <w:sz w:val="16"/>
      <w:szCs w:val="16"/>
    </w:rPr>
  </w:style>
  <w:style w:type="paragraph" w:styleId="CommentText">
    <w:name w:val="annotation text"/>
    <w:basedOn w:val="Normal"/>
    <w:link w:val="CommentTextChar"/>
    <w:unhideWhenUsed/>
    <w:rsid w:val="00D40578"/>
    <w:pPr>
      <w:spacing w:after="0" w:line="240" w:lineRule="auto"/>
    </w:pPr>
    <w:rPr>
      <w:rFonts w:ascii="Times New Roman" w:eastAsia="Times New Roman" w:hAnsi="Times New Roman"/>
      <w:color w:val="auto"/>
      <w:sz w:val="20"/>
      <w:lang w:val="sq-AL"/>
    </w:rPr>
  </w:style>
  <w:style w:type="character" w:customStyle="1" w:styleId="CommentTextChar">
    <w:name w:val="Comment Text Char"/>
    <w:basedOn w:val="DefaultParagraphFont"/>
    <w:link w:val="CommentText"/>
    <w:rsid w:val="00D40578"/>
    <w:rPr>
      <w:rFonts w:ascii="Times New Roman" w:eastAsia="Times New Roman" w:hAnsi="Times New Roman" w:cs="Times New Roman"/>
      <w:sz w:val="20"/>
      <w:szCs w:val="20"/>
      <w:lang w:val="sq-AL"/>
    </w:rPr>
  </w:style>
  <w:style w:type="paragraph" w:styleId="CommentSubject">
    <w:name w:val="annotation subject"/>
    <w:basedOn w:val="CommentText"/>
    <w:next w:val="CommentText"/>
    <w:link w:val="CommentSubjectChar"/>
    <w:uiPriority w:val="99"/>
    <w:unhideWhenUsed/>
    <w:rsid w:val="00D40578"/>
    <w:rPr>
      <w:b/>
      <w:bCs/>
    </w:rPr>
  </w:style>
  <w:style w:type="character" w:customStyle="1" w:styleId="CommentSubjectChar">
    <w:name w:val="Comment Subject Char"/>
    <w:basedOn w:val="CommentTextChar"/>
    <w:link w:val="CommentSubject"/>
    <w:uiPriority w:val="99"/>
    <w:rsid w:val="00D40578"/>
    <w:rPr>
      <w:b/>
      <w:bCs/>
    </w:rPr>
  </w:style>
  <w:style w:type="paragraph" w:styleId="NormalWeb">
    <w:name w:val="Normal (Web)"/>
    <w:basedOn w:val="Normal"/>
    <w:rsid w:val="00D40578"/>
    <w:pPr>
      <w:spacing w:before="100" w:beforeAutospacing="1" w:after="100" w:afterAutospacing="1" w:line="240" w:lineRule="auto"/>
    </w:pPr>
    <w:rPr>
      <w:rFonts w:ascii="Times New Roman" w:eastAsia="Times New Roman" w:hAnsi="Times New Roman"/>
      <w:color w:val="auto"/>
      <w:sz w:val="24"/>
      <w:szCs w:val="24"/>
    </w:rPr>
  </w:style>
  <w:style w:type="paragraph" w:customStyle="1" w:styleId="CharChar1CharCharCharCharCharCharCharCharCharChar">
    <w:name w:val="Char Char1 Char Char Char Char Char Char Char Char Char Char"/>
    <w:basedOn w:val="Normal"/>
    <w:rsid w:val="00D40578"/>
    <w:pPr>
      <w:autoSpaceDE w:val="0"/>
      <w:autoSpaceDN w:val="0"/>
      <w:spacing w:line="240" w:lineRule="exact"/>
    </w:pPr>
    <w:rPr>
      <w:rFonts w:ascii="Arial" w:eastAsia="Times New Roman" w:hAnsi="Arial" w:cs="Arial"/>
      <w:color w:val="auto"/>
      <w:sz w:val="20"/>
      <w:lang w:val="en-GB" w:eastAsia="de-DE"/>
    </w:rPr>
  </w:style>
  <w:style w:type="paragraph" w:customStyle="1" w:styleId="CharCharCharChar">
    <w:name w:val="Char Char Char Char"/>
    <w:basedOn w:val="Normal"/>
    <w:rsid w:val="00D40578"/>
    <w:pPr>
      <w:tabs>
        <w:tab w:val="left" w:pos="709"/>
      </w:tabs>
      <w:spacing w:after="0" w:line="240" w:lineRule="auto"/>
    </w:pPr>
    <w:rPr>
      <w:rFonts w:ascii="Tahoma" w:eastAsia="Times New Roman" w:hAnsi="Tahoma"/>
      <w:color w:val="auto"/>
      <w:sz w:val="24"/>
      <w:szCs w:val="24"/>
      <w:lang w:val="pl-PL" w:eastAsia="pl-PL"/>
    </w:rPr>
  </w:style>
  <w:style w:type="paragraph" w:customStyle="1" w:styleId="CharCharCharCharCharChar">
    <w:name w:val="Char Char Char Char Char Char"/>
    <w:basedOn w:val="Normal"/>
    <w:rsid w:val="00D40578"/>
    <w:pPr>
      <w:spacing w:line="240" w:lineRule="exact"/>
    </w:pPr>
    <w:rPr>
      <w:rFonts w:ascii="Arial" w:eastAsia="Times New Roman" w:hAnsi="Arial" w:cs="Arial"/>
      <w:color w:val="auto"/>
      <w:sz w:val="20"/>
      <w:lang w:val="en-GB"/>
    </w:rPr>
  </w:style>
  <w:style w:type="paragraph" w:customStyle="1" w:styleId="CharCharCharCharCharCharCharCharCharCharCharCharChar">
    <w:name w:val="Char Char Char Char Char Char Char Char Char Char Char Char Char"/>
    <w:basedOn w:val="Normal"/>
    <w:rsid w:val="00D40578"/>
    <w:pPr>
      <w:autoSpaceDE w:val="0"/>
      <w:autoSpaceDN w:val="0"/>
      <w:spacing w:line="240" w:lineRule="exact"/>
    </w:pPr>
    <w:rPr>
      <w:rFonts w:ascii="Arial" w:eastAsia="Times New Roman" w:hAnsi="Arial" w:cs="Arial"/>
      <w:color w:val="auto"/>
      <w:sz w:val="20"/>
      <w:lang w:val="en-GB" w:eastAsia="de-DE"/>
    </w:rPr>
  </w:style>
  <w:style w:type="paragraph" w:customStyle="1" w:styleId="CharChar1CharCharCharChar">
    <w:name w:val="Char Char1 Char Char Char Char"/>
    <w:basedOn w:val="Normal"/>
    <w:rsid w:val="00D40578"/>
    <w:pPr>
      <w:autoSpaceDE w:val="0"/>
      <w:autoSpaceDN w:val="0"/>
      <w:spacing w:line="240" w:lineRule="exact"/>
    </w:pPr>
    <w:rPr>
      <w:rFonts w:ascii="Arial" w:eastAsia="Times New Roman" w:hAnsi="Arial" w:cs="Arial"/>
      <w:color w:val="auto"/>
      <w:sz w:val="20"/>
      <w:lang w:val="en-GB" w:eastAsia="de-DE"/>
    </w:rPr>
  </w:style>
  <w:style w:type="paragraph" w:customStyle="1" w:styleId="bul1">
    <w:name w:val="bul1"/>
    <w:basedOn w:val="Normal"/>
    <w:rsid w:val="00D40578"/>
    <w:pPr>
      <w:numPr>
        <w:numId w:val="22"/>
      </w:numPr>
      <w:spacing w:after="0" w:line="260" w:lineRule="atLeast"/>
      <w:jc w:val="both"/>
    </w:pPr>
    <w:rPr>
      <w:rFonts w:ascii="Verdana" w:eastAsia="Times New Roman" w:hAnsi="Verdana"/>
      <w:color w:val="auto"/>
      <w:sz w:val="18"/>
      <w:szCs w:val="19"/>
      <w:lang w:val="en-GB"/>
    </w:rPr>
  </w:style>
  <w:style w:type="character" w:customStyle="1" w:styleId="yshortcuts">
    <w:name w:val="yshortcuts"/>
    <w:rsid w:val="00D40578"/>
  </w:style>
  <w:style w:type="paragraph" w:styleId="HTMLPreformatted">
    <w:name w:val="HTML Preformatted"/>
    <w:basedOn w:val="Normal"/>
    <w:link w:val="HTMLPreformattedChar"/>
    <w:rsid w:val="00D405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MS Mincho" w:hAnsi="Courier New"/>
      <w:color w:val="auto"/>
      <w:sz w:val="20"/>
    </w:rPr>
  </w:style>
  <w:style w:type="character" w:customStyle="1" w:styleId="HTMLPreformattedChar">
    <w:name w:val="HTML Preformatted Char"/>
    <w:basedOn w:val="DefaultParagraphFont"/>
    <w:link w:val="HTMLPreformatted"/>
    <w:rsid w:val="00D40578"/>
    <w:rPr>
      <w:rFonts w:ascii="Courier New" w:eastAsia="MS Mincho" w:hAnsi="Courier New" w:cs="Times New Roman"/>
      <w:sz w:val="20"/>
      <w:szCs w:val="20"/>
    </w:rPr>
  </w:style>
  <w:style w:type="paragraph" w:customStyle="1" w:styleId="CharChar1CharCharCharChar0">
    <w:name w:val="Char Char1 Char Char Char Char"/>
    <w:basedOn w:val="Normal"/>
    <w:rsid w:val="00D40578"/>
    <w:pPr>
      <w:autoSpaceDE w:val="0"/>
      <w:autoSpaceDN w:val="0"/>
      <w:spacing w:line="240" w:lineRule="exact"/>
    </w:pPr>
    <w:rPr>
      <w:rFonts w:ascii="Arial" w:eastAsia="MS Mincho" w:hAnsi="Arial" w:cs="Arial"/>
      <w:color w:val="auto"/>
      <w:sz w:val="20"/>
      <w:lang w:val="en-GB" w:eastAsia="de-DE"/>
    </w:rPr>
  </w:style>
  <w:style w:type="paragraph" w:customStyle="1" w:styleId="CharChar1Char">
    <w:name w:val="Char Char1 Char"/>
    <w:basedOn w:val="Normal"/>
    <w:rsid w:val="00D40578"/>
    <w:pPr>
      <w:autoSpaceDE w:val="0"/>
      <w:autoSpaceDN w:val="0"/>
      <w:spacing w:line="240" w:lineRule="exact"/>
    </w:pPr>
    <w:rPr>
      <w:rFonts w:ascii="Arial" w:eastAsia="MS Mincho" w:hAnsi="Arial" w:cs="Arial"/>
      <w:color w:val="auto"/>
      <w:sz w:val="20"/>
      <w:lang w:val="en-GB" w:eastAsia="de-DE"/>
    </w:rPr>
  </w:style>
  <w:style w:type="paragraph" w:customStyle="1" w:styleId="CharChar1Char0">
    <w:name w:val="Char Char1 Char"/>
    <w:basedOn w:val="Normal"/>
    <w:rsid w:val="00D40578"/>
    <w:pPr>
      <w:autoSpaceDE w:val="0"/>
      <w:autoSpaceDN w:val="0"/>
      <w:spacing w:line="240" w:lineRule="exact"/>
    </w:pPr>
    <w:rPr>
      <w:rFonts w:ascii="Arial" w:eastAsia="MS Mincho" w:hAnsi="Arial" w:cs="Arial"/>
      <w:color w:val="auto"/>
      <w:sz w:val="20"/>
      <w:lang w:val="en-GB" w:eastAsia="de-DE"/>
    </w:rPr>
  </w:style>
  <w:style w:type="table" w:styleId="TableWeb1">
    <w:name w:val="Table Web 1"/>
    <w:basedOn w:val="TableNormal"/>
    <w:rsid w:val="00D40578"/>
    <w:pPr>
      <w:spacing w:after="0" w:line="240" w:lineRule="auto"/>
    </w:pPr>
    <w:rPr>
      <w:rFonts w:ascii="Times New Roman" w:eastAsia="MS Mincho" w:hAnsi="Times New Roman" w:cs="Times New Roman"/>
      <w:sz w:val="20"/>
      <w:szCs w:val="20"/>
      <w:lang w:val="sq-AL" w:eastAsia="en-GB"/>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customStyle="1" w:styleId="apple-style-span">
    <w:name w:val="apple-style-span"/>
    <w:rsid w:val="00D40578"/>
  </w:style>
  <w:style w:type="character" w:customStyle="1" w:styleId="st">
    <w:name w:val="st"/>
    <w:rsid w:val="00D40578"/>
  </w:style>
  <w:style w:type="paragraph" w:customStyle="1" w:styleId="SUBHEAD01">
    <w:name w:val="SUBHEAD 01"/>
    <w:basedOn w:val="Normal"/>
    <w:link w:val="SUBHEAD01Char"/>
    <w:uiPriority w:val="99"/>
    <w:rsid w:val="00D40578"/>
    <w:pPr>
      <w:spacing w:after="0" w:line="240" w:lineRule="auto"/>
      <w:jc w:val="center"/>
    </w:pPr>
    <w:rPr>
      <w:rFonts w:ascii="Times New Roman" w:eastAsia="Times New Roman" w:hAnsi="Times New Roman"/>
      <w:b/>
      <w:color w:val="800000"/>
      <w:kern w:val="28"/>
      <w:sz w:val="24"/>
      <w:szCs w:val="24"/>
    </w:rPr>
  </w:style>
  <w:style w:type="character" w:customStyle="1" w:styleId="SUBHEAD01Char">
    <w:name w:val="SUBHEAD 01 Char"/>
    <w:link w:val="SUBHEAD01"/>
    <w:uiPriority w:val="99"/>
    <w:locked/>
    <w:rsid w:val="00D40578"/>
    <w:rPr>
      <w:rFonts w:ascii="Times New Roman" w:eastAsia="Times New Roman" w:hAnsi="Times New Roman" w:cs="Times New Roman"/>
      <w:b/>
      <w:color w:val="800000"/>
      <w:kern w:val="28"/>
      <w:sz w:val="24"/>
      <w:szCs w:val="24"/>
    </w:rPr>
  </w:style>
  <w:style w:type="paragraph" w:customStyle="1" w:styleId="yiv1574906420msonormal">
    <w:name w:val="yiv1574906420msonormal"/>
    <w:basedOn w:val="Normal"/>
    <w:rsid w:val="00D40578"/>
    <w:pPr>
      <w:spacing w:before="100" w:beforeAutospacing="1" w:after="100" w:afterAutospacing="1" w:line="240" w:lineRule="auto"/>
    </w:pPr>
    <w:rPr>
      <w:rFonts w:ascii="Times New Roman" w:eastAsia="Times New Roman" w:hAnsi="Times New Roman"/>
      <w:color w:val="auto"/>
      <w:sz w:val="24"/>
      <w:szCs w:val="24"/>
    </w:rPr>
  </w:style>
  <w:style w:type="character" w:customStyle="1" w:styleId="apple-converted-space">
    <w:name w:val="apple-converted-space"/>
    <w:rsid w:val="00D40578"/>
  </w:style>
  <w:style w:type="paragraph" w:customStyle="1" w:styleId="CharChar1CharCharCharCharCharCharCharCharCharChar0">
    <w:name w:val="Char Char1 Char Char Char Char Char Char Char Char Char Char"/>
    <w:basedOn w:val="Normal"/>
    <w:rsid w:val="00D40578"/>
    <w:pPr>
      <w:autoSpaceDE w:val="0"/>
      <w:autoSpaceDN w:val="0"/>
      <w:spacing w:line="240" w:lineRule="exact"/>
    </w:pPr>
    <w:rPr>
      <w:rFonts w:ascii="Arial" w:eastAsia="Times New Roman" w:hAnsi="Arial" w:cs="Arial"/>
      <w:color w:val="auto"/>
      <w:sz w:val="20"/>
      <w:lang w:val="en-GB" w:eastAsia="de-DE"/>
    </w:rPr>
  </w:style>
  <w:style w:type="character" w:customStyle="1" w:styleId="email">
    <w:name w:val="email"/>
    <w:rsid w:val="00D40578"/>
  </w:style>
  <w:style w:type="numbering" w:customStyle="1" w:styleId="NoList11">
    <w:name w:val="No List11"/>
    <w:next w:val="NoList"/>
    <w:uiPriority w:val="99"/>
    <w:semiHidden/>
    <w:unhideWhenUsed/>
    <w:rsid w:val="00D40578"/>
  </w:style>
  <w:style w:type="character" w:customStyle="1" w:styleId="hps">
    <w:name w:val="hps"/>
    <w:rsid w:val="00D40578"/>
  </w:style>
  <w:style w:type="paragraph" w:customStyle="1" w:styleId="CharCharCharCharCharCharCharCharCharCharCharCharChar0">
    <w:name w:val="Char Char Char Char Char Char Char Char Char Char Char Char Char"/>
    <w:basedOn w:val="Normal"/>
    <w:rsid w:val="00D40578"/>
    <w:pPr>
      <w:autoSpaceDE w:val="0"/>
      <w:autoSpaceDN w:val="0"/>
      <w:spacing w:line="240" w:lineRule="exact"/>
    </w:pPr>
    <w:rPr>
      <w:rFonts w:ascii="Arial" w:eastAsia="Times New Roman" w:hAnsi="Arial" w:cs="Arial"/>
      <w:color w:val="auto"/>
      <w:sz w:val="20"/>
      <w:lang w:val="en-GB" w:eastAsia="de-DE"/>
    </w:rPr>
  </w:style>
  <w:style w:type="numbering" w:customStyle="1" w:styleId="NoList2">
    <w:name w:val="No List2"/>
    <w:next w:val="NoList"/>
    <w:uiPriority w:val="99"/>
    <w:semiHidden/>
    <w:unhideWhenUsed/>
    <w:rsid w:val="00D40578"/>
  </w:style>
  <w:style w:type="character" w:styleId="FollowedHyperlink">
    <w:name w:val="FollowedHyperlink"/>
    <w:uiPriority w:val="99"/>
    <w:semiHidden/>
    <w:unhideWhenUsed/>
    <w:rsid w:val="00D40578"/>
    <w:rPr>
      <w:color w:val="800080"/>
      <w:u w:val="single"/>
    </w:rPr>
  </w:style>
  <w:style w:type="paragraph" w:customStyle="1" w:styleId="font5">
    <w:name w:val="font5"/>
    <w:basedOn w:val="Normal"/>
    <w:rsid w:val="00D40578"/>
    <w:pPr>
      <w:spacing w:before="100" w:beforeAutospacing="1" w:after="100" w:afterAutospacing="1" w:line="240" w:lineRule="auto"/>
    </w:pPr>
    <w:rPr>
      <w:rFonts w:ascii="Palatino Linotype" w:eastAsia="Times New Roman" w:hAnsi="Palatino Linotype"/>
      <w:color w:val="000000"/>
      <w:sz w:val="18"/>
      <w:szCs w:val="18"/>
    </w:rPr>
  </w:style>
  <w:style w:type="paragraph" w:customStyle="1" w:styleId="font6">
    <w:name w:val="font6"/>
    <w:basedOn w:val="Normal"/>
    <w:rsid w:val="00D40578"/>
    <w:pPr>
      <w:spacing w:before="100" w:beforeAutospacing="1" w:after="100" w:afterAutospacing="1" w:line="240" w:lineRule="auto"/>
    </w:pPr>
    <w:rPr>
      <w:rFonts w:ascii="Palatino Linotype" w:eastAsia="Times New Roman" w:hAnsi="Palatino Linotype"/>
      <w:b/>
      <w:bCs/>
      <w:i/>
      <w:iCs/>
      <w:color w:val="000000"/>
      <w:sz w:val="18"/>
      <w:szCs w:val="18"/>
    </w:rPr>
  </w:style>
  <w:style w:type="paragraph" w:customStyle="1" w:styleId="xl65">
    <w:name w:val="xl65"/>
    <w:basedOn w:val="Normal"/>
    <w:rsid w:val="00D40578"/>
    <w:pPr>
      <w:spacing w:before="100" w:beforeAutospacing="1" w:after="100" w:afterAutospacing="1" w:line="240" w:lineRule="auto"/>
    </w:pPr>
    <w:rPr>
      <w:rFonts w:ascii="Palatino Linotype" w:eastAsia="Times New Roman" w:hAnsi="Palatino Linotype"/>
      <w:color w:val="auto"/>
      <w:sz w:val="20"/>
    </w:rPr>
  </w:style>
  <w:style w:type="paragraph" w:customStyle="1" w:styleId="xl66">
    <w:name w:val="xl66"/>
    <w:basedOn w:val="Normal"/>
    <w:rsid w:val="00D40578"/>
    <w:pPr>
      <w:shd w:val="clear" w:color="000000" w:fill="95B3D7"/>
      <w:spacing w:before="100" w:beforeAutospacing="1" w:after="100" w:afterAutospacing="1" w:line="240" w:lineRule="auto"/>
    </w:pPr>
    <w:rPr>
      <w:rFonts w:ascii="Palatino Linotype" w:eastAsia="Times New Roman" w:hAnsi="Palatino Linotype"/>
      <w:b/>
      <w:bCs/>
      <w:color w:val="auto"/>
      <w:sz w:val="20"/>
    </w:rPr>
  </w:style>
  <w:style w:type="paragraph" w:customStyle="1" w:styleId="xl67">
    <w:name w:val="xl67"/>
    <w:basedOn w:val="Normal"/>
    <w:rsid w:val="00D40578"/>
    <w:pPr>
      <w:shd w:val="clear" w:color="000000" w:fill="95B3D7"/>
      <w:spacing w:before="100" w:beforeAutospacing="1" w:after="100" w:afterAutospacing="1" w:line="240" w:lineRule="auto"/>
    </w:pPr>
    <w:rPr>
      <w:rFonts w:ascii="Palatino Linotype" w:eastAsia="Times New Roman" w:hAnsi="Palatino Linotype"/>
      <w:b/>
      <w:bCs/>
      <w:color w:val="auto"/>
      <w:sz w:val="20"/>
    </w:rPr>
  </w:style>
  <w:style w:type="paragraph" w:customStyle="1" w:styleId="xl68">
    <w:name w:val="xl68"/>
    <w:basedOn w:val="Normal"/>
    <w:rsid w:val="00D40578"/>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top"/>
    </w:pPr>
    <w:rPr>
      <w:rFonts w:ascii="Palatino Linotype" w:eastAsia="Times New Roman" w:hAnsi="Palatino Linotype"/>
      <w:b/>
      <w:bCs/>
      <w:color w:val="auto"/>
      <w:sz w:val="20"/>
    </w:rPr>
  </w:style>
  <w:style w:type="paragraph" w:customStyle="1" w:styleId="xl69">
    <w:name w:val="xl69"/>
    <w:basedOn w:val="Normal"/>
    <w:rsid w:val="00D40578"/>
    <w:pPr>
      <w:spacing w:before="100" w:beforeAutospacing="1" w:after="100" w:afterAutospacing="1" w:line="240" w:lineRule="auto"/>
    </w:pPr>
    <w:rPr>
      <w:rFonts w:ascii="Palatino Linotype" w:eastAsia="Times New Roman" w:hAnsi="Palatino Linotype"/>
      <w:color w:val="auto"/>
      <w:sz w:val="20"/>
    </w:rPr>
  </w:style>
  <w:style w:type="paragraph" w:customStyle="1" w:styleId="xl70">
    <w:name w:val="xl70"/>
    <w:basedOn w:val="Normal"/>
    <w:rsid w:val="00D4057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Palatino Linotype" w:eastAsia="Times New Roman" w:hAnsi="Palatino Linotype"/>
      <w:color w:val="auto"/>
      <w:sz w:val="20"/>
    </w:rPr>
  </w:style>
  <w:style w:type="paragraph" w:customStyle="1" w:styleId="xl71">
    <w:name w:val="xl71"/>
    <w:basedOn w:val="Normal"/>
    <w:rsid w:val="00D40578"/>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pPr>
    <w:rPr>
      <w:rFonts w:ascii="Palatino Linotype" w:eastAsia="Times New Roman" w:hAnsi="Palatino Linotype"/>
      <w:b/>
      <w:bCs/>
      <w:color w:val="auto"/>
      <w:sz w:val="20"/>
    </w:rPr>
  </w:style>
  <w:style w:type="paragraph" w:customStyle="1" w:styleId="xl72">
    <w:name w:val="xl72"/>
    <w:basedOn w:val="Normal"/>
    <w:rsid w:val="00D40578"/>
    <w:pPr>
      <w:spacing w:before="100" w:beforeAutospacing="1" w:after="100" w:afterAutospacing="1" w:line="240" w:lineRule="auto"/>
    </w:pPr>
    <w:rPr>
      <w:rFonts w:ascii="Palatino Linotype" w:eastAsia="Times New Roman" w:hAnsi="Palatino Linotype"/>
      <w:color w:val="auto"/>
      <w:sz w:val="18"/>
      <w:szCs w:val="18"/>
    </w:rPr>
  </w:style>
  <w:style w:type="paragraph" w:customStyle="1" w:styleId="xl73">
    <w:name w:val="xl73"/>
    <w:basedOn w:val="Normal"/>
    <w:rsid w:val="00D40578"/>
    <w:pPr>
      <w:spacing w:before="100" w:beforeAutospacing="1" w:after="100" w:afterAutospacing="1" w:line="240" w:lineRule="auto"/>
      <w:jc w:val="center"/>
      <w:textAlignment w:val="center"/>
    </w:pPr>
    <w:rPr>
      <w:rFonts w:ascii="Palatino Linotype" w:eastAsia="Times New Roman" w:hAnsi="Palatino Linotype"/>
      <w:color w:val="auto"/>
      <w:sz w:val="20"/>
    </w:rPr>
  </w:style>
  <w:style w:type="paragraph" w:customStyle="1" w:styleId="xl74">
    <w:name w:val="xl74"/>
    <w:basedOn w:val="Normal"/>
    <w:rsid w:val="00D40578"/>
    <w:pPr>
      <w:spacing w:before="100" w:beforeAutospacing="1" w:after="100" w:afterAutospacing="1" w:line="240" w:lineRule="auto"/>
    </w:pPr>
    <w:rPr>
      <w:rFonts w:ascii="Palatino Linotype" w:eastAsia="Times New Roman" w:hAnsi="Palatino Linotype"/>
      <w:color w:val="000000"/>
      <w:sz w:val="18"/>
      <w:szCs w:val="18"/>
    </w:rPr>
  </w:style>
  <w:style w:type="paragraph" w:customStyle="1" w:styleId="xl75">
    <w:name w:val="xl75"/>
    <w:basedOn w:val="Normal"/>
    <w:rsid w:val="00D40578"/>
    <w:pPr>
      <w:spacing w:before="100" w:beforeAutospacing="1" w:after="100" w:afterAutospacing="1" w:line="240" w:lineRule="auto"/>
    </w:pPr>
    <w:rPr>
      <w:rFonts w:ascii="Palatino Linotype" w:eastAsia="Times New Roman" w:hAnsi="Palatino Linotype"/>
      <w:color w:val="000000"/>
      <w:sz w:val="20"/>
    </w:rPr>
  </w:style>
  <w:style w:type="paragraph" w:customStyle="1" w:styleId="xl76">
    <w:name w:val="xl76"/>
    <w:basedOn w:val="Normal"/>
    <w:rsid w:val="00D40578"/>
    <w:pPr>
      <w:spacing w:before="100" w:beforeAutospacing="1" w:after="100" w:afterAutospacing="1" w:line="240" w:lineRule="auto"/>
      <w:jc w:val="both"/>
      <w:textAlignment w:val="top"/>
    </w:pPr>
    <w:rPr>
      <w:rFonts w:ascii="Palatino Linotype" w:eastAsia="Times New Roman" w:hAnsi="Palatino Linotype"/>
      <w:color w:val="auto"/>
      <w:sz w:val="18"/>
      <w:szCs w:val="18"/>
    </w:rPr>
  </w:style>
  <w:style w:type="paragraph" w:customStyle="1" w:styleId="xl77">
    <w:name w:val="xl77"/>
    <w:basedOn w:val="Normal"/>
    <w:rsid w:val="00D40578"/>
    <w:pPr>
      <w:spacing w:before="100" w:beforeAutospacing="1" w:after="100" w:afterAutospacing="1" w:line="240" w:lineRule="auto"/>
    </w:pPr>
    <w:rPr>
      <w:rFonts w:ascii="Palatino Linotype" w:eastAsia="Times New Roman" w:hAnsi="Palatino Linotype"/>
      <w:color w:val="auto"/>
      <w:sz w:val="18"/>
      <w:szCs w:val="18"/>
    </w:rPr>
  </w:style>
  <w:style w:type="paragraph" w:customStyle="1" w:styleId="xl78">
    <w:name w:val="xl78"/>
    <w:basedOn w:val="Normal"/>
    <w:rsid w:val="00D40578"/>
    <w:pPr>
      <w:spacing w:before="100" w:beforeAutospacing="1" w:after="100" w:afterAutospacing="1" w:line="240" w:lineRule="auto"/>
      <w:textAlignment w:val="top"/>
    </w:pPr>
    <w:rPr>
      <w:rFonts w:ascii="Palatino Linotype" w:eastAsia="Times New Roman" w:hAnsi="Palatino Linotype"/>
      <w:color w:val="auto"/>
      <w:sz w:val="18"/>
      <w:szCs w:val="18"/>
    </w:rPr>
  </w:style>
  <w:style w:type="paragraph" w:customStyle="1" w:styleId="xl79">
    <w:name w:val="xl79"/>
    <w:basedOn w:val="Normal"/>
    <w:rsid w:val="00D40578"/>
    <w:pPr>
      <w:spacing w:before="100" w:beforeAutospacing="1" w:after="100" w:afterAutospacing="1" w:line="240" w:lineRule="auto"/>
      <w:textAlignment w:val="center"/>
    </w:pPr>
    <w:rPr>
      <w:rFonts w:ascii="Palatino Linotype" w:eastAsia="Times New Roman" w:hAnsi="Palatino Linotype"/>
      <w:color w:val="auto"/>
      <w:sz w:val="18"/>
      <w:szCs w:val="18"/>
    </w:rPr>
  </w:style>
  <w:style w:type="paragraph" w:customStyle="1" w:styleId="xl80">
    <w:name w:val="xl80"/>
    <w:basedOn w:val="Normal"/>
    <w:rsid w:val="00D40578"/>
    <w:pPr>
      <w:spacing w:before="100" w:beforeAutospacing="1" w:after="100" w:afterAutospacing="1" w:line="240" w:lineRule="auto"/>
      <w:textAlignment w:val="center"/>
    </w:pPr>
    <w:rPr>
      <w:rFonts w:ascii="Palatino Linotype" w:eastAsia="Times New Roman" w:hAnsi="Palatino Linotype"/>
      <w:color w:val="auto"/>
      <w:sz w:val="18"/>
      <w:szCs w:val="18"/>
    </w:rPr>
  </w:style>
  <w:style w:type="table" w:customStyle="1" w:styleId="TableGrid1">
    <w:name w:val="Table Grid1"/>
    <w:basedOn w:val="TableNormal"/>
    <w:next w:val="TableGrid"/>
    <w:uiPriority w:val="59"/>
    <w:rsid w:val="00D40578"/>
    <w:pPr>
      <w:spacing w:after="0" w:line="240" w:lineRule="auto"/>
    </w:pPr>
    <w:rPr>
      <w:rFonts w:ascii="Calibri" w:eastAsia="Calibri" w:hAnsi="Calibri" w:cs="Times New Roman"/>
      <w:sz w:val="20"/>
      <w:szCs w:val="20"/>
      <w:lang w:val="sq-AL" w:eastAsia="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yiv3206859474">
    <w:name w:val="yiv3206859474"/>
    <w:basedOn w:val="DefaultParagraphFont"/>
    <w:rsid w:val="00D40578"/>
  </w:style>
  <w:style w:type="paragraph" w:customStyle="1" w:styleId="NoSpacing1">
    <w:name w:val="No Spacing1"/>
    <w:uiPriority w:val="1"/>
    <w:qFormat/>
    <w:rsid w:val="00D40578"/>
    <w:pPr>
      <w:spacing w:after="0" w:line="240" w:lineRule="auto"/>
    </w:pPr>
    <w:rPr>
      <w:rFonts w:ascii="Times New Roman" w:eastAsia="Times New Roman" w:hAnsi="Times New Roman" w:cs="Times New Roman"/>
      <w:sz w:val="20"/>
      <w:szCs w:val="20"/>
    </w:rPr>
  </w:style>
  <w:style w:type="paragraph" w:customStyle="1" w:styleId="TabName">
    <w:name w:val="Tab Name"/>
    <w:basedOn w:val="Normal"/>
    <w:rsid w:val="00E1264C"/>
    <w:pPr>
      <w:spacing w:after="0" w:line="240" w:lineRule="auto"/>
      <w:ind w:left="113" w:right="113"/>
      <w:jc w:val="center"/>
    </w:pPr>
    <w:rPr>
      <w:rFonts w:asciiTheme="majorHAnsi" w:eastAsia="Times New Roman" w:hAnsiTheme="majorHAnsi"/>
      <w:color w:val="F9D8CD" w:themeColor="accent1" w:themeTint="33"/>
      <w:sz w:val="32"/>
      <w:szCs w:val="32"/>
    </w:rPr>
  </w:style>
  <w:style w:type="paragraph" w:styleId="DocumentMap">
    <w:name w:val="Document Map"/>
    <w:basedOn w:val="Normal"/>
    <w:link w:val="DocumentMapChar"/>
    <w:uiPriority w:val="99"/>
    <w:semiHidden/>
    <w:unhideWhenUsed/>
    <w:rsid w:val="00EE348C"/>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EE348C"/>
    <w:rPr>
      <w:rFonts w:ascii="Tahoma" w:hAnsi="Tahoma" w:cs="Tahoma"/>
      <w:color w:val="000000" w:themeColor="text1"/>
      <w:sz w:val="16"/>
      <w:szCs w:val="16"/>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chart" Target="charts/chart5.xml"/><Relationship Id="rId39" Type="http://schemas.openxmlformats.org/officeDocument/2006/relationships/chart" Target="charts/chart15.xml"/><Relationship Id="rId21" Type="http://schemas.openxmlformats.org/officeDocument/2006/relationships/chart" Target="charts/chart1.xml"/><Relationship Id="rId34" Type="http://schemas.openxmlformats.org/officeDocument/2006/relationships/chart" Target="charts/chart13.xml"/><Relationship Id="rId42" Type="http://schemas.openxmlformats.org/officeDocument/2006/relationships/image" Target="media/image17.emf"/><Relationship Id="rId47" Type="http://schemas.openxmlformats.org/officeDocument/2006/relationships/oleObject" Target="embeddings/oleObject4.bin"/><Relationship Id="rId50" Type="http://schemas.openxmlformats.org/officeDocument/2006/relationships/image" Target="media/image21.emf"/><Relationship Id="rId55" Type="http://schemas.openxmlformats.org/officeDocument/2006/relationships/image" Target="media/image23.jpeg"/><Relationship Id="rId63" Type="http://schemas.openxmlformats.org/officeDocument/2006/relationships/footer" Target="footer2.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chart" Target="charts/chart8.xml"/><Relationship Id="rId41" Type="http://schemas.openxmlformats.org/officeDocument/2006/relationships/oleObject" Target="embeddings/oleObject1.bin"/><Relationship Id="rId54" Type="http://schemas.openxmlformats.org/officeDocument/2006/relationships/image" Target="media/image22.jpeg"/><Relationship Id="rId6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chart" Target="charts/chart4.xml"/><Relationship Id="rId32" Type="http://schemas.openxmlformats.org/officeDocument/2006/relationships/chart" Target="charts/chart11.xml"/><Relationship Id="rId37" Type="http://schemas.openxmlformats.org/officeDocument/2006/relationships/image" Target="media/image14.jpeg"/><Relationship Id="rId40" Type="http://schemas.openxmlformats.org/officeDocument/2006/relationships/image" Target="media/image16.emf"/><Relationship Id="rId45" Type="http://schemas.openxmlformats.org/officeDocument/2006/relationships/oleObject" Target="embeddings/oleObject3.bin"/><Relationship Id="rId53" Type="http://schemas.openxmlformats.org/officeDocument/2006/relationships/hyperlink" Target="http://www.magjistratura.edu.al" TargetMode="External"/><Relationship Id="rId58" Type="http://schemas.openxmlformats.org/officeDocument/2006/relationships/image" Target="media/image26.jpeg"/><Relationship Id="rId66"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chart" Target="charts/chart3.xml"/><Relationship Id="rId28" Type="http://schemas.openxmlformats.org/officeDocument/2006/relationships/chart" Target="charts/chart7.xml"/><Relationship Id="rId36" Type="http://schemas.openxmlformats.org/officeDocument/2006/relationships/image" Target="media/image13.jpeg"/><Relationship Id="rId49" Type="http://schemas.openxmlformats.org/officeDocument/2006/relationships/oleObject" Target="embeddings/oleObject5.bin"/><Relationship Id="rId57" Type="http://schemas.openxmlformats.org/officeDocument/2006/relationships/image" Target="media/image25.jpeg"/><Relationship Id="rId61" Type="http://schemas.openxmlformats.org/officeDocument/2006/relationships/image" Target="media/image29.jpeg"/><Relationship Id="rId10" Type="http://schemas.openxmlformats.org/officeDocument/2006/relationships/endnotes" Target="endnotes.xml"/><Relationship Id="rId19" Type="http://schemas.openxmlformats.org/officeDocument/2006/relationships/image" Target="media/image9.jpeg"/><Relationship Id="rId31" Type="http://schemas.openxmlformats.org/officeDocument/2006/relationships/chart" Target="charts/chart10.xml"/><Relationship Id="rId44" Type="http://schemas.openxmlformats.org/officeDocument/2006/relationships/image" Target="media/image18.emf"/><Relationship Id="rId52" Type="http://schemas.openxmlformats.org/officeDocument/2006/relationships/hyperlink" Target="https://mail.magjistratura.edu.al/redir.hsp?url=http%3A%2F%2Fwww.amazon.com%2FDonald-P.-Kommers%2Fe%2FB001IZXAR6%2Fref%3Ddp_byline_cont_book_1" TargetMode="External"/><Relationship Id="rId60" Type="http://schemas.openxmlformats.org/officeDocument/2006/relationships/image" Target="media/image28.jpeg"/><Relationship Id="rId65" Type="http://schemas.openxmlformats.org/officeDocument/2006/relationships/glossaryDocument" Target="glossary/document.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chart" Target="charts/chart2.xml"/><Relationship Id="rId27" Type="http://schemas.openxmlformats.org/officeDocument/2006/relationships/chart" Target="charts/chart6.xml"/><Relationship Id="rId30" Type="http://schemas.openxmlformats.org/officeDocument/2006/relationships/chart" Target="charts/chart9.xml"/><Relationship Id="rId35" Type="http://schemas.openxmlformats.org/officeDocument/2006/relationships/chart" Target="charts/chart14.xml"/><Relationship Id="rId43" Type="http://schemas.openxmlformats.org/officeDocument/2006/relationships/oleObject" Target="embeddings/oleObject2.bin"/><Relationship Id="rId48" Type="http://schemas.openxmlformats.org/officeDocument/2006/relationships/image" Target="media/image20.emf"/><Relationship Id="rId56" Type="http://schemas.openxmlformats.org/officeDocument/2006/relationships/image" Target="media/image24.jpeg"/><Relationship Id="rId64"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oleObject" Target="embeddings/oleObject6.bin"/><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2.jpeg"/><Relationship Id="rId33" Type="http://schemas.openxmlformats.org/officeDocument/2006/relationships/chart" Target="charts/chart12.xml"/><Relationship Id="rId38" Type="http://schemas.openxmlformats.org/officeDocument/2006/relationships/image" Target="media/image15.jpeg"/><Relationship Id="rId46" Type="http://schemas.openxmlformats.org/officeDocument/2006/relationships/image" Target="media/image19.emf"/><Relationship Id="rId59" Type="http://schemas.openxmlformats.org/officeDocument/2006/relationships/image" Target="media/image27.jpe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Microsoft%20Office\Templates\1033\EquityReport.Dotx" TargetMode="Externa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Office_Excel_Worksheet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Office_Excel_Worksheet10.xlsx"/></Relationships>
</file>

<file path=word/charts/_rels/chart11.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package" Target="../embeddings/Microsoft_Office_Excel_Worksheet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Office_Excel_Worksheet12.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Office_Excel_Worksheet13.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Office_Excel_Worksheet14.xlsx"/></Relationships>
</file>

<file path=word/charts/_rels/chart15.xml.rels><?xml version="1.0" encoding="UTF-8" standalone="yes"?>
<Relationships xmlns="http://schemas.openxmlformats.org/package/2006/relationships"><Relationship Id="rId3" Type="http://schemas.openxmlformats.org/officeDocument/2006/relationships/chartUserShapes" Target="../drawings/drawing5.xml"/><Relationship Id="rId2" Type="http://schemas.openxmlformats.org/officeDocument/2006/relationships/package" Target="../embeddings/Microsoft_Office_Excel_Worksheet15.xlsx"/><Relationship Id="rId1" Type="http://schemas.openxmlformats.org/officeDocument/2006/relationships/themeOverride" Target="../theme/themeOverride2.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Office_Excel_Worksheet2.xlsx"/><Relationship Id="rId1" Type="http://schemas.openxmlformats.org/officeDocument/2006/relationships/image" Target="../media/image11.jpeg"/></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package" Target="../embeddings/Microsoft_Office_Excel_Worksheet3.xlsx"/></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Office_Excel_Worksheet4.xlsx"/><Relationship Id="rId1" Type="http://schemas.openxmlformats.org/officeDocument/2006/relationships/themeOverride" Target="../theme/themeOverride1.xml"/></Relationships>
</file>

<file path=word/charts/_rels/chart5.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package" Target="../embeddings/Microsoft_Office_Excel_Worksheet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Office_Excel_Worksheet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Office_Excel_Worksheet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Office_Excel_Worksheet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Office_Excel_Worksheet9.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sq-AL"/>
  <c:style val="34"/>
  <c:chart>
    <c:view3D>
      <c:rotX val="20"/>
      <c:perspective val="30"/>
    </c:view3D>
    <c:plotArea>
      <c:layout>
        <c:manualLayout>
          <c:layoutTarget val="inner"/>
          <c:xMode val="edge"/>
          <c:yMode val="edge"/>
          <c:x val="5.3519028871391101E-2"/>
          <c:y val="0.27546296296296452"/>
          <c:w val="0.53537860892388645"/>
          <c:h val="0.72222222222222199"/>
        </c:manualLayout>
      </c:layout>
      <c:pie3DChart>
        <c:varyColors val="1"/>
        <c:ser>
          <c:idx val="0"/>
          <c:order val="0"/>
          <c:spPr>
            <a:solidFill>
              <a:srgbClr val="4F81BD"/>
            </a:solidFill>
            <a:ln w="3175">
              <a:solidFill>
                <a:srgbClr val="333399"/>
              </a:solidFill>
              <a:prstDash val="solid"/>
            </a:ln>
          </c:spPr>
          <c:explosion val="25"/>
          <c:dPt>
            <c:idx val="1"/>
            <c:spPr>
              <a:solidFill>
                <a:srgbClr val="C0504D"/>
              </a:solidFill>
              <a:ln w="3175">
                <a:solidFill>
                  <a:srgbClr val="DD2D32"/>
                </a:solidFill>
                <a:prstDash val="solid"/>
              </a:ln>
            </c:spPr>
          </c:dPt>
          <c:dPt>
            <c:idx val="2"/>
            <c:spPr>
              <a:solidFill>
                <a:srgbClr val="9BBB59"/>
              </a:solidFill>
              <a:ln w="3175">
                <a:solidFill>
                  <a:srgbClr val="90713A"/>
                </a:solidFill>
                <a:prstDash val="solid"/>
              </a:ln>
            </c:spPr>
          </c:dPt>
          <c:dLbls>
            <c:dLbl>
              <c:idx val="0"/>
              <c:layout>
                <c:manualLayout>
                  <c:x val="-0.12868438320209999"/>
                  <c:y val="0.21585411198600199"/>
                </c:manualLayout>
              </c:layout>
              <c:dLblPos val="bestFit"/>
              <c:showVal val="1"/>
              <c:showPercent val="1"/>
            </c:dLbl>
            <c:dLbl>
              <c:idx val="3"/>
              <c:layout>
                <c:manualLayout>
                  <c:x val="-4.6652996500437499E-2"/>
                  <c:y val="-8.1048775153105684E-2"/>
                </c:manualLayout>
              </c:layout>
              <c:dLblPos val="bestFit"/>
              <c:showVal val="1"/>
              <c:showPercent val="1"/>
            </c:dLbl>
            <c:dLbl>
              <c:idx val="4"/>
              <c:layout>
                <c:manualLayout>
                  <c:x val="8.8554243219598025E-2"/>
                  <c:y val="-3.8500291630212902E-2"/>
                </c:manualLayout>
              </c:layout>
              <c:dLblPos val="bestFit"/>
              <c:showVal val="1"/>
              <c:showPercent val="1"/>
            </c:dLbl>
            <c:spPr>
              <a:noFill/>
              <a:ln w="25403">
                <a:noFill/>
              </a:ln>
            </c:spPr>
            <c:txPr>
              <a:bodyPr/>
              <a:lstStyle/>
              <a:p>
                <a:pPr>
                  <a:defRPr sz="999" b="1" i="0" u="none" strike="noStrike" baseline="0">
                    <a:solidFill>
                      <a:srgbClr val="003366"/>
                    </a:solidFill>
                    <a:latin typeface="Calibri"/>
                    <a:ea typeface="Calibri"/>
                    <a:cs typeface="Calibri"/>
                  </a:defRPr>
                </a:pPr>
                <a:endParaRPr lang="sq-AL"/>
              </a:p>
            </c:txPr>
            <c:showVal val="1"/>
            <c:showPercent val="1"/>
            <c:showLeaderLines val="1"/>
          </c:dLbls>
          <c:cat>
            <c:strRef>
              <c:f>Sheet1!$B$32:$B$34</c:f>
              <c:strCache>
                <c:ptCount val="3"/>
                <c:pt idx="0">
                  <c:v>Trajnime ShM</c:v>
                </c:pt>
                <c:pt idx="1">
                  <c:v>Trajnime donator</c:v>
                </c:pt>
                <c:pt idx="2">
                  <c:v>Trajnim Trajnerësh</c:v>
                </c:pt>
              </c:strCache>
            </c:strRef>
          </c:cat>
          <c:val>
            <c:numRef>
              <c:f>Sheet1!$C$32:$C$34</c:f>
              <c:numCache>
                <c:formatCode>General</c:formatCode>
                <c:ptCount val="3"/>
                <c:pt idx="0">
                  <c:v>66</c:v>
                </c:pt>
                <c:pt idx="1">
                  <c:v>25</c:v>
                </c:pt>
                <c:pt idx="2">
                  <c:v>3</c:v>
                </c:pt>
              </c:numCache>
            </c:numRef>
          </c:val>
        </c:ser>
      </c:pie3DChart>
      <c:spPr>
        <a:noFill/>
        <a:ln w="25384">
          <a:noFill/>
        </a:ln>
      </c:spPr>
    </c:plotArea>
    <c:legend>
      <c:legendPos val="r"/>
      <c:layout>
        <c:manualLayout>
          <c:xMode val="edge"/>
          <c:yMode val="edge"/>
          <c:x val="0.69268301893918083"/>
          <c:y val="0.35874431854554761"/>
          <c:w val="0.25121943390169743"/>
          <c:h val="0.4260088982779604"/>
        </c:manualLayout>
      </c:layout>
      <c:spPr>
        <a:solidFill>
          <a:srgbClr val="C6D9F1"/>
        </a:solidFill>
        <a:ln w="12701">
          <a:solidFill>
            <a:srgbClr val="99CCFF"/>
          </a:solidFill>
          <a:prstDash val="solid"/>
        </a:ln>
      </c:spPr>
      <c:txPr>
        <a:bodyPr/>
        <a:lstStyle/>
        <a:p>
          <a:pPr>
            <a:defRPr sz="920" b="0" i="0" u="none" strike="noStrike" baseline="0">
              <a:solidFill>
                <a:srgbClr val="003366"/>
              </a:solidFill>
              <a:latin typeface="Calibri"/>
              <a:ea typeface="Calibri"/>
              <a:cs typeface="Calibri"/>
            </a:defRPr>
          </a:pPr>
          <a:endParaRPr lang="sq-AL"/>
        </a:p>
      </c:txPr>
    </c:legend>
    <c:plotVisOnly val="1"/>
    <c:dispBlanksAs val="zero"/>
  </c:chart>
  <c:spPr>
    <a:solidFill>
      <a:srgbClr val="C6D9F1"/>
    </a:solidFill>
    <a:ln w="3175">
      <a:solidFill>
        <a:srgbClr val="99CCFF"/>
      </a:solidFill>
      <a:prstDash val="solid"/>
    </a:ln>
  </c:spPr>
  <c:txPr>
    <a:bodyPr/>
    <a:lstStyle/>
    <a:p>
      <a:pPr>
        <a:defRPr sz="999" b="0" i="0" u="none" strike="noStrike" baseline="0">
          <a:solidFill>
            <a:srgbClr val="000000"/>
          </a:solidFill>
          <a:latin typeface="Calibri"/>
          <a:ea typeface="Calibri"/>
          <a:cs typeface="Calibri"/>
        </a:defRPr>
      </a:pPr>
      <a:endParaRPr lang="sq-AL"/>
    </a:p>
  </c:txPr>
  <c:externalData r:id="rId1"/>
  <c:userShapes r:id="rId2"/>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sq-AL"/>
  <c:chart>
    <c:title>
      <c:spPr>
        <a:noFill/>
        <a:ln w="25374">
          <a:noFill/>
        </a:ln>
      </c:spPr>
      <c:txPr>
        <a:bodyPr/>
        <a:lstStyle/>
        <a:p>
          <a:pPr>
            <a:defRPr>
              <a:solidFill>
                <a:schemeClr val="tx2">
                  <a:lumMod val="50000"/>
                </a:schemeClr>
              </a:solidFill>
            </a:defRPr>
          </a:pPr>
          <a:endParaRPr lang="sq-AL"/>
        </a:p>
      </c:txPr>
    </c:title>
    <c:view3D>
      <c:rotX val="30"/>
      <c:perspective val="30"/>
    </c:view3D>
    <c:plotArea>
      <c:layout/>
      <c:pie3DChart>
        <c:varyColors val="1"/>
        <c:ser>
          <c:idx val="0"/>
          <c:order val="0"/>
          <c:tx>
            <c:strRef>
              <c:f>'Ardhur 1415'!$F$171</c:f>
              <c:strCache>
                <c:ptCount val="1"/>
                <c:pt idx="0">
                  <c:v>Grafik në përqindje të frekuentimit të kategorive gjyqtarë/prokurorë për vitin akademik 2014-2015.</c:v>
                </c:pt>
              </c:strCache>
            </c:strRef>
          </c:tx>
          <c:spPr>
            <a:solidFill>
              <a:srgbClr val="4F81BD"/>
            </a:solidFill>
            <a:ln w="25374">
              <a:noFill/>
            </a:ln>
          </c:spPr>
          <c:explosion val="25"/>
          <c:dPt>
            <c:idx val="1"/>
            <c:spPr>
              <a:solidFill>
                <a:srgbClr val="C0504D"/>
              </a:solidFill>
              <a:ln w="25374">
                <a:noFill/>
              </a:ln>
            </c:spPr>
          </c:dPt>
          <c:dLbls>
            <c:spPr>
              <a:noFill/>
              <a:ln w="25374">
                <a:noFill/>
              </a:ln>
            </c:spPr>
            <c:txPr>
              <a:bodyPr/>
              <a:lstStyle/>
              <a:p>
                <a:pPr>
                  <a:defRPr b="1">
                    <a:solidFill>
                      <a:schemeClr val="tx2">
                        <a:lumMod val="50000"/>
                      </a:schemeClr>
                    </a:solidFill>
                  </a:defRPr>
                </a:pPr>
                <a:endParaRPr lang="sq-AL"/>
              </a:p>
            </c:txPr>
            <c:showPercent val="1"/>
            <c:showLeaderLines val="1"/>
          </c:dLbls>
          <c:cat>
            <c:strRef>
              <c:f>'Ardhur 1415'!$E$172:$E$173</c:f>
              <c:strCache>
                <c:ptCount val="2"/>
                <c:pt idx="0">
                  <c:v>Gjyqtarë</c:v>
                </c:pt>
                <c:pt idx="1">
                  <c:v>Prokurorë</c:v>
                </c:pt>
              </c:strCache>
            </c:strRef>
          </c:cat>
          <c:val>
            <c:numRef>
              <c:f>'Ardhur 1415'!$F$172:$F$173</c:f>
              <c:numCache>
                <c:formatCode>General</c:formatCode>
                <c:ptCount val="2"/>
                <c:pt idx="0">
                  <c:v>1442</c:v>
                </c:pt>
                <c:pt idx="1">
                  <c:v>393</c:v>
                </c:pt>
              </c:numCache>
            </c:numRef>
          </c:val>
        </c:ser>
      </c:pie3DChart>
      <c:spPr>
        <a:noFill/>
        <a:ln w="25384">
          <a:noFill/>
        </a:ln>
      </c:spPr>
    </c:plotArea>
    <c:legend>
      <c:legendPos val="r"/>
      <c:layout>
        <c:manualLayout>
          <c:xMode val="edge"/>
          <c:yMode val="edge"/>
          <c:x val="0.80547944006999161"/>
          <c:y val="0.50980383549617403"/>
          <c:w val="0.15890419947506607"/>
          <c:h val="0.17647050216283944"/>
        </c:manualLayout>
      </c:layout>
      <c:spPr>
        <a:noFill/>
        <a:ln w="12687">
          <a:solidFill>
            <a:srgbClr val="666699"/>
          </a:solidFill>
          <a:prstDash val="solid"/>
        </a:ln>
      </c:spPr>
      <c:txPr>
        <a:bodyPr/>
        <a:lstStyle/>
        <a:p>
          <a:pPr>
            <a:defRPr>
              <a:solidFill>
                <a:schemeClr val="tx2">
                  <a:lumMod val="50000"/>
                </a:schemeClr>
              </a:solidFill>
            </a:defRPr>
          </a:pPr>
          <a:endParaRPr lang="sq-AL"/>
        </a:p>
      </c:txPr>
    </c:legend>
    <c:plotVisOnly val="1"/>
    <c:dispBlanksAs val="zero"/>
  </c:chart>
  <c:spPr>
    <a:solidFill>
      <a:srgbClr val="F2DCDB"/>
    </a:solidFill>
    <a:ln w="38061">
      <a:solidFill>
        <a:srgbClr val="666699"/>
      </a:solidFill>
      <a:prstDash val="sysDash"/>
    </a:ln>
  </c:spPr>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sq-AL"/>
  <c:chart>
    <c:plotArea>
      <c:layout>
        <c:manualLayout>
          <c:layoutTarget val="inner"/>
          <c:xMode val="edge"/>
          <c:yMode val="edge"/>
          <c:x val="0.12853418885169446"/>
          <c:y val="0.20195737761040733"/>
          <c:w val="0.66095527748066096"/>
          <c:h val="0.62807286317471345"/>
        </c:manualLayout>
      </c:layout>
      <c:lineChart>
        <c:grouping val="standard"/>
        <c:ser>
          <c:idx val="0"/>
          <c:order val="0"/>
          <c:tx>
            <c:strRef>
              <c:f>Sheet1!$B$3</c:f>
              <c:strCache>
                <c:ptCount val="1"/>
                <c:pt idx="0">
                  <c:v>Gjyqtarë</c:v>
                </c:pt>
              </c:strCache>
            </c:strRef>
          </c:tx>
          <c:spPr>
            <a:ln w="25409">
              <a:solidFill>
                <a:srgbClr val="666699"/>
              </a:solidFill>
              <a:prstDash val="solid"/>
            </a:ln>
          </c:spPr>
          <c:marker>
            <c:spPr>
              <a:solidFill>
                <a:srgbClr val="4F81BD"/>
              </a:solidFill>
              <a:ln>
                <a:solidFill>
                  <a:srgbClr val="666699"/>
                </a:solidFill>
                <a:prstDash val="solid"/>
              </a:ln>
            </c:spPr>
          </c:marker>
          <c:dLbls>
            <c:dLbl>
              <c:idx val="2"/>
              <c:layout>
                <c:manualLayout>
                  <c:x val="-7.0796460176991514E-3"/>
                  <c:y val="-3.9100684261974602E-3"/>
                </c:manualLayout>
              </c:layout>
              <c:dLblPos val="r"/>
              <c:showVal val="1"/>
            </c:dLbl>
            <c:dLbl>
              <c:idx val="4"/>
              <c:layout>
                <c:manualLayout>
                  <c:x val="-1.6519174041297945E-2"/>
                  <c:y val="-3.5190615835777102E-2"/>
                </c:manualLayout>
              </c:layout>
              <c:dLblPos val="r"/>
              <c:showVal val="1"/>
            </c:dLbl>
            <c:dLbl>
              <c:idx val="5"/>
              <c:layout>
                <c:manualLayout>
                  <c:x val="-2.1238938053097411E-2"/>
                  <c:y val="3.5190615835777102E-2"/>
                </c:manualLayout>
              </c:layout>
              <c:dLblPos val="r"/>
              <c:showVal val="1"/>
            </c:dLbl>
            <c:spPr>
              <a:noFill/>
              <a:ln w="25409">
                <a:noFill/>
              </a:ln>
            </c:spPr>
            <c:txPr>
              <a:bodyPr/>
              <a:lstStyle/>
              <a:p>
                <a:pPr>
                  <a:defRPr b="1"/>
                </a:pPr>
                <a:endParaRPr lang="sq-AL"/>
              </a:p>
            </c:txPr>
            <c:showVal val="1"/>
          </c:dLbls>
          <c:cat>
            <c:strRef>
              <c:f>Sheet1!$A$4:$A$9</c:f>
              <c:strCache>
                <c:ptCount val="6"/>
                <c:pt idx="0">
                  <c:v>0-1 ditë</c:v>
                </c:pt>
                <c:pt idx="1">
                  <c:v>1-3 ditë</c:v>
                </c:pt>
                <c:pt idx="2">
                  <c:v>3-5 ditë</c:v>
                </c:pt>
                <c:pt idx="3">
                  <c:v>5-10 ditë</c:v>
                </c:pt>
                <c:pt idx="4">
                  <c:v>10-20 ditë</c:v>
                </c:pt>
                <c:pt idx="5">
                  <c:v>Mbi 20 ditë</c:v>
                </c:pt>
              </c:strCache>
            </c:strRef>
          </c:cat>
          <c:val>
            <c:numRef>
              <c:f>Sheet1!$B$4:$B$9</c:f>
              <c:numCache>
                <c:formatCode>General</c:formatCode>
                <c:ptCount val="6"/>
                <c:pt idx="0">
                  <c:v>64</c:v>
                </c:pt>
                <c:pt idx="1">
                  <c:v>43</c:v>
                </c:pt>
                <c:pt idx="2">
                  <c:v>74</c:v>
                </c:pt>
                <c:pt idx="3">
                  <c:v>105</c:v>
                </c:pt>
                <c:pt idx="4">
                  <c:v>68</c:v>
                </c:pt>
                <c:pt idx="5">
                  <c:v>4</c:v>
                </c:pt>
              </c:numCache>
            </c:numRef>
          </c:val>
        </c:ser>
        <c:ser>
          <c:idx val="1"/>
          <c:order val="1"/>
          <c:tx>
            <c:strRef>
              <c:f>Sheet1!$C$3</c:f>
              <c:strCache>
                <c:ptCount val="1"/>
                <c:pt idx="0">
                  <c:v>Prokurorë</c:v>
                </c:pt>
              </c:strCache>
            </c:strRef>
          </c:tx>
          <c:spPr>
            <a:ln w="25409">
              <a:solidFill>
                <a:srgbClr val="DD2D32"/>
              </a:solidFill>
              <a:prstDash val="solid"/>
            </a:ln>
          </c:spPr>
          <c:marker>
            <c:spPr>
              <a:solidFill>
                <a:srgbClr val="C0504D"/>
              </a:solidFill>
              <a:ln>
                <a:solidFill>
                  <a:srgbClr val="DD2D32"/>
                </a:solidFill>
                <a:prstDash val="solid"/>
              </a:ln>
            </c:spPr>
          </c:marker>
          <c:dLbls>
            <c:spPr>
              <a:noFill/>
              <a:ln w="25409">
                <a:noFill/>
              </a:ln>
            </c:spPr>
            <c:txPr>
              <a:bodyPr/>
              <a:lstStyle/>
              <a:p>
                <a:pPr>
                  <a:defRPr b="1"/>
                </a:pPr>
                <a:endParaRPr lang="sq-AL"/>
              </a:p>
            </c:txPr>
            <c:showVal val="1"/>
          </c:dLbls>
          <c:cat>
            <c:strRef>
              <c:f>Sheet1!$A$4:$A$9</c:f>
              <c:strCache>
                <c:ptCount val="6"/>
                <c:pt idx="0">
                  <c:v>0-1 ditë</c:v>
                </c:pt>
                <c:pt idx="1">
                  <c:v>1-3 ditë</c:v>
                </c:pt>
                <c:pt idx="2">
                  <c:v>3-5 ditë</c:v>
                </c:pt>
                <c:pt idx="3">
                  <c:v>5-10 ditë</c:v>
                </c:pt>
                <c:pt idx="4">
                  <c:v>10-20 ditë</c:v>
                </c:pt>
                <c:pt idx="5">
                  <c:v>Mbi 20 ditë</c:v>
                </c:pt>
              </c:strCache>
            </c:strRef>
          </c:cat>
          <c:val>
            <c:numRef>
              <c:f>Sheet1!$C$4:$C$9</c:f>
              <c:numCache>
                <c:formatCode>General</c:formatCode>
                <c:ptCount val="6"/>
                <c:pt idx="0">
                  <c:v>193</c:v>
                </c:pt>
                <c:pt idx="1">
                  <c:v>52</c:v>
                </c:pt>
                <c:pt idx="2">
                  <c:v>23</c:v>
                </c:pt>
                <c:pt idx="3">
                  <c:v>34</c:v>
                </c:pt>
                <c:pt idx="4">
                  <c:v>9</c:v>
                </c:pt>
                <c:pt idx="5">
                  <c:v>0</c:v>
                </c:pt>
              </c:numCache>
            </c:numRef>
          </c:val>
        </c:ser>
        <c:ser>
          <c:idx val="2"/>
          <c:order val="2"/>
          <c:spPr>
            <a:ln w="25409">
              <a:solidFill>
                <a:srgbClr val="99CC00"/>
              </a:solidFill>
              <a:prstDash val="solid"/>
            </a:ln>
          </c:spPr>
          <c:marker>
            <c:spPr>
              <a:solidFill>
                <a:srgbClr val="9BBB59"/>
              </a:solidFill>
              <a:ln>
                <a:solidFill>
                  <a:srgbClr val="99CC00"/>
                </a:solidFill>
                <a:prstDash val="solid"/>
              </a:ln>
            </c:spPr>
          </c:marker>
          <c:dLbls>
            <c:dLbl>
              <c:idx val="4"/>
              <c:layout>
                <c:manualLayout>
                  <c:x val="-4.0117994100295144E-2"/>
                  <c:y val="3.1280547409579869E-2"/>
                </c:manualLayout>
              </c:layout>
              <c:spPr>
                <a:noFill/>
                <a:ln w="25409">
                  <a:noFill/>
                </a:ln>
              </c:spPr>
              <c:txPr>
                <a:bodyPr/>
                <a:lstStyle/>
                <a:p>
                  <a:pPr>
                    <a:defRPr/>
                  </a:pPr>
                  <a:endParaRPr lang="sq-AL"/>
                </a:p>
              </c:txPr>
              <c:dLblPos val="r"/>
              <c:showVal val="1"/>
            </c:dLbl>
            <c:dLbl>
              <c:idx val="5"/>
              <c:layout>
                <c:manualLayout>
                  <c:x val="-2.3598820058996987E-2"/>
                  <c:y val="-3.9100684261974598E-2"/>
                </c:manualLayout>
              </c:layout>
              <c:spPr>
                <a:noFill/>
                <a:ln w="25409">
                  <a:noFill/>
                </a:ln>
              </c:spPr>
              <c:txPr>
                <a:bodyPr/>
                <a:lstStyle/>
                <a:p>
                  <a:pPr>
                    <a:defRPr/>
                  </a:pPr>
                  <a:endParaRPr lang="sq-AL"/>
                </a:p>
              </c:txPr>
              <c:dLblPos val="r"/>
              <c:showVal val="1"/>
            </c:dLbl>
            <c:spPr>
              <a:noFill/>
              <a:ln w="25409">
                <a:noFill/>
              </a:ln>
            </c:spPr>
            <c:showVal val="1"/>
          </c:dLbls>
          <c:cat>
            <c:strRef>
              <c:f>Sheet1!$A$4:$A$9</c:f>
              <c:strCache>
                <c:ptCount val="6"/>
                <c:pt idx="0">
                  <c:v>0-1 ditë</c:v>
                </c:pt>
                <c:pt idx="1">
                  <c:v>1-3 ditë</c:v>
                </c:pt>
                <c:pt idx="2">
                  <c:v>3-5 ditë</c:v>
                </c:pt>
                <c:pt idx="3">
                  <c:v>5-10 ditë</c:v>
                </c:pt>
                <c:pt idx="4">
                  <c:v>10-20 ditë</c:v>
                </c:pt>
                <c:pt idx="5">
                  <c:v>Mbi 20 ditë</c:v>
                </c:pt>
              </c:strCache>
            </c:strRef>
          </c:cat>
          <c:val>
            <c:numLit>
              <c:formatCode>General</c:formatCode>
              <c:ptCount val="1"/>
              <c:pt idx="0">
                <c:v>0</c:v>
              </c:pt>
            </c:numLit>
          </c:val>
        </c:ser>
        <c:marker val="1"/>
        <c:axId val="315571584"/>
        <c:axId val="315577856"/>
      </c:lineChart>
      <c:catAx>
        <c:axId val="315571584"/>
        <c:scaling>
          <c:orientation val="minMax"/>
        </c:scaling>
        <c:axPos val="b"/>
        <c:numFmt formatCode="General" sourceLinked="1"/>
        <c:tickLblPos val="nextTo"/>
        <c:spPr>
          <a:ln w="3176">
            <a:solidFill>
              <a:srgbClr val="808080"/>
            </a:solidFill>
            <a:prstDash val="solid"/>
          </a:ln>
        </c:spPr>
        <c:txPr>
          <a:bodyPr rot="0" vert="horz"/>
          <a:lstStyle/>
          <a:p>
            <a:pPr>
              <a:defRPr b="1">
                <a:solidFill>
                  <a:schemeClr val="accent5">
                    <a:lumMod val="50000"/>
                  </a:schemeClr>
                </a:solidFill>
              </a:defRPr>
            </a:pPr>
            <a:endParaRPr lang="sq-AL"/>
          </a:p>
        </c:txPr>
        <c:crossAx val="315577856"/>
        <c:crosses val="autoZero"/>
        <c:auto val="1"/>
        <c:lblAlgn val="ctr"/>
        <c:lblOffset val="100"/>
      </c:catAx>
      <c:valAx>
        <c:axId val="315577856"/>
        <c:scaling>
          <c:orientation val="minMax"/>
        </c:scaling>
        <c:axPos val="l"/>
        <c:majorGridlines>
          <c:spPr>
            <a:ln w="3176">
              <a:solidFill>
                <a:srgbClr val="808080"/>
              </a:solidFill>
              <a:prstDash val="solid"/>
            </a:ln>
          </c:spPr>
        </c:majorGridlines>
        <c:numFmt formatCode="General" sourceLinked="1"/>
        <c:tickLblPos val="nextTo"/>
        <c:spPr>
          <a:ln w="3176">
            <a:solidFill>
              <a:srgbClr val="808080"/>
            </a:solidFill>
            <a:prstDash val="solid"/>
          </a:ln>
        </c:spPr>
        <c:txPr>
          <a:bodyPr rot="0" vert="horz"/>
          <a:lstStyle/>
          <a:p>
            <a:pPr>
              <a:defRPr b="1">
                <a:solidFill>
                  <a:schemeClr val="accent5">
                    <a:lumMod val="50000"/>
                  </a:schemeClr>
                </a:solidFill>
              </a:defRPr>
            </a:pPr>
            <a:endParaRPr lang="sq-AL"/>
          </a:p>
        </c:txPr>
        <c:crossAx val="315571584"/>
        <c:crosses val="autoZero"/>
        <c:crossBetween val="between"/>
      </c:valAx>
      <c:spPr>
        <a:gradFill rotWithShape="0">
          <a:gsLst>
            <a:gs pos="0">
              <a:srgbClr val="9EEAFF"/>
            </a:gs>
            <a:gs pos="35001">
              <a:srgbClr val="BBEFFF"/>
            </a:gs>
            <a:gs pos="100000">
              <a:srgbClr val="E4F9FF"/>
            </a:gs>
          </a:gsLst>
          <a:lin ang="16200000" scaled="1"/>
        </a:gradFill>
        <a:ln w="38114">
          <a:solidFill>
            <a:srgbClr val="DD0806"/>
          </a:solidFill>
          <a:prstDash val="solid"/>
        </a:ln>
      </c:spPr>
    </c:plotArea>
    <c:legend>
      <c:legendPos val="r"/>
      <c:legendEntry>
        <c:idx val="2"/>
        <c:delete val="1"/>
      </c:legendEntry>
      <c:layout>
        <c:manualLayout>
          <c:xMode val="edge"/>
          <c:yMode val="edge"/>
          <c:x val="0.80837007874015754"/>
          <c:y val="0.34615386644508633"/>
          <c:w val="0.17180612423447073"/>
          <c:h val="0.25874121262480404"/>
        </c:manualLayout>
      </c:layout>
      <c:spPr>
        <a:noFill/>
        <a:ln w="25409">
          <a:solidFill>
            <a:srgbClr val="90713A"/>
          </a:solidFill>
          <a:prstDash val="solid"/>
        </a:ln>
      </c:spPr>
      <c:txPr>
        <a:bodyPr/>
        <a:lstStyle/>
        <a:p>
          <a:pPr>
            <a:defRPr b="1">
              <a:solidFill>
                <a:schemeClr val="accent5">
                  <a:lumMod val="50000"/>
                </a:schemeClr>
              </a:solidFill>
            </a:defRPr>
          </a:pPr>
          <a:endParaRPr lang="sq-AL"/>
        </a:p>
      </c:txPr>
    </c:legend>
    <c:plotVisOnly val="1"/>
    <c:dispBlanksAs val="gap"/>
  </c:chart>
  <c:spPr>
    <a:solidFill>
      <a:srgbClr val="EBF1DE"/>
    </a:solidFill>
    <a:ln w="25381">
      <a:solidFill>
        <a:srgbClr val="666699"/>
      </a:solidFill>
      <a:prstDash val="solid"/>
    </a:ln>
    <a:effectLst>
      <a:outerShdw dist="35921" dir="2700000" algn="br">
        <a:srgbClr val="000000"/>
      </a:outerShdw>
    </a:effectLst>
  </c:spPr>
  <c:txPr>
    <a:bodyPr/>
    <a:lstStyle/>
    <a:p>
      <a:pPr>
        <a:defRPr>
          <a:solidFill>
            <a:schemeClr val="dk1"/>
          </a:solidFill>
          <a:latin typeface="+mn-lt"/>
          <a:ea typeface="+mn-ea"/>
          <a:cs typeface="+mn-cs"/>
        </a:defRPr>
      </a:pPr>
      <a:endParaRPr lang="sq-AL"/>
    </a:p>
  </c:txPr>
  <c:externalData r:id="rId1"/>
  <c:userShapes r:id="rId2"/>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sq-AL"/>
  <c:chart>
    <c:title>
      <c:tx>
        <c:rich>
          <a:bodyPr/>
          <a:lstStyle/>
          <a:p>
            <a:pPr>
              <a:defRPr sz="1198" b="1" i="0" u="sng" strike="noStrike" baseline="0">
                <a:solidFill>
                  <a:schemeClr val="tx2">
                    <a:lumMod val="50000"/>
                  </a:schemeClr>
                </a:solidFill>
                <a:latin typeface="Arial"/>
                <a:ea typeface="Arial"/>
                <a:cs typeface="Arial"/>
              </a:defRPr>
            </a:pPr>
            <a:r>
              <a:rPr lang="en-US">
                <a:solidFill>
                  <a:schemeClr val="tx2">
                    <a:lumMod val="50000"/>
                  </a:schemeClr>
                </a:solidFill>
              </a:rPr>
              <a:t>Ditët e trajnimit për çdo prokuror pjesëmarrës në sesionet trajnuese për vitin akademik 2014-2015.</a:t>
            </a:r>
          </a:p>
        </c:rich>
      </c:tx>
      <c:layout>
        <c:manualLayout>
          <c:xMode val="edge"/>
          <c:yMode val="edge"/>
          <c:x val="0.14391597573482157"/>
          <c:y val="6.69012992593008E-2"/>
        </c:manualLayout>
      </c:layout>
      <c:spPr>
        <a:noFill/>
        <a:ln w="25358">
          <a:noFill/>
        </a:ln>
      </c:spPr>
    </c:title>
    <c:view3D>
      <c:perspective val="0"/>
    </c:view3D>
    <c:plotArea>
      <c:layout>
        <c:manualLayout>
          <c:layoutTarget val="inner"/>
          <c:xMode val="edge"/>
          <c:yMode val="edge"/>
          <c:x val="9.0615108754970225E-2"/>
          <c:y val="0.27464781919324932"/>
          <c:w val="0.69093960314839442"/>
          <c:h val="0.59859154929577396"/>
        </c:manualLayout>
      </c:layout>
      <c:pie3DChart>
        <c:varyColors val="1"/>
        <c:ser>
          <c:idx val="0"/>
          <c:order val="0"/>
          <c:tx>
            <c:strRef>
              <c:f>Sheet1!$B$49</c:f>
              <c:strCache>
                <c:ptCount val="1"/>
                <c:pt idx="0">
                  <c:v>Prokurorë</c:v>
                </c:pt>
              </c:strCache>
            </c:strRef>
          </c:tx>
          <c:spPr>
            <a:solidFill>
              <a:srgbClr val="63AAFE"/>
            </a:solidFill>
            <a:ln w="3169">
              <a:solidFill>
                <a:srgbClr val="000000"/>
              </a:solidFill>
              <a:prstDash val="solid"/>
            </a:ln>
          </c:spPr>
          <c:explosion val="25"/>
          <c:dPt>
            <c:idx val="0"/>
            <c:spPr>
              <a:solidFill>
                <a:srgbClr val="99CC00"/>
              </a:solidFill>
              <a:ln w="3169">
                <a:solidFill>
                  <a:srgbClr val="000000"/>
                </a:solidFill>
                <a:prstDash val="solid"/>
              </a:ln>
            </c:spPr>
          </c:dPt>
          <c:dPt>
            <c:idx val="1"/>
            <c:spPr>
              <a:solidFill>
                <a:srgbClr val="DD2D32"/>
              </a:solidFill>
              <a:ln w="3169">
                <a:solidFill>
                  <a:srgbClr val="000000"/>
                </a:solidFill>
                <a:prstDash val="solid"/>
              </a:ln>
            </c:spPr>
          </c:dPt>
          <c:dPt>
            <c:idx val="2"/>
            <c:spPr>
              <a:solidFill>
                <a:srgbClr val="FF9900"/>
              </a:solidFill>
              <a:ln w="3169">
                <a:solidFill>
                  <a:srgbClr val="000000"/>
                </a:solidFill>
                <a:prstDash val="solid"/>
              </a:ln>
            </c:spPr>
          </c:dPt>
          <c:dPt>
            <c:idx val="3"/>
            <c:spPr>
              <a:solidFill>
                <a:srgbClr val="CC99FF"/>
              </a:solidFill>
              <a:ln w="3169">
                <a:solidFill>
                  <a:srgbClr val="000000"/>
                </a:solidFill>
                <a:prstDash val="solid"/>
              </a:ln>
            </c:spPr>
          </c:dPt>
          <c:dLbls>
            <c:numFmt formatCode="0%" sourceLinked="0"/>
            <c:spPr>
              <a:noFill/>
              <a:ln w="25358">
                <a:noFill/>
              </a:ln>
            </c:spPr>
            <c:txPr>
              <a:bodyPr/>
              <a:lstStyle/>
              <a:p>
                <a:pPr>
                  <a:defRPr sz="1000" b="1" i="0" u="none" strike="noStrike" baseline="0">
                    <a:solidFill>
                      <a:srgbClr val="000000"/>
                    </a:solidFill>
                    <a:latin typeface="Arial"/>
                    <a:ea typeface="Arial"/>
                    <a:cs typeface="Arial"/>
                  </a:defRPr>
                </a:pPr>
                <a:endParaRPr lang="sq-AL"/>
              </a:p>
            </c:txPr>
            <c:showPercent val="1"/>
            <c:showLeaderLines val="1"/>
          </c:dLbls>
          <c:cat>
            <c:strRef>
              <c:f>Sheet1!$A$50:$A$54</c:f>
              <c:strCache>
                <c:ptCount val="5"/>
                <c:pt idx="0">
                  <c:v>0-1 ditë</c:v>
                </c:pt>
                <c:pt idx="1">
                  <c:v>1-3 ditë</c:v>
                </c:pt>
                <c:pt idx="2">
                  <c:v>3-5 ditë</c:v>
                </c:pt>
                <c:pt idx="3">
                  <c:v>5-10 ditë</c:v>
                </c:pt>
                <c:pt idx="4">
                  <c:v>10-20 ditë</c:v>
                </c:pt>
              </c:strCache>
            </c:strRef>
          </c:cat>
          <c:val>
            <c:numRef>
              <c:f>Sheet1!$B$50:$B$54</c:f>
              <c:numCache>
                <c:formatCode>General</c:formatCode>
                <c:ptCount val="5"/>
                <c:pt idx="0">
                  <c:v>193</c:v>
                </c:pt>
                <c:pt idx="1">
                  <c:v>52</c:v>
                </c:pt>
                <c:pt idx="2">
                  <c:v>23</c:v>
                </c:pt>
                <c:pt idx="3">
                  <c:v>34</c:v>
                </c:pt>
                <c:pt idx="4">
                  <c:v>9</c:v>
                </c:pt>
              </c:numCache>
            </c:numRef>
          </c:val>
        </c:ser>
      </c:pie3DChart>
      <c:spPr>
        <a:noFill/>
        <a:ln w="25387">
          <a:noFill/>
        </a:ln>
      </c:spPr>
    </c:plotArea>
    <c:legend>
      <c:legendPos val="r"/>
      <c:layout>
        <c:manualLayout>
          <c:xMode val="edge"/>
          <c:yMode val="edge"/>
          <c:x val="0.8639309241973897"/>
          <c:y val="0.38725474262336435"/>
          <c:w val="0.12095027028906148"/>
          <c:h val="0.30882356787252258"/>
        </c:manualLayout>
      </c:layout>
      <c:spPr>
        <a:solidFill>
          <a:srgbClr val="FFFFFF"/>
        </a:solidFill>
        <a:ln w="25358">
          <a:solidFill>
            <a:srgbClr val="339966"/>
          </a:solidFill>
          <a:prstDash val="solid"/>
        </a:ln>
      </c:spPr>
      <c:txPr>
        <a:bodyPr/>
        <a:lstStyle/>
        <a:p>
          <a:pPr>
            <a:defRPr sz="844" b="1" i="0" u="none" strike="noStrike" baseline="0">
              <a:solidFill>
                <a:schemeClr val="accent6">
                  <a:lumMod val="50000"/>
                </a:schemeClr>
              </a:solidFill>
              <a:latin typeface="Arial"/>
              <a:ea typeface="Arial"/>
              <a:cs typeface="Arial"/>
            </a:defRPr>
          </a:pPr>
          <a:endParaRPr lang="sq-AL"/>
        </a:p>
      </c:txPr>
    </c:legend>
    <c:plotVisOnly val="1"/>
    <c:dispBlanksAs val="zero"/>
  </c:chart>
  <c:spPr>
    <a:solidFill>
      <a:srgbClr val="DDD9C3"/>
    </a:solidFill>
    <a:ln w="25358">
      <a:solidFill>
        <a:srgbClr val="99CC00"/>
      </a:solidFill>
      <a:prstDash val="solid"/>
    </a:ln>
  </c:spPr>
  <c:txPr>
    <a:bodyPr/>
    <a:lstStyle/>
    <a:p>
      <a:pPr>
        <a:defRPr sz="1000" b="0" i="0" u="none" strike="noStrike" baseline="0">
          <a:solidFill>
            <a:srgbClr val="000000"/>
          </a:solidFill>
          <a:latin typeface="Arial"/>
          <a:ea typeface="Arial"/>
          <a:cs typeface="Arial"/>
        </a:defRPr>
      </a:pPr>
      <a:endParaRPr lang="sq-AL"/>
    </a:p>
  </c:txPr>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sq-AL"/>
  <c:chart>
    <c:title>
      <c:tx>
        <c:rich>
          <a:bodyPr/>
          <a:lstStyle/>
          <a:p>
            <a:pPr>
              <a:defRPr>
                <a:solidFill>
                  <a:schemeClr val="tx2">
                    <a:lumMod val="50000"/>
                  </a:schemeClr>
                </a:solidFill>
              </a:defRPr>
            </a:pPr>
            <a:r>
              <a:rPr lang="en-US" sz="1400" u="sng">
                <a:solidFill>
                  <a:schemeClr val="tx2">
                    <a:lumMod val="50000"/>
                  </a:schemeClr>
                </a:solidFill>
              </a:rPr>
              <a:t>Ditët e trajnimit për çdo gjyqtar pjesëmarrës në sesionet trajnuese për vitin akademik 2014-2015.</a:t>
            </a:r>
          </a:p>
        </c:rich>
      </c:tx>
      <c:layout>
        <c:manualLayout>
          <c:xMode val="edge"/>
          <c:yMode val="edge"/>
          <c:x val="0.12687167835363805"/>
          <c:y val="5.5165404643908435E-2"/>
        </c:manualLayout>
      </c:layout>
      <c:spPr>
        <a:noFill/>
        <a:ln w="25412">
          <a:noFill/>
        </a:ln>
      </c:spPr>
    </c:title>
    <c:view3D>
      <c:perspective val="0"/>
    </c:view3D>
    <c:plotArea>
      <c:layout>
        <c:manualLayout>
          <c:layoutTarget val="inner"/>
          <c:xMode val="edge"/>
          <c:yMode val="edge"/>
          <c:x val="9.4017250963626703E-2"/>
          <c:y val="0.25274815686583074"/>
          <c:w val="0.7213687255754625"/>
          <c:h val="0.61172379995063497"/>
        </c:manualLayout>
      </c:layout>
      <c:pie3DChart>
        <c:varyColors val="1"/>
        <c:ser>
          <c:idx val="0"/>
          <c:order val="0"/>
          <c:tx>
            <c:strRef>
              <c:f>Sheet1!$B$30</c:f>
              <c:strCache>
                <c:ptCount val="1"/>
                <c:pt idx="0">
                  <c:v>Gjyqtarë</c:v>
                </c:pt>
              </c:strCache>
            </c:strRef>
          </c:tx>
          <c:spPr>
            <a:solidFill>
              <a:srgbClr val="63AAFE"/>
            </a:solidFill>
            <a:ln w="3176">
              <a:solidFill>
                <a:srgbClr val="000000"/>
              </a:solidFill>
              <a:prstDash val="solid"/>
            </a:ln>
          </c:spPr>
          <c:explosion val="25"/>
          <c:dPt>
            <c:idx val="1"/>
            <c:spPr>
              <a:solidFill>
                <a:srgbClr val="DD2D32"/>
              </a:solidFill>
              <a:ln w="3176">
                <a:solidFill>
                  <a:srgbClr val="000000"/>
                </a:solidFill>
                <a:prstDash val="solid"/>
              </a:ln>
            </c:spPr>
          </c:dPt>
          <c:dPt>
            <c:idx val="2"/>
            <c:spPr>
              <a:solidFill>
                <a:srgbClr val="FFF58C"/>
              </a:solidFill>
              <a:ln w="3176">
                <a:solidFill>
                  <a:srgbClr val="000000"/>
                </a:solidFill>
                <a:prstDash val="solid"/>
              </a:ln>
            </c:spPr>
          </c:dPt>
          <c:dPt>
            <c:idx val="3"/>
            <c:spPr>
              <a:solidFill>
                <a:srgbClr val="4EE257"/>
              </a:solidFill>
              <a:ln w="3176">
                <a:solidFill>
                  <a:srgbClr val="000000"/>
                </a:solidFill>
                <a:prstDash val="solid"/>
              </a:ln>
            </c:spPr>
          </c:dPt>
          <c:dPt>
            <c:idx val="4"/>
            <c:spPr>
              <a:solidFill>
                <a:srgbClr val="6711FF"/>
              </a:solidFill>
              <a:ln w="3176">
                <a:solidFill>
                  <a:srgbClr val="000000"/>
                </a:solidFill>
                <a:prstDash val="solid"/>
              </a:ln>
            </c:spPr>
          </c:dPt>
          <c:dLbls>
            <c:numFmt formatCode="0%" sourceLinked="0"/>
            <c:spPr>
              <a:noFill/>
              <a:ln w="25412">
                <a:noFill/>
              </a:ln>
            </c:spPr>
            <c:txPr>
              <a:bodyPr/>
              <a:lstStyle/>
              <a:p>
                <a:pPr>
                  <a:defRPr b="1"/>
                </a:pPr>
                <a:endParaRPr lang="sq-AL"/>
              </a:p>
            </c:txPr>
            <c:showPercent val="1"/>
            <c:showLeaderLines val="1"/>
          </c:dLbls>
          <c:cat>
            <c:strRef>
              <c:f>Sheet1!$A$31:$A$36</c:f>
              <c:strCache>
                <c:ptCount val="6"/>
                <c:pt idx="0">
                  <c:v>0-1 ditë</c:v>
                </c:pt>
                <c:pt idx="1">
                  <c:v>1-3 ditë</c:v>
                </c:pt>
                <c:pt idx="2">
                  <c:v>3-5 ditë</c:v>
                </c:pt>
                <c:pt idx="3">
                  <c:v>5-10 ditë</c:v>
                </c:pt>
                <c:pt idx="4">
                  <c:v>10-20 ditë</c:v>
                </c:pt>
                <c:pt idx="5">
                  <c:v>Mbi 20 ditë</c:v>
                </c:pt>
              </c:strCache>
            </c:strRef>
          </c:cat>
          <c:val>
            <c:numRef>
              <c:f>Sheet1!$B$31:$B$36</c:f>
              <c:numCache>
                <c:formatCode>General</c:formatCode>
                <c:ptCount val="6"/>
                <c:pt idx="0">
                  <c:v>64</c:v>
                </c:pt>
                <c:pt idx="1">
                  <c:v>43</c:v>
                </c:pt>
                <c:pt idx="2">
                  <c:v>74</c:v>
                </c:pt>
                <c:pt idx="3">
                  <c:v>105</c:v>
                </c:pt>
                <c:pt idx="4">
                  <c:v>68</c:v>
                </c:pt>
                <c:pt idx="5">
                  <c:v>4</c:v>
                </c:pt>
              </c:numCache>
            </c:numRef>
          </c:val>
        </c:ser>
      </c:pie3DChart>
      <c:spPr>
        <a:noFill/>
        <a:ln w="25395">
          <a:noFill/>
        </a:ln>
      </c:spPr>
    </c:plotArea>
    <c:legend>
      <c:legendPos val="r"/>
      <c:layout>
        <c:manualLayout>
          <c:xMode val="edge"/>
          <c:yMode val="edge"/>
          <c:x val="0.85524126455906946"/>
          <c:y val="0.22186495176848875"/>
          <c:w val="0.13144758735440962"/>
          <c:h val="0.74598070739549982"/>
        </c:manualLayout>
      </c:layout>
      <c:spPr>
        <a:solidFill>
          <a:srgbClr val="FFFFFF"/>
        </a:solidFill>
        <a:ln w="25412">
          <a:solidFill>
            <a:srgbClr val="F20884"/>
          </a:solidFill>
          <a:prstDash val="solid"/>
        </a:ln>
      </c:spPr>
      <c:txPr>
        <a:bodyPr/>
        <a:lstStyle/>
        <a:p>
          <a:pPr>
            <a:defRPr b="1">
              <a:solidFill>
                <a:schemeClr val="tx2">
                  <a:lumMod val="75000"/>
                </a:schemeClr>
              </a:solidFill>
            </a:defRPr>
          </a:pPr>
          <a:endParaRPr lang="sq-AL"/>
        </a:p>
      </c:txPr>
    </c:legend>
    <c:plotVisOnly val="1"/>
    <c:dispBlanksAs val="zero"/>
  </c:chart>
  <c:spPr>
    <a:solidFill>
      <a:srgbClr val="C3D69B"/>
    </a:solidFill>
    <a:ln w="25395">
      <a:solidFill>
        <a:srgbClr val="993300"/>
      </a:solidFill>
      <a:prstDash val="solid"/>
    </a:ln>
    <a:effectLst>
      <a:outerShdw dist="35921" dir="2700000" algn="br">
        <a:srgbClr val="000000"/>
      </a:outerShdw>
    </a:effectLst>
  </c:spPr>
  <c:txPr>
    <a:bodyPr/>
    <a:lstStyle/>
    <a:p>
      <a:pPr>
        <a:defRPr>
          <a:solidFill>
            <a:schemeClr val="dk1"/>
          </a:solidFill>
          <a:latin typeface="+mn-lt"/>
          <a:ea typeface="+mn-ea"/>
          <a:cs typeface="+mn-cs"/>
        </a:defRPr>
      </a:pPr>
      <a:endParaRPr lang="sq-AL"/>
    </a:p>
  </c:txPr>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sq-AL"/>
  <c:style val="35"/>
  <c:chart>
    <c:title>
      <c:tx>
        <c:rich>
          <a:bodyPr/>
          <a:lstStyle/>
          <a:p>
            <a:pPr>
              <a:defRPr sz="1802" b="1" i="1" u="sng" strike="noStrike" baseline="0">
                <a:solidFill>
                  <a:srgbClr val="800080"/>
                </a:solidFill>
                <a:latin typeface="Calibri"/>
                <a:ea typeface="Calibri"/>
                <a:cs typeface="Calibri"/>
              </a:defRPr>
            </a:pPr>
            <a:r>
              <a:rPr lang="en-US">
                <a:solidFill>
                  <a:schemeClr val="accent3">
                    <a:lumMod val="50000"/>
                  </a:schemeClr>
                </a:solidFill>
              </a:rPr>
              <a:t>Aktivitete [total] të zhvilluara gjatë vitit akademik 2014-2015.</a:t>
            </a:r>
          </a:p>
        </c:rich>
      </c:tx>
      <c:spPr>
        <a:noFill/>
        <a:ln w="25425">
          <a:noFill/>
        </a:ln>
      </c:spPr>
    </c:title>
    <c:plotArea>
      <c:layout/>
      <c:areaChart>
        <c:grouping val="stacked"/>
        <c:ser>
          <c:idx val="0"/>
          <c:order val="0"/>
          <c:spPr>
            <a:solidFill>
              <a:srgbClr val="9BBB59"/>
            </a:solidFill>
            <a:ln w="25425">
              <a:solidFill>
                <a:srgbClr val="666699"/>
              </a:solidFill>
              <a:prstDash val="solid"/>
            </a:ln>
          </c:spPr>
          <c:dLbls>
            <c:dLbl>
              <c:idx val="0"/>
              <c:layout>
                <c:manualLayout>
                  <c:x val="2.2966500254982387E-2"/>
                  <c:y val="-0.17601756787764136"/>
                </c:manualLayout>
              </c:layout>
              <c:showVal val="1"/>
            </c:dLbl>
            <c:dLbl>
              <c:idx val="1"/>
              <c:layout>
                <c:manualLayout>
                  <c:x val="1.0207333446658801E-2"/>
                  <c:y val="-0.19948657692799299"/>
                </c:manualLayout>
              </c:layout>
              <c:showVal val="1"/>
            </c:dLbl>
            <c:dLbl>
              <c:idx val="2"/>
              <c:layout>
                <c:manualLayout>
                  <c:x val="0"/>
                  <c:y val="-0.15254855882728952"/>
                </c:manualLayout>
              </c:layout>
              <c:showVal val="1"/>
            </c:dLbl>
            <c:dLbl>
              <c:idx val="3"/>
              <c:layout>
                <c:manualLayout>
                  <c:x val="0"/>
                  <c:y val="-0.207283810931258"/>
                </c:manualLayout>
              </c:layout>
              <c:showVal val="1"/>
            </c:dLbl>
            <c:dLbl>
              <c:idx val="4"/>
              <c:layout>
                <c:manualLayout>
                  <c:x val="0"/>
                  <c:y val="-0.17210606636924897"/>
                </c:manualLayout>
              </c:layout>
              <c:showVal val="1"/>
            </c:dLbl>
            <c:dLbl>
              <c:idx val="5"/>
              <c:layout>
                <c:manualLayout>
                  <c:x val="1.0207333446658801E-2"/>
                  <c:y val="-0.23469009050352099"/>
                </c:manualLayout>
              </c:layout>
              <c:showVal val="1"/>
            </c:dLbl>
            <c:dLbl>
              <c:idx val="6"/>
              <c:layout>
                <c:manualLayout>
                  <c:x val="-2.5097629397662378E-2"/>
                  <c:y val="-0.273783606961153"/>
                </c:manualLayout>
              </c:layout>
              <c:showVal val="1"/>
            </c:dLbl>
            <c:dLbl>
              <c:idx val="7"/>
              <c:layout>
                <c:manualLayout>
                  <c:x val="3.8277500424970842E-2"/>
                  <c:y val="-0.31292012067136232"/>
                </c:manualLayout>
              </c:layout>
              <c:showVal val="1"/>
            </c:dLbl>
            <c:dLbl>
              <c:idx val="8"/>
              <c:layout>
                <c:manualLayout>
                  <c:x val="0"/>
                  <c:y val="-0.24251309352030576"/>
                </c:manualLayout>
              </c:layout>
              <c:showVal val="1"/>
            </c:dLbl>
            <c:dLbl>
              <c:idx val="9"/>
              <c:layout>
                <c:manualLayout>
                  <c:x val="2.9874063106916801E-2"/>
                  <c:y val="-0.19165769967903587"/>
                </c:manualLayout>
              </c:layout>
              <c:showVal val="1"/>
            </c:dLbl>
            <c:dLbl>
              <c:idx val="10"/>
              <c:layout>
                <c:manualLayout>
                  <c:x val="1.25254404516891E-2"/>
                  <c:y val="-0.117302668544731"/>
                </c:manualLayout>
              </c:layout>
              <c:showVal val="1"/>
            </c:dLbl>
            <c:spPr>
              <a:noFill/>
              <a:ln w="25425">
                <a:noFill/>
              </a:ln>
            </c:spPr>
            <c:txPr>
              <a:bodyPr/>
              <a:lstStyle/>
              <a:p>
                <a:pPr>
                  <a:defRPr sz="1001" b="1" i="0" u="none" strike="noStrike" baseline="0">
                    <a:solidFill>
                      <a:srgbClr val="6711FF"/>
                    </a:solidFill>
                    <a:latin typeface="Calibri"/>
                    <a:ea typeface="Calibri"/>
                    <a:cs typeface="Calibri"/>
                  </a:defRPr>
                </a:pPr>
                <a:endParaRPr lang="sq-AL"/>
              </a:p>
            </c:txPr>
            <c:showVal val="1"/>
          </c:dLbls>
          <c:cat>
            <c:strRef>
              <c:f>Sheet1!$B$20:$B$28</c:f>
              <c:strCache>
                <c:ptCount val="9"/>
                <c:pt idx="0">
                  <c:v>Nëntor 2014</c:v>
                </c:pt>
                <c:pt idx="1">
                  <c:v>Dhjetor 2014</c:v>
                </c:pt>
                <c:pt idx="2">
                  <c:v>Janar 2015</c:v>
                </c:pt>
                <c:pt idx="3">
                  <c:v>Shkurt 2015</c:v>
                </c:pt>
                <c:pt idx="4">
                  <c:v>Mars 2015</c:v>
                </c:pt>
                <c:pt idx="5">
                  <c:v>Prill 2015</c:v>
                </c:pt>
                <c:pt idx="6">
                  <c:v>Maj 2015</c:v>
                </c:pt>
                <c:pt idx="7">
                  <c:v>Qershor 2015</c:v>
                </c:pt>
                <c:pt idx="8">
                  <c:v>Korrik 2015</c:v>
                </c:pt>
              </c:strCache>
            </c:strRef>
          </c:cat>
          <c:val>
            <c:numRef>
              <c:f>Sheet1!$C$20:$C$28</c:f>
              <c:numCache>
                <c:formatCode>General</c:formatCode>
                <c:ptCount val="9"/>
                <c:pt idx="0">
                  <c:v>5</c:v>
                </c:pt>
                <c:pt idx="1">
                  <c:v>7</c:v>
                </c:pt>
                <c:pt idx="2">
                  <c:v>5</c:v>
                </c:pt>
                <c:pt idx="3">
                  <c:v>12</c:v>
                </c:pt>
                <c:pt idx="4">
                  <c:v>18</c:v>
                </c:pt>
                <c:pt idx="5">
                  <c:v>13</c:v>
                </c:pt>
                <c:pt idx="6">
                  <c:v>14</c:v>
                </c:pt>
                <c:pt idx="7">
                  <c:v>14</c:v>
                </c:pt>
                <c:pt idx="8">
                  <c:v>6</c:v>
                </c:pt>
              </c:numCache>
            </c:numRef>
          </c:val>
        </c:ser>
        <c:axId val="336525568"/>
        <c:axId val="340135936"/>
      </c:areaChart>
      <c:catAx>
        <c:axId val="336525568"/>
        <c:scaling>
          <c:orientation val="minMax"/>
        </c:scaling>
        <c:axPos val="b"/>
        <c:numFmt formatCode="General" sourceLinked="1"/>
        <c:majorTickMark val="none"/>
        <c:tickLblPos val="nextTo"/>
        <c:spPr>
          <a:ln w="3178">
            <a:solidFill>
              <a:srgbClr val="808080"/>
            </a:solidFill>
            <a:prstDash val="solid"/>
          </a:ln>
        </c:spPr>
        <c:txPr>
          <a:bodyPr rot="-2700000" vert="horz"/>
          <a:lstStyle/>
          <a:p>
            <a:pPr>
              <a:defRPr sz="1001" b="0" i="0" u="none" strike="noStrike" baseline="0">
                <a:solidFill>
                  <a:schemeClr val="accent3">
                    <a:lumMod val="50000"/>
                  </a:schemeClr>
                </a:solidFill>
                <a:latin typeface="Calibri"/>
                <a:ea typeface="Calibri"/>
                <a:cs typeface="Calibri"/>
              </a:defRPr>
            </a:pPr>
            <a:endParaRPr lang="sq-AL"/>
          </a:p>
        </c:txPr>
        <c:crossAx val="340135936"/>
        <c:crosses val="autoZero"/>
        <c:auto val="1"/>
        <c:lblAlgn val="ctr"/>
        <c:lblOffset val="100"/>
        <c:tickMarkSkip val="1"/>
      </c:catAx>
      <c:valAx>
        <c:axId val="340135936"/>
        <c:scaling>
          <c:orientation val="minMax"/>
        </c:scaling>
        <c:axPos val="l"/>
        <c:majorGridlines>
          <c:spPr>
            <a:ln w="3178">
              <a:solidFill>
                <a:srgbClr val="808080"/>
              </a:solidFill>
              <a:prstDash val="solid"/>
            </a:ln>
          </c:spPr>
        </c:majorGridlines>
        <c:numFmt formatCode="General" sourceLinked="1"/>
        <c:majorTickMark val="none"/>
        <c:tickLblPos val="nextTo"/>
        <c:spPr>
          <a:ln w="3178">
            <a:solidFill>
              <a:srgbClr val="808080"/>
            </a:solidFill>
            <a:prstDash val="solid"/>
          </a:ln>
        </c:spPr>
        <c:txPr>
          <a:bodyPr rot="0" vert="horz"/>
          <a:lstStyle/>
          <a:p>
            <a:pPr>
              <a:defRPr sz="1001" b="0" i="0" u="none" strike="noStrike" baseline="0">
                <a:solidFill>
                  <a:schemeClr val="accent3">
                    <a:lumMod val="50000"/>
                  </a:schemeClr>
                </a:solidFill>
                <a:latin typeface="Calibri"/>
                <a:ea typeface="Calibri"/>
                <a:cs typeface="Calibri"/>
              </a:defRPr>
            </a:pPr>
            <a:endParaRPr lang="sq-AL"/>
          </a:p>
        </c:txPr>
        <c:crossAx val="336525568"/>
        <c:crosses val="autoZero"/>
        <c:crossBetween val="midCat"/>
      </c:valAx>
      <c:spPr>
        <a:solidFill>
          <a:srgbClr val="E9EDF4"/>
        </a:solidFill>
        <a:ln w="25425">
          <a:noFill/>
        </a:ln>
      </c:spPr>
    </c:plotArea>
    <c:plotVisOnly val="1"/>
    <c:dispBlanksAs val="zero"/>
  </c:chart>
  <c:spPr>
    <a:solidFill>
      <a:srgbClr val="EBF1DE"/>
    </a:solidFill>
    <a:ln w="38097">
      <a:solidFill>
        <a:srgbClr val="666699"/>
      </a:solidFill>
      <a:prstDash val="solid"/>
    </a:ln>
    <a:effectLst>
      <a:outerShdw dist="35921" dir="2700000" algn="br">
        <a:srgbClr val="000000"/>
      </a:outerShdw>
    </a:effectLst>
  </c:spPr>
  <c:txPr>
    <a:bodyPr/>
    <a:lstStyle/>
    <a:p>
      <a:pPr>
        <a:defRPr sz="1001" b="0" i="0" u="none" strike="noStrike" baseline="0">
          <a:solidFill>
            <a:srgbClr val="6711FF"/>
          </a:solidFill>
          <a:latin typeface="Calibri"/>
          <a:ea typeface="Calibri"/>
          <a:cs typeface="Calibri"/>
        </a:defRPr>
      </a:pPr>
      <a:endParaRPr lang="sq-AL"/>
    </a:p>
  </c:txPr>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sq-AL"/>
  <c:chart>
    <c:view3D>
      <c:rotX val="30"/>
      <c:perspective val="30"/>
    </c:view3D>
    <c:plotArea>
      <c:layout>
        <c:manualLayout>
          <c:layoutTarget val="inner"/>
          <c:xMode val="edge"/>
          <c:yMode val="edge"/>
          <c:x val="5.9046806649168899E-2"/>
          <c:y val="0.20626802807587033"/>
          <c:w val="0.58776881014873195"/>
          <c:h val="0.79152195212086363"/>
        </c:manualLayout>
      </c:layout>
      <c:pie3DChart>
        <c:varyColors val="1"/>
        <c:ser>
          <c:idx val="0"/>
          <c:order val="0"/>
          <c:spPr>
            <a:solidFill>
              <a:srgbClr val="4F81BD"/>
            </a:solidFill>
            <a:ln w="25352">
              <a:noFill/>
            </a:ln>
          </c:spPr>
          <c:explosion val="25"/>
          <c:dPt>
            <c:idx val="0"/>
            <c:spPr>
              <a:solidFill>
                <a:srgbClr val="31859C"/>
              </a:solidFill>
              <a:ln w="25352">
                <a:noFill/>
              </a:ln>
            </c:spPr>
          </c:dPt>
          <c:dPt>
            <c:idx val="1"/>
            <c:spPr>
              <a:solidFill>
                <a:srgbClr val="E46C0A"/>
              </a:solidFill>
              <a:ln w="25352">
                <a:noFill/>
              </a:ln>
            </c:spPr>
          </c:dPt>
          <c:dLbls>
            <c:dLbl>
              <c:idx val="0"/>
              <c:layout>
                <c:manualLayout>
                  <c:x val="-0.15587025229002399"/>
                  <c:y val="-7.1842084181890808E-2"/>
                </c:manualLayout>
              </c:layout>
              <c:dLblPos val="bestFit"/>
              <c:showVal val="1"/>
              <c:showPercent val="1"/>
            </c:dLbl>
            <c:spPr>
              <a:noFill/>
              <a:ln w="25352">
                <a:noFill/>
              </a:ln>
            </c:spPr>
            <c:txPr>
              <a:bodyPr/>
              <a:lstStyle/>
              <a:p>
                <a:pPr>
                  <a:defRPr sz="1015" b="1" i="0" u="none" strike="noStrike" baseline="0">
                    <a:solidFill>
                      <a:srgbClr val="000000"/>
                    </a:solidFill>
                    <a:latin typeface="Calibri"/>
                    <a:ea typeface="Calibri"/>
                    <a:cs typeface="Calibri"/>
                  </a:defRPr>
                </a:pPr>
                <a:endParaRPr lang="sq-AL"/>
              </a:p>
            </c:txPr>
            <c:showVal val="1"/>
            <c:showPercent val="1"/>
            <c:showLeaderLines val="1"/>
          </c:dLbls>
          <c:cat>
            <c:strRef>
              <c:f>Sheet1!$B$67:$B$68</c:f>
              <c:strCache>
                <c:ptCount val="2"/>
                <c:pt idx="0">
                  <c:v>Aktivitete tё organizuara/zhvilluara nga Shkolla e Magjistraturёs</c:v>
                </c:pt>
                <c:pt idx="1">
                  <c:v>Aktivitete  tё mbёshtetura/tё zhvilluara me donatorё</c:v>
                </c:pt>
              </c:strCache>
            </c:strRef>
          </c:cat>
          <c:val>
            <c:numRef>
              <c:f>Sheet1!$C$67:$C$68</c:f>
              <c:numCache>
                <c:formatCode>General</c:formatCode>
                <c:ptCount val="2"/>
                <c:pt idx="0">
                  <c:v>66</c:v>
                </c:pt>
                <c:pt idx="1">
                  <c:v>28</c:v>
                </c:pt>
              </c:numCache>
            </c:numRef>
          </c:val>
        </c:ser>
      </c:pie3DChart>
      <c:spPr>
        <a:noFill/>
        <a:ln w="25404">
          <a:noFill/>
        </a:ln>
      </c:spPr>
    </c:plotArea>
    <c:legend>
      <c:legendPos val="r"/>
      <c:layout>
        <c:manualLayout>
          <c:xMode val="edge"/>
          <c:yMode val="edge"/>
          <c:x val="0.67083331250260525"/>
          <c:y val="0.47876443021224091"/>
          <c:w val="0.30000000000000032"/>
          <c:h val="0.35907324954854181"/>
        </c:manualLayout>
      </c:layout>
      <c:spPr>
        <a:noFill/>
        <a:ln w="12676">
          <a:solidFill>
            <a:srgbClr val="900000"/>
          </a:solidFill>
          <a:prstDash val="lgDashDot"/>
        </a:ln>
      </c:spPr>
      <c:txPr>
        <a:bodyPr/>
        <a:lstStyle/>
        <a:p>
          <a:pPr>
            <a:defRPr sz="743" b="1" i="0" u="none" strike="noStrike" baseline="0">
              <a:solidFill>
                <a:srgbClr val="900000"/>
              </a:solidFill>
              <a:latin typeface="Calibri"/>
              <a:ea typeface="Calibri"/>
              <a:cs typeface="Calibri"/>
            </a:defRPr>
          </a:pPr>
          <a:endParaRPr lang="sq-AL"/>
        </a:p>
      </c:txPr>
    </c:legend>
    <c:plotVisOnly val="1"/>
    <c:dispBlanksAs val="zero"/>
  </c:chart>
  <c:spPr>
    <a:gradFill rotWithShape="0">
      <a:gsLst>
        <a:gs pos="0">
          <a:srgbClr val="C3D69B"/>
        </a:gs>
        <a:gs pos="64999">
          <a:srgbClr val="F0EBD5"/>
        </a:gs>
        <a:gs pos="100000">
          <a:srgbClr val="D1C39F"/>
        </a:gs>
      </a:gsLst>
      <a:path path="rect">
        <a:fillToRect l="100000" t="100000"/>
      </a:path>
    </a:gradFill>
    <a:ln w="38029">
      <a:solidFill>
        <a:srgbClr val="900000"/>
      </a:solidFill>
      <a:prstDash val="solid"/>
    </a:ln>
  </c:spPr>
  <c:txPr>
    <a:bodyPr/>
    <a:lstStyle/>
    <a:p>
      <a:pPr>
        <a:defRPr sz="1015" b="0" i="0" u="none" strike="noStrike" baseline="0">
          <a:solidFill>
            <a:srgbClr val="000000"/>
          </a:solidFill>
          <a:latin typeface="Calibri"/>
          <a:ea typeface="Calibri"/>
          <a:cs typeface="Calibri"/>
        </a:defRPr>
      </a:pPr>
      <a:endParaRPr lang="sq-AL"/>
    </a:p>
  </c:txPr>
  <c:externalData r:id="rId2"/>
  <c:userShapes r:id="rId3"/>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sq-AL"/>
  <c:chart>
    <c:title>
      <c:tx>
        <c:rich>
          <a:bodyPr/>
          <a:lstStyle/>
          <a:p>
            <a:pPr>
              <a:defRPr sz="1801" b="1" i="1" u="sng" strike="noStrike" baseline="0">
                <a:solidFill>
                  <a:srgbClr val="333333"/>
                </a:solidFill>
                <a:latin typeface="Calibri"/>
                <a:ea typeface="Calibri"/>
                <a:cs typeface="Calibri"/>
              </a:defRPr>
            </a:pPr>
            <a:r>
              <a:rPr lang="en-US"/>
              <a:t>Trajnime [total] të zhvilluara gjatë vitit akademik 2014-2015.</a:t>
            </a:r>
          </a:p>
        </c:rich>
      </c:tx>
      <c:layout>
        <c:manualLayout>
          <c:xMode val="edge"/>
          <c:yMode val="edge"/>
          <c:x val="0.17236969252717327"/>
          <c:y val="2.0050032808398951E-2"/>
        </c:manualLayout>
      </c:layout>
      <c:spPr>
        <a:noFill/>
        <a:ln w="25417">
          <a:noFill/>
        </a:ln>
      </c:spPr>
    </c:title>
    <c:view3D>
      <c:depthPercent val="100"/>
      <c:rAngAx val="1"/>
    </c:view3D>
    <c:floor>
      <c:spPr>
        <a:noFill/>
        <a:ln w="3175">
          <a:solidFill>
            <a:srgbClr val="808080"/>
          </a:solidFill>
          <a:prstDash val="solid"/>
        </a:ln>
      </c:spPr>
    </c:floor>
    <c:sideWall>
      <c:spPr>
        <a:noFill/>
        <a:ln w="25400">
          <a:noFill/>
        </a:ln>
      </c:spPr>
    </c:sideWall>
    <c:backWall>
      <c:spPr>
        <a:noFill/>
        <a:ln w="25400">
          <a:noFill/>
        </a:ln>
      </c:spPr>
    </c:backWall>
    <c:plotArea>
      <c:layout/>
      <c:bar3DChart>
        <c:barDir val="bar"/>
        <c:grouping val="stacked"/>
        <c:ser>
          <c:idx val="0"/>
          <c:order val="0"/>
          <c:tx>
            <c:strRef>
              <c:f>Sheet1!$C$19</c:f>
              <c:strCache>
                <c:ptCount val="1"/>
                <c:pt idx="0">
                  <c:v>Trajnime (total)</c:v>
                </c:pt>
              </c:strCache>
            </c:strRef>
          </c:tx>
          <c:spPr>
            <a:solidFill>
              <a:srgbClr val="4F81BD"/>
            </a:solidFill>
            <a:ln w="12708">
              <a:solidFill>
                <a:srgbClr val="666699"/>
              </a:solidFill>
              <a:prstDash val="solid"/>
            </a:ln>
          </c:spPr>
          <c:dLbls>
            <c:spPr>
              <a:noFill/>
              <a:ln w="25417">
                <a:noFill/>
              </a:ln>
            </c:spPr>
            <c:txPr>
              <a:bodyPr/>
              <a:lstStyle/>
              <a:p>
                <a:pPr>
                  <a:defRPr sz="1001" b="1" i="0" u="none" strike="noStrike" baseline="0">
                    <a:solidFill>
                      <a:srgbClr val="000000"/>
                    </a:solidFill>
                    <a:latin typeface="Calibri"/>
                    <a:ea typeface="Calibri"/>
                    <a:cs typeface="Calibri"/>
                  </a:defRPr>
                </a:pPr>
                <a:endParaRPr lang="sq-AL"/>
              </a:p>
            </c:txPr>
            <c:showVal val="1"/>
          </c:dLbls>
          <c:cat>
            <c:strRef>
              <c:f>Sheet1!$B$20:$B$28</c:f>
              <c:strCache>
                <c:ptCount val="9"/>
                <c:pt idx="0">
                  <c:v>Nëntor 2014</c:v>
                </c:pt>
                <c:pt idx="1">
                  <c:v>Dhjetor 2014</c:v>
                </c:pt>
                <c:pt idx="2">
                  <c:v>Janar 2015</c:v>
                </c:pt>
                <c:pt idx="3">
                  <c:v>Shkurt 2015</c:v>
                </c:pt>
                <c:pt idx="4">
                  <c:v>Mars 2015</c:v>
                </c:pt>
                <c:pt idx="5">
                  <c:v>Prill 2015</c:v>
                </c:pt>
                <c:pt idx="6">
                  <c:v>Maj 2015</c:v>
                </c:pt>
                <c:pt idx="7">
                  <c:v>Qershor 2015</c:v>
                </c:pt>
                <c:pt idx="8">
                  <c:v>Korrik 2015</c:v>
                </c:pt>
              </c:strCache>
            </c:strRef>
          </c:cat>
          <c:val>
            <c:numRef>
              <c:f>Sheet1!$C$20:$C$28</c:f>
              <c:numCache>
                <c:formatCode>General</c:formatCode>
                <c:ptCount val="9"/>
                <c:pt idx="0">
                  <c:v>5</c:v>
                </c:pt>
                <c:pt idx="1">
                  <c:v>7</c:v>
                </c:pt>
                <c:pt idx="2">
                  <c:v>5</c:v>
                </c:pt>
                <c:pt idx="3">
                  <c:v>12</c:v>
                </c:pt>
                <c:pt idx="4">
                  <c:v>18</c:v>
                </c:pt>
                <c:pt idx="5">
                  <c:v>13</c:v>
                </c:pt>
                <c:pt idx="6">
                  <c:v>14</c:v>
                </c:pt>
                <c:pt idx="7">
                  <c:v>14</c:v>
                </c:pt>
                <c:pt idx="8">
                  <c:v>6</c:v>
                </c:pt>
              </c:numCache>
            </c:numRef>
          </c:val>
        </c:ser>
        <c:shape val="box"/>
        <c:axId val="222394240"/>
        <c:axId val="222515968"/>
        <c:axId val="0"/>
      </c:bar3DChart>
      <c:catAx>
        <c:axId val="222394240"/>
        <c:scaling>
          <c:orientation val="minMax"/>
        </c:scaling>
        <c:axPos val="l"/>
        <c:numFmt formatCode="General" sourceLinked="1"/>
        <c:tickLblPos val="nextTo"/>
        <c:spPr>
          <a:ln w="3177">
            <a:solidFill>
              <a:srgbClr val="808080"/>
            </a:solidFill>
            <a:prstDash val="solid"/>
          </a:ln>
        </c:spPr>
        <c:txPr>
          <a:bodyPr rot="0" vert="horz"/>
          <a:lstStyle/>
          <a:p>
            <a:pPr>
              <a:defRPr sz="1001" b="1" i="0" u="none" strike="noStrike" baseline="0">
                <a:solidFill>
                  <a:srgbClr val="6711FF"/>
                </a:solidFill>
                <a:latin typeface="Calibri"/>
                <a:ea typeface="Calibri"/>
                <a:cs typeface="Calibri"/>
              </a:defRPr>
            </a:pPr>
            <a:endParaRPr lang="sq-AL"/>
          </a:p>
        </c:txPr>
        <c:crossAx val="222515968"/>
        <c:crosses val="autoZero"/>
        <c:auto val="1"/>
        <c:lblAlgn val="ctr"/>
        <c:lblOffset val="100"/>
      </c:catAx>
      <c:valAx>
        <c:axId val="222515968"/>
        <c:scaling>
          <c:orientation val="minMax"/>
        </c:scaling>
        <c:axPos val="b"/>
        <c:majorGridlines>
          <c:spPr>
            <a:ln w="3177">
              <a:solidFill>
                <a:srgbClr val="808080"/>
              </a:solidFill>
              <a:prstDash val="solid"/>
            </a:ln>
          </c:spPr>
        </c:majorGridlines>
        <c:numFmt formatCode="General" sourceLinked="1"/>
        <c:tickLblPos val="nextTo"/>
        <c:spPr>
          <a:ln w="3177">
            <a:solidFill>
              <a:srgbClr val="808080"/>
            </a:solidFill>
            <a:prstDash val="solid"/>
          </a:ln>
        </c:spPr>
        <c:txPr>
          <a:bodyPr rot="0" vert="horz"/>
          <a:lstStyle/>
          <a:p>
            <a:pPr>
              <a:defRPr sz="1001" b="1" i="0" u="none" strike="noStrike" baseline="0">
                <a:solidFill>
                  <a:srgbClr val="6711FF"/>
                </a:solidFill>
                <a:latin typeface="Calibri"/>
                <a:ea typeface="Calibri"/>
                <a:cs typeface="Calibri"/>
              </a:defRPr>
            </a:pPr>
            <a:endParaRPr lang="sq-AL"/>
          </a:p>
        </c:txPr>
        <c:crossAx val="222394240"/>
        <c:crosses val="autoZero"/>
        <c:crossBetween val="between"/>
      </c:valAx>
      <c:spPr>
        <a:noFill/>
        <a:ln w="25413">
          <a:noFill/>
        </a:ln>
      </c:spPr>
    </c:plotArea>
    <c:legend>
      <c:legendPos val="r"/>
      <c:layout>
        <c:manualLayout>
          <c:xMode val="edge"/>
          <c:yMode val="edge"/>
          <c:x val="0.85569112419506221"/>
          <c:y val="0.56439386482939635"/>
          <c:w val="0.12601625247294568"/>
          <c:h val="6.0606135170603773E-2"/>
        </c:manualLayout>
      </c:layout>
      <c:spPr>
        <a:noFill/>
        <a:ln w="12708">
          <a:solidFill>
            <a:srgbClr val="666699"/>
          </a:solidFill>
          <a:prstDash val="solid"/>
        </a:ln>
      </c:spPr>
      <c:txPr>
        <a:bodyPr/>
        <a:lstStyle/>
        <a:p>
          <a:pPr>
            <a:defRPr sz="650" b="1" i="0" u="none" strike="noStrike" baseline="0">
              <a:solidFill>
                <a:srgbClr val="6711FF"/>
              </a:solidFill>
              <a:latin typeface="Calibri"/>
              <a:ea typeface="Calibri"/>
              <a:cs typeface="Calibri"/>
            </a:defRPr>
          </a:pPr>
          <a:endParaRPr lang="sq-AL"/>
        </a:p>
      </c:txPr>
    </c:legend>
    <c:plotVisOnly val="1"/>
    <c:dispBlanksAs val="gap"/>
  </c:chart>
  <c:spPr>
    <a:blipFill dpi="0" rotWithShape="0">
      <a:blip xmlns:r="http://schemas.openxmlformats.org/officeDocument/2006/relationships" r:embed="rId1"/>
      <a:srcRect/>
      <a:tile tx="0" ty="0" sx="100000" sy="100000" flip="none" algn="tl"/>
    </a:blipFill>
    <a:ln w="38119">
      <a:solidFill>
        <a:srgbClr val="666699"/>
      </a:solidFill>
      <a:prstDash val="solid"/>
    </a:ln>
    <a:effectLst>
      <a:outerShdw dist="35921" dir="2700000" algn="br">
        <a:srgbClr val="000000"/>
      </a:outerShdw>
    </a:effectLst>
  </c:spPr>
  <c:txPr>
    <a:bodyPr/>
    <a:lstStyle/>
    <a:p>
      <a:pPr>
        <a:defRPr sz="1001" b="0" i="0" u="none" strike="noStrike" baseline="0">
          <a:solidFill>
            <a:srgbClr val="000000"/>
          </a:solidFill>
          <a:latin typeface="Calibri"/>
          <a:ea typeface="Calibri"/>
          <a:cs typeface="Calibri"/>
        </a:defRPr>
      </a:pPr>
      <a:endParaRPr lang="sq-AL"/>
    </a:p>
  </c:txPr>
  <c:externalData r:id="rId2"/>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sq-AL"/>
  <c:style val="26"/>
  <c:chart>
    <c:title>
      <c:tx>
        <c:rich>
          <a:bodyPr/>
          <a:lstStyle/>
          <a:p>
            <a:pPr>
              <a:defRPr/>
            </a:pPr>
            <a:r>
              <a:rPr lang="en-US">
                <a:solidFill>
                  <a:schemeClr val="accent4">
                    <a:lumMod val="50000"/>
                  </a:schemeClr>
                </a:solidFill>
              </a:rPr>
              <a:t>Pjesëmarrja në</a:t>
            </a:r>
            <a:r>
              <a:rPr lang="en-US" baseline="0">
                <a:solidFill>
                  <a:schemeClr val="accent4">
                    <a:lumMod val="50000"/>
                  </a:schemeClr>
                </a:solidFill>
              </a:rPr>
              <a:t> aktivitet trajnuese për vitin akademik 2014-2015.</a:t>
            </a:r>
            <a:endParaRPr lang="en-US">
              <a:solidFill>
                <a:schemeClr val="accent4">
                  <a:lumMod val="50000"/>
                </a:schemeClr>
              </a:solidFill>
            </a:endParaRPr>
          </a:p>
        </c:rich>
      </c:tx>
      <c:spPr>
        <a:noFill/>
        <a:ln w="25399">
          <a:noFill/>
        </a:ln>
      </c:spPr>
    </c:title>
    <c:plotArea>
      <c:layout/>
      <c:doughnutChart>
        <c:varyColors val="1"/>
        <c:ser>
          <c:idx val="0"/>
          <c:order val="0"/>
          <c:tx>
            <c:strRef>
              <c:f>'Ftuar 1415'!$G$148</c:f>
              <c:strCache>
                <c:ptCount val="1"/>
                <c:pt idx="0">
                  <c:v>Pjesëmarrja</c:v>
                </c:pt>
              </c:strCache>
            </c:strRef>
          </c:tx>
          <c:spPr>
            <a:gradFill rotWithShape="0">
              <a:gsLst>
                <a:gs pos="0">
                  <a:srgbClr val="2C5D98"/>
                </a:gs>
                <a:gs pos="80000">
                  <a:srgbClr val="3C7BC7"/>
                </a:gs>
                <a:gs pos="100000">
                  <a:srgbClr val="3A7CCB"/>
                </a:gs>
              </a:gsLst>
              <a:lin ang="16200000"/>
            </a:gradFill>
            <a:ln w="25399">
              <a:noFill/>
            </a:ln>
            <a:effectLst>
              <a:outerShdw dist="35921" dir="2700000" algn="br">
                <a:srgbClr val="000000"/>
              </a:outerShdw>
            </a:effectLst>
          </c:spPr>
          <c:explosion val="25"/>
          <c:dPt>
            <c:idx val="0"/>
            <c:spPr>
              <a:solidFill>
                <a:srgbClr val="E46C0A"/>
              </a:solidFill>
              <a:ln w="25399">
                <a:noFill/>
              </a:ln>
              <a:effectLst>
                <a:outerShdw dist="35921" dir="2700000" algn="br">
                  <a:srgbClr val="000000"/>
                </a:outerShdw>
              </a:effectLst>
            </c:spPr>
          </c:dPt>
          <c:dPt>
            <c:idx val="1"/>
            <c:spPr>
              <a:solidFill>
                <a:srgbClr val="93CDDD"/>
              </a:solidFill>
              <a:ln w="25399">
                <a:noFill/>
              </a:ln>
              <a:effectLst>
                <a:outerShdw dist="35921" dir="2700000" algn="br">
                  <a:srgbClr val="000000"/>
                </a:outerShdw>
              </a:effectLst>
            </c:spPr>
          </c:dPt>
          <c:dPt>
            <c:idx val="2"/>
            <c:spPr>
              <a:solidFill>
                <a:srgbClr val="B3A2C7"/>
              </a:solidFill>
              <a:ln w="25399">
                <a:noFill/>
              </a:ln>
              <a:effectLst>
                <a:outerShdw dist="35921" dir="2700000" algn="br">
                  <a:srgbClr val="000000"/>
                </a:outerShdw>
              </a:effectLst>
            </c:spPr>
          </c:dPt>
          <c:dLbls>
            <c:dLbl>
              <c:idx val="0"/>
              <c:layout>
                <c:manualLayout>
                  <c:x val="0.14444444444444582"/>
                  <c:y val="-6.4814814814814978E-2"/>
                </c:manualLayout>
              </c:layout>
              <c:showVal val="1"/>
              <c:showPercent val="1"/>
            </c:dLbl>
            <c:dLbl>
              <c:idx val="1"/>
              <c:layout>
                <c:manualLayout>
                  <c:x val="-0.12777777777777788"/>
                  <c:y val="-4.7584320659973998E-2"/>
                </c:manualLayout>
              </c:layout>
              <c:showVal val="1"/>
              <c:showPercent val="1"/>
            </c:dLbl>
            <c:dLbl>
              <c:idx val="2"/>
              <c:layout>
                <c:manualLayout>
                  <c:x val="-5.8333333333333591E-2"/>
                  <c:y val="-9.7222222222222224E-2"/>
                </c:manualLayout>
              </c:layout>
              <c:showVal val="1"/>
              <c:showPercent val="1"/>
            </c:dLbl>
            <c:spPr>
              <a:noFill/>
              <a:ln w="25399">
                <a:noFill/>
              </a:ln>
            </c:spPr>
            <c:txPr>
              <a:bodyPr/>
              <a:lstStyle/>
              <a:p>
                <a:pPr>
                  <a:defRPr sz="1000" b="1" i="0" u="none" strike="noStrike" baseline="0">
                    <a:solidFill>
                      <a:srgbClr val="6711FF"/>
                    </a:solidFill>
                    <a:latin typeface="Calibri"/>
                    <a:ea typeface="Calibri"/>
                    <a:cs typeface="Calibri"/>
                  </a:defRPr>
                </a:pPr>
                <a:endParaRPr lang="sq-AL"/>
              </a:p>
            </c:txPr>
            <c:showVal val="1"/>
            <c:showPercent val="1"/>
          </c:dLbls>
          <c:cat>
            <c:strRef>
              <c:f>'Ftuar 1415'!$F$149:$F$151</c:f>
              <c:strCache>
                <c:ptCount val="3"/>
                <c:pt idx="0">
                  <c:v>Gjyqtarë</c:v>
                </c:pt>
                <c:pt idx="1">
                  <c:v>Prokurorë</c:v>
                </c:pt>
                <c:pt idx="2">
                  <c:v>Tjerë*</c:v>
                </c:pt>
              </c:strCache>
            </c:strRef>
          </c:cat>
          <c:val>
            <c:numRef>
              <c:f>'Ftuar 1415'!$G$149:$G$151</c:f>
              <c:numCache>
                <c:formatCode>General</c:formatCode>
                <c:ptCount val="3"/>
                <c:pt idx="0">
                  <c:v>1442</c:v>
                </c:pt>
                <c:pt idx="1">
                  <c:v>393</c:v>
                </c:pt>
                <c:pt idx="2">
                  <c:v>274</c:v>
                </c:pt>
              </c:numCache>
            </c:numRef>
          </c:val>
        </c:ser>
        <c:firstSliceAng val="0"/>
        <c:holeSize val="50"/>
      </c:doughnutChart>
      <c:spPr>
        <a:noFill/>
        <a:ln w="25378">
          <a:noFill/>
        </a:ln>
      </c:spPr>
    </c:plotArea>
    <c:legend>
      <c:legendPos val="r"/>
      <c:layout>
        <c:manualLayout>
          <c:xMode val="edge"/>
          <c:yMode val="edge"/>
          <c:x val="0.81451615679187639"/>
          <c:y val="0.46564872541617225"/>
          <c:w val="0.16129039197969136"/>
          <c:h val="0.20992370474238706"/>
        </c:manualLayout>
      </c:layout>
      <c:spPr>
        <a:noFill/>
        <a:ln w="12699">
          <a:solidFill>
            <a:srgbClr val="FF6600"/>
          </a:solidFill>
          <a:prstDash val="solid"/>
        </a:ln>
      </c:spPr>
      <c:txPr>
        <a:bodyPr/>
        <a:lstStyle/>
        <a:p>
          <a:pPr>
            <a:defRPr sz="920" b="1" i="0" u="none" strike="noStrike" baseline="0">
              <a:solidFill>
                <a:srgbClr val="6711FF"/>
              </a:solidFill>
              <a:latin typeface="Calibri"/>
              <a:ea typeface="Calibri"/>
              <a:cs typeface="Calibri"/>
            </a:defRPr>
          </a:pPr>
          <a:endParaRPr lang="sq-AL"/>
        </a:p>
      </c:txPr>
    </c:legend>
    <c:plotVisOnly val="1"/>
    <c:dispBlanksAs val="zero"/>
  </c:chart>
  <c:spPr>
    <a:solidFill>
      <a:srgbClr val="FCD5B5"/>
    </a:solidFill>
    <a:ln w="38097">
      <a:solidFill>
        <a:srgbClr val="808080"/>
      </a:solidFill>
      <a:prstDash val="solid"/>
    </a:ln>
  </c:spPr>
  <c:externalData r:id="rId1"/>
  <c:userShapes r:id="rId2"/>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sq-AL"/>
  <c:style val="26"/>
  <c:chart>
    <c:title>
      <c:tx>
        <c:rich>
          <a:bodyPr/>
          <a:lstStyle/>
          <a:p>
            <a:pPr>
              <a:defRPr>
                <a:solidFill>
                  <a:schemeClr val="bg2">
                    <a:lumMod val="25000"/>
                  </a:schemeClr>
                </a:solidFill>
              </a:defRPr>
            </a:pPr>
            <a:r>
              <a:rPr lang="en-US" sz="1599">
                <a:solidFill>
                  <a:schemeClr val="bg2">
                    <a:lumMod val="25000"/>
                  </a:schemeClr>
                </a:solidFill>
              </a:rPr>
              <a:t>Ekspert shqiptarë për vitin akademik 2014-2015</a:t>
            </a:r>
          </a:p>
        </c:rich>
      </c:tx>
    </c:title>
    <c:plotArea>
      <c:layout>
        <c:manualLayout>
          <c:layoutTarget val="inner"/>
          <c:xMode val="edge"/>
          <c:yMode val="edge"/>
          <c:x val="0.17648431801604691"/>
          <c:y val="0.24483887430737841"/>
          <c:w val="0.4034709993854726"/>
          <c:h val="0.64023002333041845"/>
        </c:manualLayout>
      </c:layout>
      <c:doughnutChart>
        <c:varyColors val="1"/>
        <c:ser>
          <c:idx val="0"/>
          <c:order val="0"/>
          <c:tx>
            <c:strRef>
              <c:f>Sheet1!$B$60</c:f>
              <c:strCache>
                <c:ptCount val="1"/>
                <c:pt idx="0">
                  <c:v>Ekspert shqiptarë për vitin akademik 2014-2015</c:v>
                </c:pt>
              </c:strCache>
            </c:strRef>
          </c:tx>
          <c:explosion val="25"/>
          <c:dLbls>
            <c:dLbl>
              <c:idx val="0"/>
              <c:layout>
                <c:manualLayout>
                  <c:x val="1.1111111111111125E-2"/>
                  <c:y val="4.6296296296296441E-3"/>
                </c:manualLayout>
              </c:layout>
              <c:showVal val="1"/>
              <c:showPercent val="1"/>
            </c:dLbl>
            <c:spPr>
              <a:noFill/>
              <a:ln w="25383">
                <a:noFill/>
              </a:ln>
            </c:spPr>
            <c:txPr>
              <a:bodyPr/>
              <a:lstStyle/>
              <a:p>
                <a:pPr>
                  <a:defRPr b="1">
                    <a:solidFill>
                      <a:sysClr val="windowText" lastClr="000000"/>
                    </a:solidFill>
                  </a:defRPr>
                </a:pPr>
                <a:endParaRPr lang="sq-AL"/>
              </a:p>
            </c:txPr>
            <c:showVal val="1"/>
            <c:showPercent val="1"/>
          </c:dLbls>
          <c:cat>
            <c:strRef>
              <c:f>Sheet1!$A$61:$A$65</c:f>
              <c:strCache>
                <c:ptCount val="5"/>
                <c:pt idx="0">
                  <c:v>Gjyqtarë</c:v>
                </c:pt>
                <c:pt idx="1">
                  <c:v>Prokurorë</c:v>
                </c:pt>
                <c:pt idx="2">
                  <c:v>Avokatë</c:v>
                </c:pt>
                <c:pt idx="3">
                  <c:v>Pedagogë të ShM</c:v>
                </c:pt>
                <c:pt idx="4">
                  <c:v>Tjerë</c:v>
                </c:pt>
              </c:strCache>
            </c:strRef>
          </c:cat>
          <c:val>
            <c:numRef>
              <c:f>Sheet1!$B$61:$B$65</c:f>
              <c:numCache>
                <c:formatCode>General</c:formatCode>
                <c:ptCount val="5"/>
                <c:pt idx="0">
                  <c:v>31</c:v>
                </c:pt>
                <c:pt idx="1">
                  <c:v>14</c:v>
                </c:pt>
                <c:pt idx="2">
                  <c:v>6</c:v>
                </c:pt>
                <c:pt idx="3">
                  <c:v>5</c:v>
                </c:pt>
                <c:pt idx="4">
                  <c:v>22</c:v>
                </c:pt>
              </c:numCache>
            </c:numRef>
          </c:val>
        </c:ser>
        <c:firstSliceAng val="0"/>
        <c:holeSize val="50"/>
      </c:doughnutChart>
      <c:spPr>
        <a:noFill/>
        <a:ln w="25383">
          <a:noFill/>
        </a:ln>
      </c:spPr>
    </c:plotArea>
    <c:legend>
      <c:legendPos val="r"/>
      <c:spPr>
        <a:ln>
          <a:solidFill>
            <a:schemeClr val="bg2">
              <a:lumMod val="25000"/>
            </a:schemeClr>
          </a:solidFill>
        </a:ln>
      </c:spPr>
      <c:txPr>
        <a:bodyPr/>
        <a:lstStyle/>
        <a:p>
          <a:pPr>
            <a:defRPr b="1">
              <a:solidFill>
                <a:schemeClr val="bg2">
                  <a:lumMod val="25000"/>
                </a:schemeClr>
              </a:solidFill>
            </a:defRPr>
          </a:pPr>
          <a:endParaRPr lang="sq-AL"/>
        </a:p>
      </c:txPr>
    </c:legend>
    <c:plotVisOnly val="1"/>
    <c:dispBlanksAs val="zero"/>
  </c:chart>
  <c:spPr>
    <a:solidFill>
      <a:schemeClr val="bg1">
        <a:lumMod val="85000"/>
      </a:schemeClr>
    </a:solidFill>
    <a:ln w="88839" cap="rnd">
      <a:solidFill>
        <a:schemeClr val="bg2">
          <a:lumMod val="25000"/>
        </a:schemeClr>
      </a:solidFill>
    </a:ln>
  </c:spPr>
  <c:externalData r:id="rId2"/>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sq-AL"/>
  <c:chart>
    <c:plotArea>
      <c:layout>
        <c:manualLayout>
          <c:layoutTarget val="inner"/>
          <c:xMode val="edge"/>
          <c:yMode val="edge"/>
          <c:x val="0.16751930639353499"/>
          <c:y val="0.19937690286693599"/>
          <c:w val="0.57836874472938959"/>
          <c:h val="0.63645341052499582"/>
        </c:manualLayout>
      </c:layout>
      <c:barChart>
        <c:barDir val="bar"/>
        <c:grouping val="clustered"/>
        <c:ser>
          <c:idx val="0"/>
          <c:order val="0"/>
          <c:tx>
            <c:strRef>
              <c:f>'Ardhur 1415'!$G$109</c:f>
              <c:strCache>
                <c:ptCount val="1"/>
                <c:pt idx="0">
                  <c:v>Pjesëmarrja</c:v>
                </c:pt>
              </c:strCache>
            </c:strRef>
          </c:tx>
          <c:spPr>
            <a:solidFill>
              <a:srgbClr val="4F81BD"/>
            </a:solidFill>
            <a:ln w="25410">
              <a:noFill/>
            </a:ln>
          </c:spPr>
          <c:cat>
            <c:strRef>
              <c:f>'Ardhur 1415'!$F$110:$F$121</c:f>
              <c:strCache>
                <c:ptCount val="12"/>
                <c:pt idx="0">
                  <c:v>Gjyqtarë</c:v>
                </c:pt>
                <c:pt idx="1">
                  <c:v>Prokurorë</c:v>
                </c:pt>
                <c:pt idx="2">
                  <c:v>Opgj</c:v>
                </c:pt>
                <c:pt idx="3">
                  <c:v>Kand.magj.</c:v>
                </c:pt>
                <c:pt idx="4">
                  <c:v>Inspektor KLD</c:v>
                </c:pt>
                <c:pt idx="5">
                  <c:v>Avokat</c:v>
                </c:pt>
                <c:pt idx="6">
                  <c:v>Nd/ligjor</c:v>
                </c:pt>
                <c:pt idx="7">
                  <c:v>Jurist</c:v>
                </c:pt>
                <c:pt idx="8">
                  <c:v>Mjek ligjor</c:v>
                </c:pt>
                <c:pt idx="9">
                  <c:v>Psik/Soc</c:v>
                </c:pt>
                <c:pt idx="10">
                  <c:v>Pedagog</c:v>
                </c:pt>
                <c:pt idx="11">
                  <c:v>Tjerë</c:v>
                </c:pt>
              </c:strCache>
            </c:strRef>
          </c:cat>
          <c:val>
            <c:numRef>
              <c:f>'Ardhur 1415'!$G$110:$G$121</c:f>
              <c:numCache>
                <c:formatCode>General</c:formatCode>
                <c:ptCount val="12"/>
                <c:pt idx="0">
                  <c:v>1442</c:v>
                </c:pt>
                <c:pt idx="1">
                  <c:v>393</c:v>
                </c:pt>
                <c:pt idx="2">
                  <c:v>41</c:v>
                </c:pt>
                <c:pt idx="3">
                  <c:v>86</c:v>
                </c:pt>
                <c:pt idx="4">
                  <c:v>38</c:v>
                </c:pt>
                <c:pt idx="5">
                  <c:v>10</c:v>
                </c:pt>
                <c:pt idx="6">
                  <c:v>39</c:v>
                </c:pt>
                <c:pt idx="7">
                  <c:v>12</c:v>
                </c:pt>
                <c:pt idx="8">
                  <c:v>10</c:v>
                </c:pt>
                <c:pt idx="9">
                  <c:v>7</c:v>
                </c:pt>
                <c:pt idx="10">
                  <c:v>22</c:v>
                </c:pt>
                <c:pt idx="11">
                  <c:v>9</c:v>
                </c:pt>
              </c:numCache>
            </c:numRef>
          </c:val>
        </c:ser>
        <c:ser>
          <c:idx val="1"/>
          <c:order val="1"/>
          <c:tx>
            <c:strRef>
              <c:f>'Ardhur 1415'!$H$109</c:f>
              <c:strCache>
                <c:ptCount val="1"/>
                <c:pt idx="0">
                  <c:v>Certifikuar</c:v>
                </c:pt>
              </c:strCache>
            </c:strRef>
          </c:tx>
          <c:spPr>
            <a:solidFill>
              <a:srgbClr val="C0504D"/>
            </a:solidFill>
            <a:ln w="25410">
              <a:noFill/>
            </a:ln>
          </c:spPr>
          <c:dLbls>
            <c:spPr>
              <a:noFill/>
              <a:ln w="25410">
                <a:noFill/>
              </a:ln>
            </c:spPr>
            <c:txPr>
              <a:bodyPr/>
              <a:lstStyle/>
              <a:p>
                <a:pPr>
                  <a:defRPr sz="1000" b="1" i="0" u="none" strike="noStrike" baseline="0">
                    <a:solidFill>
                      <a:srgbClr val="003366"/>
                    </a:solidFill>
                    <a:latin typeface="Calibri"/>
                    <a:ea typeface="Calibri"/>
                    <a:cs typeface="Calibri"/>
                  </a:defRPr>
                </a:pPr>
                <a:endParaRPr lang="sq-AL"/>
              </a:p>
            </c:txPr>
            <c:showVal val="1"/>
          </c:dLbls>
          <c:cat>
            <c:strRef>
              <c:f>'Ardhur 1415'!$F$110:$F$121</c:f>
              <c:strCache>
                <c:ptCount val="12"/>
                <c:pt idx="0">
                  <c:v>Gjyqtarë</c:v>
                </c:pt>
                <c:pt idx="1">
                  <c:v>Prokurorë</c:v>
                </c:pt>
                <c:pt idx="2">
                  <c:v>Opgj</c:v>
                </c:pt>
                <c:pt idx="3">
                  <c:v>Kand.magj.</c:v>
                </c:pt>
                <c:pt idx="4">
                  <c:v>Inspektor KLD</c:v>
                </c:pt>
                <c:pt idx="5">
                  <c:v>Avokat</c:v>
                </c:pt>
                <c:pt idx="6">
                  <c:v>Nd/ligjor</c:v>
                </c:pt>
                <c:pt idx="7">
                  <c:v>Jurist</c:v>
                </c:pt>
                <c:pt idx="8">
                  <c:v>Mjek ligjor</c:v>
                </c:pt>
                <c:pt idx="9">
                  <c:v>Psik/Soc</c:v>
                </c:pt>
                <c:pt idx="10">
                  <c:v>Pedagog</c:v>
                </c:pt>
                <c:pt idx="11">
                  <c:v>Tjerë</c:v>
                </c:pt>
              </c:strCache>
            </c:strRef>
          </c:cat>
          <c:val>
            <c:numRef>
              <c:f>'Ardhur 1415'!$H$110:$H$121</c:f>
              <c:numCache>
                <c:formatCode>General</c:formatCode>
                <c:ptCount val="12"/>
                <c:pt idx="0">
                  <c:v>1258</c:v>
                </c:pt>
                <c:pt idx="1">
                  <c:v>331</c:v>
                </c:pt>
                <c:pt idx="2">
                  <c:v>34</c:v>
                </c:pt>
                <c:pt idx="3">
                  <c:v>81</c:v>
                </c:pt>
                <c:pt idx="4">
                  <c:v>34</c:v>
                </c:pt>
                <c:pt idx="5">
                  <c:v>7</c:v>
                </c:pt>
                <c:pt idx="6">
                  <c:v>36</c:v>
                </c:pt>
                <c:pt idx="7">
                  <c:v>8</c:v>
                </c:pt>
                <c:pt idx="8">
                  <c:v>0</c:v>
                </c:pt>
                <c:pt idx="9">
                  <c:v>0</c:v>
                </c:pt>
                <c:pt idx="10">
                  <c:v>5</c:v>
                </c:pt>
                <c:pt idx="11">
                  <c:v>0</c:v>
                </c:pt>
              </c:numCache>
            </c:numRef>
          </c:val>
        </c:ser>
        <c:axId val="228428032"/>
        <c:axId val="228454784"/>
      </c:barChart>
      <c:catAx>
        <c:axId val="228428032"/>
        <c:scaling>
          <c:orientation val="minMax"/>
        </c:scaling>
        <c:axPos val="l"/>
        <c:numFmt formatCode="General" sourceLinked="1"/>
        <c:tickLblPos val="nextTo"/>
        <c:spPr>
          <a:ln w="3176">
            <a:solidFill>
              <a:srgbClr val="808080"/>
            </a:solidFill>
            <a:prstDash val="solid"/>
          </a:ln>
        </c:spPr>
        <c:txPr>
          <a:bodyPr rot="0" vert="horz"/>
          <a:lstStyle/>
          <a:p>
            <a:pPr>
              <a:defRPr sz="1000" b="1" i="0" u="none" strike="noStrike" baseline="0">
                <a:solidFill>
                  <a:srgbClr val="003366"/>
                </a:solidFill>
                <a:latin typeface="Calibri"/>
                <a:ea typeface="Calibri"/>
                <a:cs typeface="Calibri"/>
              </a:defRPr>
            </a:pPr>
            <a:endParaRPr lang="sq-AL"/>
          </a:p>
        </c:txPr>
        <c:crossAx val="228454784"/>
        <c:crosses val="autoZero"/>
        <c:auto val="1"/>
        <c:lblAlgn val="ctr"/>
        <c:lblOffset val="100"/>
      </c:catAx>
      <c:valAx>
        <c:axId val="228454784"/>
        <c:scaling>
          <c:orientation val="minMax"/>
        </c:scaling>
        <c:axPos val="b"/>
        <c:majorGridlines>
          <c:spPr>
            <a:ln w="3176">
              <a:solidFill>
                <a:srgbClr val="808080"/>
              </a:solidFill>
              <a:prstDash val="solid"/>
            </a:ln>
          </c:spPr>
        </c:majorGridlines>
        <c:numFmt formatCode="General" sourceLinked="1"/>
        <c:tickLblPos val="nextTo"/>
        <c:spPr>
          <a:ln w="3176">
            <a:solidFill>
              <a:srgbClr val="808080"/>
            </a:solidFill>
            <a:prstDash val="solid"/>
          </a:ln>
        </c:spPr>
        <c:txPr>
          <a:bodyPr rot="0" vert="horz"/>
          <a:lstStyle/>
          <a:p>
            <a:pPr>
              <a:defRPr sz="1000" b="1" i="0" u="none" strike="noStrike" baseline="0">
                <a:solidFill>
                  <a:srgbClr val="003366"/>
                </a:solidFill>
                <a:latin typeface="Calibri"/>
                <a:ea typeface="Calibri"/>
                <a:cs typeface="Calibri"/>
              </a:defRPr>
            </a:pPr>
            <a:endParaRPr lang="sq-AL"/>
          </a:p>
        </c:txPr>
        <c:crossAx val="228428032"/>
        <c:crosses val="autoZero"/>
        <c:crossBetween val="between"/>
      </c:valAx>
      <c:spPr>
        <a:solidFill>
          <a:srgbClr val="FFFFFF"/>
        </a:solidFill>
        <a:ln w="25410">
          <a:noFill/>
        </a:ln>
      </c:spPr>
    </c:plotArea>
    <c:legend>
      <c:legendPos val="r"/>
      <c:layout>
        <c:manualLayout>
          <c:xMode val="edge"/>
          <c:yMode val="edge"/>
          <c:x val="0.84513269174686456"/>
          <c:y val="0.43790845293274616"/>
          <c:w val="0.13716818226004579"/>
          <c:h val="0.11437910686696057"/>
        </c:manualLayout>
      </c:layout>
      <c:spPr>
        <a:noFill/>
        <a:ln w="12706">
          <a:solidFill>
            <a:srgbClr val="666699"/>
          </a:solidFill>
          <a:prstDash val="solid"/>
        </a:ln>
      </c:spPr>
      <c:txPr>
        <a:bodyPr/>
        <a:lstStyle/>
        <a:p>
          <a:pPr>
            <a:defRPr sz="920" b="1" i="0" u="none" strike="noStrike" baseline="0">
              <a:solidFill>
                <a:srgbClr val="003366"/>
              </a:solidFill>
              <a:latin typeface="Calibri"/>
              <a:ea typeface="Calibri"/>
              <a:cs typeface="Calibri"/>
            </a:defRPr>
          </a:pPr>
          <a:endParaRPr lang="sq-AL"/>
        </a:p>
      </c:txPr>
    </c:legend>
    <c:plotVisOnly val="1"/>
    <c:dispBlanksAs val="gap"/>
  </c:chart>
  <c:spPr>
    <a:solidFill>
      <a:srgbClr val="FDEADA"/>
    </a:solidFill>
    <a:ln w="38116">
      <a:solidFill>
        <a:srgbClr val="DD2D32"/>
      </a:solidFill>
      <a:prstDash val="solid"/>
    </a:ln>
  </c:spPr>
  <c:txPr>
    <a:bodyPr/>
    <a:lstStyle/>
    <a:p>
      <a:pPr>
        <a:defRPr sz="1000" b="1" i="0" u="none" strike="noStrike" baseline="0">
          <a:solidFill>
            <a:srgbClr val="003366"/>
          </a:solidFill>
          <a:latin typeface="Calibri"/>
          <a:ea typeface="Calibri"/>
          <a:cs typeface="Calibri"/>
        </a:defRPr>
      </a:pPr>
      <a:endParaRPr lang="sq-AL"/>
    </a:p>
  </c:txPr>
  <c:externalData r:id="rId1"/>
  <c:userShapes r:id="rId2"/>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sq-AL"/>
  <c:chart>
    <c:title>
      <c:spPr>
        <a:noFill/>
        <a:ln w="25353">
          <a:noFill/>
        </a:ln>
      </c:spPr>
      <c:txPr>
        <a:bodyPr/>
        <a:lstStyle/>
        <a:p>
          <a:pPr>
            <a:defRPr sz="1798" b="1" i="0" u="none" strike="noStrike" baseline="0">
              <a:solidFill>
                <a:srgbClr val="333300"/>
              </a:solidFill>
              <a:latin typeface="Calibri"/>
              <a:ea typeface="Calibri"/>
              <a:cs typeface="Calibri"/>
            </a:defRPr>
          </a:pPr>
          <a:endParaRPr lang="sq-AL"/>
        </a:p>
      </c:txPr>
    </c:title>
    <c:view3D>
      <c:rotX val="30"/>
      <c:perspective val="30"/>
    </c:view3D>
    <c:plotArea>
      <c:layout/>
      <c:pie3DChart>
        <c:varyColors val="1"/>
        <c:ser>
          <c:idx val="0"/>
          <c:order val="0"/>
          <c:tx>
            <c:strRef>
              <c:f>'Ardhur 1415'!$F$137</c:f>
              <c:strCache>
                <c:ptCount val="1"/>
                <c:pt idx="0">
                  <c:v>Frekuentimi tema/kurse - Gjyqtarë</c:v>
                </c:pt>
              </c:strCache>
            </c:strRef>
          </c:tx>
          <c:spPr>
            <a:solidFill>
              <a:srgbClr val="4F81BD"/>
            </a:solidFill>
            <a:ln w="25353">
              <a:noFill/>
            </a:ln>
          </c:spPr>
          <c:explosion val="25"/>
          <c:dPt>
            <c:idx val="0"/>
            <c:spPr>
              <a:solidFill>
                <a:srgbClr val="E46C0A"/>
              </a:solidFill>
              <a:ln w="25353">
                <a:noFill/>
              </a:ln>
            </c:spPr>
          </c:dPt>
          <c:dPt>
            <c:idx val="1"/>
            <c:spPr>
              <a:solidFill>
                <a:srgbClr val="FAC090"/>
              </a:solidFill>
              <a:ln w="25353">
                <a:noFill/>
              </a:ln>
            </c:spPr>
          </c:dPt>
          <c:dLbls>
            <c:spPr>
              <a:noFill/>
              <a:ln w="25353">
                <a:noFill/>
              </a:ln>
            </c:spPr>
            <c:txPr>
              <a:bodyPr/>
              <a:lstStyle/>
              <a:p>
                <a:pPr>
                  <a:defRPr sz="999" b="1" i="0" u="none" strike="noStrike" baseline="0">
                    <a:solidFill>
                      <a:srgbClr val="333300"/>
                    </a:solidFill>
                    <a:latin typeface="Calibri"/>
                    <a:ea typeface="Calibri"/>
                    <a:cs typeface="Calibri"/>
                  </a:defRPr>
                </a:pPr>
                <a:endParaRPr lang="sq-AL"/>
              </a:p>
            </c:txPr>
            <c:showVal val="1"/>
            <c:showPercent val="1"/>
            <c:showLeaderLines val="1"/>
          </c:dLbls>
          <c:cat>
            <c:strRef>
              <c:f>'Ardhur 1415'!$E$138:$E$139</c:f>
              <c:strCache>
                <c:ptCount val="2"/>
                <c:pt idx="0">
                  <c:v>Ardhur</c:v>
                </c:pt>
                <c:pt idx="1">
                  <c:v>Certifikuar</c:v>
                </c:pt>
              </c:strCache>
            </c:strRef>
          </c:cat>
          <c:val>
            <c:numRef>
              <c:f>'Ardhur 1415'!$F$138:$F$139</c:f>
              <c:numCache>
                <c:formatCode>General</c:formatCode>
                <c:ptCount val="2"/>
                <c:pt idx="0">
                  <c:v>1442</c:v>
                </c:pt>
                <c:pt idx="1">
                  <c:v>1258</c:v>
                </c:pt>
              </c:numCache>
            </c:numRef>
          </c:val>
        </c:ser>
      </c:pie3DChart>
      <c:spPr>
        <a:noFill/>
        <a:ln w="25365">
          <a:noFill/>
        </a:ln>
      </c:spPr>
    </c:plotArea>
    <c:legend>
      <c:legendPos val="r"/>
      <c:layout>
        <c:manualLayout>
          <c:xMode val="edge"/>
          <c:yMode val="edge"/>
          <c:x val="0.8198924314788536"/>
          <c:y val="0.47393373808071976"/>
          <c:w val="0.15053762746869739"/>
          <c:h val="0.1658767906536936"/>
        </c:manualLayout>
      </c:layout>
      <c:spPr>
        <a:noFill/>
        <a:ln w="12677">
          <a:solidFill>
            <a:srgbClr val="808080"/>
          </a:solidFill>
          <a:prstDash val="solid"/>
        </a:ln>
      </c:spPr>
      <c:txPr>
        <a:bodyPr/>
        <a:lstStyle/>
        <a:p>
          <a:pPr>
            <a:defRPr sz="919" b="1" i="0" u="none" strike="noStrike" baseline="0">
              <a:solidFill>
                <a:srgbClr val="333300"/>
              </a:solidFill>
              <a:latin typeface="Calibri"/>
              <a:ea typeface="Calibri"/>
              <a:cs typeface="Calibri"/>
            </a:defRPr>
          </a:pPr>
          <a:endParaRPr lang="sq-AL"/>
        </a:p>
      </c:txPr>
    </c:legend>
    <c:plotVisOnly val="1"/>
    <c:dispBlanksAs val="zero"/>
  </c:chart>
  <c:spPr>
    <a:solidFill>
      <a:srgbClr val="FDEADA"/>
    </a:solidFill>
    <a:ln w="38030">
      <a:solidFill>
        <a:srgbClr val="808080"/>
      </a:solidFill>
      <a:prstDash val="solid"/>
    </a:ln>
  </c:spPr>
  <c:txPr>
    <a:bodyPr/>
    <a:lstStyle/>
    <a:p>
      <a:pPr>
        <a:defRPr sz="999" b="0" i="0" u="none" strike="noStrike" baseline="0">
          <a:solidFill>
            <a:srgbClr val="000000"/>
          </a:solidFill>
          <a:latin typeface="Calibri"/>
          <a:ea typeface="Calibri"/>
          <a:cs typeface="Calibri"/>
        </a:defRPr>
      </a:pPr>
      <a:endParaRPr lang="sq-AL"/>
    </a:p>
  </c:tx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sq-AL"/>
  <c:chart>
    <c:title>
      <c:spPr>
        <a:noFill/>
        <a:ln w="25353">
          <a:noFill/>
        </a:ln>
      </c:spPr>
      <c:txPr>
        <a:bodyPr/>
        <a:lstStyle/>
        <a:p>
          <a:pPr>
            <a:defRPr sz="1798" b="1" i="0" u="none" strike="noStrike" baseline="0">
              <a:solidFill>
                <a:srgbClr val="333300"/>
              </a:solidFill>
              <a:latin typeface="Calibri"/>
              <a:ea typeface="Calibri"/>
              <a:cs typeface="Calibri"/>
            </a:defRPr>
          </a:pPr>
          <a:endParaRPr lang="sq-AL"/>
        </a:p>
      </c:txPr>
    </c:title>
    <c:view3D>
      <c:rotX val="30"/>
      <c:perspective val="30"/>
    </c:view3D>
    <c:plotArea>
      <c:layout/>
      <c:pie3DChart>
        <c:varyColors val="1"/>
        <c:ser>
          <c:idx val="0"/>
          <c:order val="0"/>
          <c:tx>
            <c:strRef>
              <c:f>'Ardhur 1415'!$F$144</c:f>
              <c:strCache>
                <c:ptCount val="1"/>
                <c:pt idx="0">
                  <c:v>Frekuentimi tema/kurse -Prokurorë</c:v>
                </c:pt>
              </c:strCache>
            </c:strRef>
          </c:tx>
          <c:spPr>
            <a:solidFill>
              <a:srgbClr val="FAC090"/>
            </a:solidFill>
            <a:ln w="25353">
              <a:noFill/>
            </a:ln>
          </c:spPr>
          <c:explosion val="25"/>
          <c:dPt>
            <c:idx val="0"/>
            <c:spPr>
              <a:solidFill>
                <a:srgbClr val="E46C0A"/>
              </a:solidFill>
              <a:ln w="25353">
                <a:noFill/>
              </a:ln>
            </c:spPr>
          </c:dPt>
          <c:dLbls>
            <c:spPr>
              <a:noFill/>
              <a:ln w="25353">
                <a:noFill/>
              </a:ln>
            </c:spPr>
            <c:txPr>
              <a:bodyPr/>
              <a:lstStyle/>
              <a:p>
                <a:pPr>
                  <a:defRPr sz="999" b="1" i="0" u="none" strike="noStrike" baseline="0">
                    <a:solidFill>
                      <a:srgbClr val="333300"/>
                    </a:solidFill>
                    <a:latin typeface="Calibri"/>
                    <a:ea typeface="Calibri"/>
                    <a:cs typeface="Calibri"/>
                  </a:defRPr>
                </a:pPr>
                <a:endParaRPr lang="sq-AL"/>
              </a:p>
            </c:txPr>
            <c:showVal val="1"/>
            <c:showPercent val="1"/>
            <c:showLeaderLines val="1"/>
          </c:dLbls>
          <c:cat>
            <c:strRef>
              <c:f>'Ardhur 1415'!$E$145:$E$146</c:f>
              <c:strCache>
                <c:ptCount val="2"/>
                <c:pt idx="0">
                  <c:v>Ardhur</c:v>
                </c:pt>
                <c:pt idx="1">
                  <c:v>Certifikuar</c:v>
                </c:pt>
              </c:strCache>
            </c:strRef>
          </c:cat>
          <c:val>
            <c:numRef>
              <c:f>'Ardhur 1415'!$F$145:$F$146</c:f>
              <c:numCache>
                <c:formatCode>General</c:formatCode>
                <c:ptCount val="2"/>
                <c:pt idx="0">
                  <c:v>393</c:v>
                </c:pt>
                <c:pt idx="1">
                  <c:v>331</c:v>
                </c:pt>
              </c:numCache>
            </c:numRef>
          </c:val>
        </c:ser>
      </c:pie3DChart>
      <c:spPr>
        <a:noFill/>
        <a:ln w="25365">
          <a:noFill/>
        </a:ln>
      </c:spPr>
    </c:plotArea>
    <c:legend>
      <c:legendPos val="r"/>
      <c:layout>
        <c:manualLayout>
          <c:xMode val="edge"/>
          <c:yMode val="edge"/>
          <c:x val="0.8198924314788536"/>
          <c:y val="0.47393373808071976"/>
          <c:w val="0.15053762746869739"/>
          <c:h val="0.1658767906536936"/>
        </c:manualLayout>
      </c:layout>
      <c:spPr>
        <a:noFill/>
        <a:ln w="12677">
          <a:solidFill>
            <a:srgbClr val="808080"/>
          </a:solidFill>
          <a:prstDash val="solid"/>
        </a:ln>
      </c:spPr>
      <c:txPr>
        <a:bodyPr/>
        <a:lstStyle/>
        <a:p>
          <a:pPr>
            <a:defRPr sz="919" b="1" i="0" u="none" strike="noStrike" baseline="0">
              <a:solidFill>
                <a:srgbClr val="333300"/>
              </a:solidFill>
              <a:latin typeface="Calibri"/>
              <a:ea typeface="Calibri"/>
              <a:cs typeface="Calibri"/>
            </a:defRPr>
          </a:pPr>
          <a:endParaRPr lang="sq-AL"/>
        </a:p>
      </c:txPr>
    </c:legend>
    <c:plotVisOnly val="1"/>
    <c:dispBlanksAs val="zero"/>
  </c:chart>
  <c:spPr>
    <a:solidFill>
      <a:srgbClr val="FDEADA"/>
    </a:solidFill>
    <a:ln w="38030">
      <a:solidFill>
        <a:srgbClr val="808080"/>
      </a:solidFill>
      <a:prstDash val="solid"/>
    </a:ln>
  </c:spPr>
  <c:txPr>
    <a:bodyPr/>
    <a:lstStyle/>
    <a:p>
      <a:pPr>
        <a:defRPr sz="999" b="0" i="0" u="none" strike="noStrike" baseline="0">
          <a:solidFill>
            <a:srgbClr val="000000"/>
          </a:solidFill>
          <a:latin typeface="Calibri"/>
          <a:ea typeface="Calibri"/>
          <a:cs typeface="Calibri"/>
        </a:defRPr>
      </a:pPr>
      <a:endParaRPr lang="sq-AL"/>
    </a:p>
  </c:tx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sq-AL"/>
  <c:chart>
    <c:title>
      <c:tx>
        <c:rich>
          <a:bodyPr/>
          <a:lstStyle/>
          <a:p>
            <a:pPr>
              <a:defRPr sz="1791" b="1" i="0" u="none" strike="noStrike" baseline="0">
                <a:solidFill>
                  <a:srgbClr val="90713A"/>
                </a:solidFill>
                <a:latin typeface="Calibri"/>
                <a:ea typeface="Calibri"/>
                <a:cs typeface="Calibri"/>
              </a:defRPr>
            </a:pPr>
            <a:r>
              <a:rPr lang="en-US"/>
              <a:t>Frekuentimi -gjyqtarë</a:t>
            </a:r>
          </a:p>
        </c:rich>
      </c:tx>
      <c:spPr>
        <a:noFill/>
        <a:ln w="25347">
          <a:noFill/>
        </a:ln>
      </c:spPr>
    </c:title>
    <c:plotArea>
      <c:layout/>
      <c:pieChart>
        <c:varyColors val="1"/>
        <c:ser>
          <c:idx val="0"/>
          <c:order val="0"/>
          <c:tx>
            <c:strRef>
              <c:f>'Ardhur 1415'!$Y$112</c:f>
              <c:strCache>
                <c:ptCount val="1"/>
                <c:pt idx="0">
                  <c:v>Frekuentimi -gjyqtarë</c:v>
                </c:pt>
              </c:strCache>
            </c:strRef>
          </c:tx>
          <c:spPr>
            <a:solidFill>
              <a:srgbClr val="4F81BD"/>
            </a:solidFill>
            <a:ln w="25347">
              <a:noFill/>
            </a:ln>
          </c:spPr>
          <c:dPt>
            <c:idx val="0"/>
            <c:spPr>
              <a:solidFill>
                <a:srgbClr val="E46C0A"/>
              </a:solidFill>
              <a:ln w="25347">
                <a:noFill/>
              </a:ln>
            </c:spPr>
          </c:dPt>
          <c:dPt>
            <c:idx val="1"/>
            <c:spPr>
              <a:solidFill>
                <a:srgbClr val="31859C"/>
              </a:solidFill>
              <a:ln w="25347">
                <a:noFill/>
              </a:ln>
            </c:spPr>
          </c:dPt>
          <c:dPt>
            <c:idx val="2"/>
            <c:spPr>
              <a:solidFill>
                <a:srgbClr val="B3A2C7"/>
              </a:solidFill>
              <a:ln w="25347">
                <a:noFill/>
              </a:ln>
            </c:spPr>
          </c:dPt>
          <c:dLbls>
            <c:spPr>
              <a:noFill/>
              <a:ln w="25347">
                <a:noFill/>
              </a:ln>
            </c:spPr>
            <c:txPr>
              <a:bodyPr/>
              <a:lstStyle/>
              <a:p>
                <a:pPr>
                  <a:defRPr sz="999" b="1" i="0" u="none" strike="noStrike" baseline="0">
                    <a:solidFill>
                      <a:srgbClr val="333300"/>
                    </a:solidFill>
                    <a:latin typeface="Calibri"/>
                    <a:ea typeface="Calibri"/>
                    <a:cs typeface="Calibri"/>
                  </a:defRPr>
                </a:pPr>
                <a:endParaRPr lang="sq-AL"/>
              </a:p>
            </c:txPr>
            <c:showVal val="1"/>
            <c:showPercent val="1"/>
            <c:showLeaderLines val="1"/>
          </c:dLbls>
          <c:cat>
            <c:strRef>
              <c:f>'Ardhur 1415'!$X$113:$X$115</c:f>
              <c:strCache>
                <c:ptCount val="3"/>
                <c:pt idx="0">
                  <c:v>Ftuar</c:v>
                </c:pt>
                <c:pt idx="1">
                  <c:v>Ardhur</c:v>
                </c:pt>
                <c:pt idx="2">
                  <c:v>Certifikuar</c:v>
                </c:pt>
              </c:strCache>
            </c:strRef>
          </c:cat>
          <c:val>
            <c:numRef>
              <c:f>'Ardhur 1415'!$Y$113:$Y$115</c:f>
              <c:numCache>
                <c:formatCode>General</c:formatCode>
                <c:ptCount val="3"/>
                <c:pt idx="0">
                  <c:v>2611</c:v>
                </c:pt>
                <c:pt idx="1">
                  <c:v>1442</c:v>
                </c:pt>
                <c:pt idx="2">
                  <c:v>1258</c:v>
                </c:pt>
              </c:numCache>
            </c:numRef>
          </c:val>
        </c:ser>
        <c:firstSliceAng val="0"/>
      </c:pieChart>
      <c:spPr>
        <a:noFill/>
        <a:ln w="25375">
          <a:noFill/>
        </a:ln>
      </c:spPr>
    </c:plotArea>
    <c:legend>
      <c:legendPos val="r"/>
      <c:layout>
        <c:manualLayout>
          <c:xMode val="edge"/>
          <c:yMode val="edge"/>
          <c:x val="0.82258056882233732"/>
          <c:y val="0.44176692610829976"/>
          <c:w val="0.15053762746869792"/>
          <c:h val="0.20883523565318041"/>
        </c:manualLayout>
      </c:layout>
      <c:spPr>
        <a:noFill/>
        <a:ln w="12674">
          <a:solidFill>
            <a:srgbClr val="808080"/>
          </a:solidFill>
          <a:prstDash val="solid"/>
        </a:ln>
      </c:spPr>
      <c:txPr>
        <a:bodyPr/>
        <a:lstStyle/>
        <a:p>
          <a:pPr>
            <a:defRPr sz="917" b="0" i="0" u="none" strike="noStrike" baseline="0">
              <a:solidFill>
                <a:srgbClr val="333300"/>
              </a:solidFill>
              <a:latin typeface="Calibri"/>
              <a:ea typeface="Calibri"/>
              <a:cs typeface="Calibri"/>
            </a:defRPr>
          </a:pPr>
          <a:endParaRPr lang="sq-AL"/>
        </a:p>
      </c:txPr>
    </c:legend>
    <c:plotVisOnly val="1"/>
    <c:dispBlanksAs val="zero"/>
  </c:chart>
  <c:spPr>
    <a:solidFill>
      <a:srgbClr val="FDEADA"/>
    </a:solidFill>
    <a:ln w="38021">
      <a:solidFill>
        <a:srgbClr val="808080"/>
      </a:solidFill>
      <a:prstDash val="solid"/>
    </a:ln>
  </c:spPr>
  <c:txPr>
    <a:bodyPr/>
    <a:lstStyle/>
    <a:p>
      <a:pPr>
        <a:defRPr sz="999" b="0" i="0" u="none" strike="noStrike" baseline="0">
          <a:solidFill>
            <a:srgbClr val="000000"/>
          </a:solidFill>
          <a:latin typeface="Calibri"/>
          <a:ea typeface="Calibri"/>
          <a:cs typeface="Calibri"/>
        </a:defRPr>
      </a:pPr>
      <a:endParaRPr lang="sq-AL"/>
    </a:p>
  </c:tx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sq-AL"/>
  <c:chart>
    <c:title>
      <c:spPr>
        <a:noFill/>
        <a:ln w="25363">
          <a:noFill/>
        </a:ln>
      </c:spPr>
      <c:txPr>
        <a:bodyPr/>
        <a:lstStyle/>
        <a:p>
          <a:pPr>
            <a:defRPr sz="1798" b="1" i="0" u="none" strike="noStrike" baseline="0">
              <a:solidFill>
                <a:srgbClr val="333300"/>
              </a:solidFill>
              <a:latin typeface="Calibri"/>
              <a:ea typeface="Calibri"/>
              <a:cs typeface="Calibri"/>
            </a:defRPr>
          </a:pPr>
          <a:endParaRPr lang="sq-AL"/>
        </a:p>
      </c:txPr>
    </c:title>
    <c:plotArea>
      <c:layout/>
      <c:pieChart>
        <c:varyColors val="1"/>
        <c:ser>
          <c:idx val="0"/>
          <c:order val="0"/>
          <c:tx>
            <c:strRef>
              <c:f>'Ardhur 1415'!$Y$119</c:f>
              <c:strCache>
                <c:ptCount val="1"/>
                <c:pt idx="0">
                  <c:v>Frekuentimi-prokurorë</c:v>
                </c:pt>
              </c:strCache>
            </c:strRef>
          </c:tx>
          <c:spPr>
            <a:solidFill>
              <a:srgbClr val="4F81BD"/>
            </a:solidFill>
            <a:ln w="25363">
              <a:noFill/>
            </a:ln>
          </c:spPr>
          <c:dPt>
            <c:idx val="0"/>
            <c:spPr>
              <a:solidFill>
                <a:srgbClr val="E46C0A"/>
              </a:solidFill>
              <a:ln w="25363">
                <a:noFill/>
              </a:ln>
            </c:spPr>
          </c:dPt>
          <c:dPt>
            <c:idx val="1"/>
            <c:spPr>
              <a:solidFill>
                <a:srgbClr val="31859C"/>
              </a:solidFill>
              <a:ln w="25363">
                <a:noFill/>
              </a:ln>
            </c:spPr>
          </c:dPt>
          <c:dPt>
            <c:idx val="2"/>
            <c:spPr>
              <a:solidFill>
                <a:srgbClr val="B3A2C7"/>
              </a:solidFill>
              <a:ln w="25363">
                <a:noFill/>
              </a:ln>
            </c:spPr>
          </c:dPt>
          <c:dLbls>
            <c:spPr>
              <a:noFill/>
              <a:ln w="25363">
                <a:noFill/>
              </a:ln>
            </c:spPr>
            <c:txPr>
              <a:bodyPr/>
              <a:lstStyle/>
              <a:p>
                <a:pPr>
                  <a:defRPr sz="999" b="1" i="0" u="none" strike="noStrike" baseline="0">
                    <a:solidFill>
                      <a:srgbClr val="333300"/>
                    </a:solidFill>
                    <a:latin typeface="Calibri"/>
                    <a:ea typeface="Calibri"/>
                    <a:cs typeface="Calibri"/>
                  </a:defRPr>
                </a:pPr>
                <a:endParaRPr lang="sq-AL"/>
              </a:p>
            </c:txPr>
            <c:showVal val="1"/>
            <c:showPercent val="1"/>
            <c:showLeaderLines val="1"/>
          </c:dLbls>
          <c:cat>
            <c:strRef>
              <c:f>'Ardhur 1415'!$X$120:$X$122</c:f>
              <c:strCache>
                <c:ptCount val="3"/>
                <c:pt idx="0">
                  <c:v>Ardhur</c:v>
                </c:pt>
                <c:pt idx="1">
                  <c:v>Ftuar</c:v>
                </c:pt>
                <c:pt idx="2">
                  <c:v>Certifikuar</c:v>
                </c:pt>
              </c:strCache>
            </c:strRef>
          </c:cat>
          <c:val>
            <c:numRef>
              <c:f>'Ardhur 1415'!$Y$120:$Y$122</c:f>
              <c:numCache>
                <c:formatCode>General</c:formatCode>
                <c:ptCount val="3"/>
                <c:pt idx="0">
                  <c:v>1166</c:v>
                </c:pt>
                <c:pt idx="1">
                  <c:v>393</c:v>
                </c:pt>
                <c:pt idx="2">
                  <c:v>331</c:v>
                </c:pt>
              </c:numCache>
            </c:numRef>
          </c:val>
        </c:ser>
        <c:firstSliceAng val="0"/>
      </c:pieChart>
      <c:spPr>
        <a:noFill/>
        <a:ln w="25378">
          <a:noFill/>
        </a:ln>
      </c:spPr>
    </c:plotArea>
    <c:legend>
      <c:legendPos val="r"/>
      <c:layout>
        <c:manualLayout>
          <c:xMode val="edge"/>
          <c:yMode val="edge"/>
          <c:x val="0.8198924314788536"/>
          <c:y val="0.44488174105715594"/>
          <c:w val="0.15053762746869739"/>
          <c:h val="0.20472440944881903"/>
        </c:manualLayout>
      </c:layout>
      <c:spPr>
        <a:noFill/>
        <a:ln w="12681">
          <a:solidFill>
            <a:srgbClr val="808080"/>
          </a:solidFill>
          <a:prstDash val="solid"/>
        </a:ln>
      </c:spPr>
      <c:txPr>
        <a:bodyPr/>
        <a:lstStyle/>
        <a:p>
          <a:pPr>
            <a:defRPr sz="918" b="0" i="0" u="none" strike="noStrike" baseline="0">
              <a:solidFill>
                <a:srgbClr val="333300"/>
              </a:solidFill>
              <a:latin typeface="Calibri"/>
              <a:ea typeface="Calibri"/>
              <a:cs typeface="Calibri"/>
            </a:defRPr>
          </a:pPr>
          <a:endParaRPr lang="sq-AL"/>
        </a:p>
      </c:txPr>
    </c:legend>
    <c:plotVisOnly val="1"/>
    <c:dispBlanksAs val="zero"/>
  </c:chart>
  <c:spPr>
    <a:solidFill>
      <a:srgbClr val="FDEADA"/>
    </a:solidFill>
    <a:ln w="38043">
      <a:solidFill>
        <a:srgbClr val="808080"/>
      </a:solidFill>
      <a:prstDash val="solid"/>
    </a:ln>
  </c:spPr>
  <c:txPr>
    <a:bodyPr/>
    <a:lstStyle/>
    <a:p>
      <a:pPr>
        <a:defRPr sz="999" b="0" i="0" u="none" strike="noStrike" baseline="0">
          <a:solidFill>
            <a:srgbClr val="000000"/>
          </a:solidFill>
          <a:latin typeface="Calibri"/>
          <a:ea typeface="Calibri"/>
          <a:cs typeface="Calibri"/>
        </a:defRPr>
      </a:pPr>
      <a:endParaRPr lang="sq-AL"/>
    </a:p>
  </c:txPr>
  <c:externalData r:id="rId1"/>
</c:chartSpace>
</file>

<file path=word/drawings/drawing1.xml><?xml version="1.0" encoding="utf-8"?>
<c:userShapes xmlns:c="http://schemas.openxmlformats.org/drawingml/2006/chart">
  <cdr:relSizeAnchor xmlns:cdr="http://schemas.openxmlformats.org/drawingml/2006/chartDrawing">
    <cdr:from>
      <cdr:x>0.11187</cdr:x>
      <cdr:y>0.05671</cdr:y>
    </cdr:from>
    <cdr:to>
      <cdr:x>0.31212</cdr:x>
      <cdr:y>0.44406</cdr:y>
    </cdr:to>
    <cdr:sp macro="" textlink="">
      <cdr:nvSpPr>
        <cdr:cNvPr id="2" name="TextBox 1"/>
        <cdr:cNvSpPr txBox="1"/>
      </cdr:nvSpPr>
      <cdr:spPr>
        <a:xfrm xmlns:a="http://schemas.openxmlformats.org/drawingml/2006/main">
          <a:off x="500062" y="163116"/>
          <a:ext cx="914400" cy="1081087"/>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400" b="1" i="1" u="dbl">
              <a:solidFill>
                <a:schemeClr val="tx2">
                  <a:lumMod val="75000"/>
                </a:schemeClr>
              </a:solidFill>
              <a:latin typeface="+mn-lt"/>
            </a:rPr>
            <a:t>Fluksi i aktiviteteve [në shifra/përqindje]  </a:t>
          </a:r>
        </a:p>
        <a:p xmlns:a="http://schemas.openxmlformats.org/drawingml/2006/main">
          <a:r>
            <a:rPr lang="en-US" sz="1400" b="1" i="1" u="none">
              <a:solidFill>
                <a:schemeClr val="tx2">
                  <a:lumMod val="75000"/>
                </a:schemeClr>
              </a:solidFill>
              <a:latin typeface="+mn-lt"/>
            </a:rPr>
            <a:t>            </a:t>
          </a:r>
          <a:r>
            <a:rPr lang="en-US" sz="1400" b="1" i="1" u="dbl">
              <a:solidFill>
                <a:schemeClr val="tx2">
                  <a:lumMod val="75000"/>
                </a:schemeClr>
              </a:solidFill>
              <a:latin typeface="+mn-lt"/>
            </a:rPr>
            <a:t>për vitin akademik 2014-2015.</a:t>
          </a:r>
        </a:p>
      </cdr:txBody>
    </cdr:sp>
  </cdr:relSizeAnchor>
</c:userShapes>
</file>

<file path=word/drawings/drawing2.xml><?xml version="1.0" encoding="utf-8"?>
<c:userShapes xmlns:c="http://schemas.openxmlformats.org/drawingml/2006/chart">
  <cdr:relSizeAnchor xmlns:cdr="http://schemas.openxmlformats.org/drawingml/2006/chartDrawing">
    <cdr:from>
      <cdr:x>0.018</cdr:x>
      <cdr:y>0.87325</cdr:y>
    </cdr:from>
    <cdr:to>
      <cdr:x>0.019</cdr:x>
      <cdr:y>0.87475</cdr:y>
    </cdr:to>
    <cdr:sp macro="" textlink="">
      <cdr:nvSpPr>
        <cdr:cNvPr id="2" name="TextBox 1"/>
        <cdr:cNvSpPr txBox="1"/>
      </cdr:nvSpPr>
      <cdr:spPr>
        <a:xfrm xmlns:a="http://schemas.openxmlformats.org/drawingml/2006/main">
          <a:off x="83344" y="3056335"/>
          <a:ext cx="1354931" cy="333374"/>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100" b="1" i="0">
              <a:solidFill>
                <a:schemeClr val="accent4">
                  <a:lumMod val="50000"/>
                </a:schemeClr>
              </a:solidFill>
            </a:rPr>
            <a:t>*</a:t>
          </a:r>
          <a:r>
            <a:rPr lang="en-US" sz="800" b="1" i="0">
              <a:solidFill>
                <a:schemeClr val="accent4">
                  <a:lumMod val="50000"/>
                </a:schemeClr>
              </a:solidFill>
            </a:rPr>
            <a:t>K</a:t>
          </a:r>
          <a:r>
            <a:rPr lang="en-US" sz="800" b="1" i="0" baseline="0">
              <a:solidFill>
                <a:schemeClr val="accent4">
                  <a:lumMod val="50000"/>
                </a:schemeClr>
              </a:solidFill>
            </a:rPr>
            <a:t>ategoritë: opgj, kandidatë për magjistratë etj.</a:t>
          </a:r>
          <a:endParaRPr lang="en-US" sz="800" b="1" i="0">
            <a:solidFill>
              <a:schemeClr val="accent4">
                <a:lumMod val="50000"/>
              </a:schemeClr>
            </a:solidFill>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0.07538</cdr:x>
      <cdr:y>0.02648</cdr:y>
    </cdr:from>
    <cdr:to>
      <cdr:x>0.31049</cdr:x>
      <cdr:y>0.31781</cdr:y>
    </cdr:to>
    <cdr:sp macro="" textlink="">
      <cdr:nvSpPr>
        <cdr:cNvPr id="2" name="TextBox 1"/>
        <cdr:cNvSpPr txBox="1"/>
      </cdr:nvSpPr>
      <cdr:spPr>
        <a:xfrm xmlns:a="http://schemas.openxmlformats.org/drawingml/2006/main">
          <a:off x="416718" y="103585"/>
          <a:ext cx="1307307" cy="115252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600" b="1">
              <a:solidFill>
                <a:schemeClr val="tx2">
                  <a:lumMod val="50000"/>
                </a:schemeClr>
              </a:solidFill>
            </a:rPr>
            <a:t>     Pjesëmarrja/certifikimi sipas tema/kurseve</a:t>
          </a:r>
          <a:r>
            <a:rPr lang="en-US" sz="1600" b="1" baseline="0">
              <a:solidFill>
                <a:schemeClr val="tx2">
                  <a:lumMod val="50000"/>
                </a:schemeClr>
              </a:solidFill>
            </a:rPr>
            <a:t> </a:t>
          </a:r>
        </a:p>
        <a:p xmlns:a="http://schemas.openxmlformats.org/drawingml/2006/main">
          <a:r>
            <a:rPr lang="en-US" sz="1600" b="1" baseline="0">
              <a:solidFill>
                <a:schemeClr val="tx2">
                  <a:lumMod val="50000"/>
                </a:schemeClr>
              </a:solidFill>
            </a:rPr>
            <a:t>                 për vitin akademik 2014-2015.</a:t>
          </a:r>
          <a:endParaRPr lang="en-US" sz="1600" b="1">
            <a:solidFill>
              <a:schemeClr val="tx2">
                <a:lumMod val="50000"/>
              </a:schemeClr>
            </a:solidFill>
          </a:endParaRPr>
        </a:p>
      </cdr:txBody>
    </cdr:sp>
  </cdr:relSizeAnchor>
  <cdr:relSizeAnchor xmlns:cdr="http://schemas.openxmlformats.org/drawingml/2006/chartDrawing">
    <cdr:from>
      <cdr:x>0.05594</cdr:x>
      <cdr:y>0.91913</cdr:y>
    </cdr:from>
    <cdr:to>
      <cdr:x>0.27638</cdr:x>
      <cdr:y>1</cdr:y>
    </cdr:to>
    <cdr:sp macro="" textlink="">
      <cdr:nvSpPr>
        <cdr:cNvPr id="3" name="TextBox 2"/>
        <cdr:cNvSpPr txBox="1"/>
      </cdr:nvSpPr>
      <cdr:spPr>
        <a:xfrm xmlns:a="http://schemas.openxmlformats.org/drawingml/2006/main">
          <a:off x="309563" y="3651648"/>
          <a:ext cx="1223962" cy="29765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r>
            <a:rPr lang="en-US" sz="800" i="1">
              <a:solidFill>
                <a:schemeClr val="tx2">
                  <a:lumMod val="50000"/>
                </a:schemeClr>
              </a:solidFill>
              <a:effectLst/>
              <a:latin typeface="+mn-lt"/>
              <a:ea typeface="+mn-ea"/>
              <a:cs typeface="+mn-cs"/>
            </a:rPr>
            <a:t>Shënim: Me shifra pasqyrohet</a:t>
          </a:r>
          <a:r>
            <a:rPr lang="en-US" sz="800" i="1" baseline="0">
              <a:solidFill>
                <a:schemeClr val="tx2">
                  <a:lumMod val="50000"/>
                </a:schemeClr>
              </a:solidFill>
              <a:effectLst/>
              <a:latin typeface="+mn-lt"/>
              <a:ea typeface="+mn-ea"/>
              <a:cs typeface="+mn-cs"/>
            </a:rPr>
            <a:t>  certifikimi  sipas tema/kurseve.</a:t>
          </a:r>
          <a:endParaRPr lang="en-US" sz="800">
            <a:solidFill>
              <a:schemeClr val="tx2">
                <a:lumMod val="50000"/>
              </a:schemeClr>
            </a:solidFill>
            <a:effectLst/>
          </a:endParaRPr>
        </a:p>
        <a:p xmlns:a="http://schemas.openxmlformats.org/drawingml/2006/main">
          <a:endParaRPr lang="en-US" sz="1100"/>
        </a:p>
      </cdr:txBody>
    </cdr:sp>
  </cdr:relSizeAnchor>
</c:userShapes>
</file>

<file path=word/drawings/drawing4.xml><?xml version="1.0" encoding="utf-8"?>
<c:userShapes xmlns:c="http://schemas.openxmlformats.org/drawingml/2006/chart">
  <cdr:relSizeAnchor xmlns:cdr="http://schemas.openxmlformats.org/drawingml/2006/chartDrawing">
    <cdr:from>
      <cdr:x>0.03908</cdr:x>
      <cdr:y>0.02818</cdr:y>
    </cdr:from>
    <cdr:to>
      <cdr:x>0.56317</cdr:x>
      <cdr:y>0.18368</cdr:y>
    </cdr:to>
    <cdr:sp macro="" textlink="">
      <cdr:nvSpPr>
        <cdr:cNvPr id="2" name="TextBox 1"/>
        <cdr:cNvSpPr txBox="1"/>
      </cdr:nvSpPr>
      <cdr:spPr>
        <a:xfrm xmlns:a="http://schemas.openxmlformats.org/drawingml/2006/main">
          <a:off x="200026" y="97030"/>
          <a:ext cx="2667000" cy="533663"/>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r>
            <a:rPr lang="en-US" sz="1200" b="1" i="1" u="none">
              <a:solidFill>
                <a:schemeClr val="tx2">
                  <a:lumMod val="50000"/>
                </a:schemeClr>
              </a:solidFill>
            </a:rPr>
            <a:t>                   </a:t>
          </a:r>
          <a:r>
            <a:rPr lang="en-US" sz="1400" b="1" i="1" u="sng">
              <a:solidFill>
                <a:schemeClr val="tx2">
                  <a:lumMod val="50000"/>
                </a:schemeClr>
              </a:solidFill>
            </a:rPr>
            <a:t>Ditët e  trajnimit për kategoritë</a:t>
          </a:r>
          <a:r>
            <a:rPr lang="en-US" sz="1400" b="1" i="1" u="sng" baseline="0">
              <a:solidFill>
                <a:schemeClr val="tx2">
                  <a:lumMod val="50000"/>
                </a:schemeClr>
              </a:solidFill>
            </a:rPr>
            <a:t> gjyqtar dhe prokuror </a:t>
          </a:r>
        </a:p>
        <a:p xmlns:a="http://schemas.openxmlformats.org/drawingml/2006/main">
          <a:r>
            <a:rPr lang="en-US" sz="1400" b="1" i="1" u="none" baseline="0">
              <a:solidFill>
                <a:schemeClr val="tx2">
                  <a:lumMod val="50000"/>
                </a:schemeClr>
              </a:solidFill>
            </a:rPr>
            <a:t>                                     </a:t>
          </a:r>
          <a:r>
            <a:rPr lang="en-US" sz="1400" b="1" i="1" u="sng" baseline="0">
              <a:solidFill>
                <a:schemeClr val="tx2">
                  <a:lumMod val="50000"/>
                </a:schemeClr>
              </a:solidFill>
            </a:rPr>
            <a:t>për vitin akademik 2014-2015.</a:t>
          </a:r>
          <a:endParaRPr lang="en-US" sz="1400" b="1" i="1" u="sng">
            <a:solidFill>
              <a:schemeClr val="tx2">
                <a:lumMod val="50000"/>
              </a:schemeClr>
            </a:solidFill>
          </a:endParaRPr>
        </a:p>
      </cdr:txBody>
    </cdr:sp>
  </cdr:relSizeAnchor>
  <cdr:relSizeAnchor xmlns:cdr="http://schemas.openxmlformats.org/drawingml/2006/chartDrawing">
    <cdr:from>
      <cdr:x>0.04508</cdr:x>
      <cdr:y>0.88621</cdr:y>
    </cdr:from>
    <cdr:to>
      <cdr:x>0.20145</cdr:x>
      <cdr:y>0.9985</cdr:y>
    </cdr:to>
    <cdr:sp macro="" textlink="">
      <cdr:nvSpPr>
        <cdr:cNvPr id="3" name="TextBox 2"/>
        <cdr:cNvSpPr txBox="1"/>
      </cdr:nvSpPr>
      <cdr:spPr>
        <a:xfrm xmlns:a="http://schemas.openxmlformats.org/drawingml/2006/main">
          <a:off x="266701" y="3152774"/>
          <a:ext cx="914400" cy="352425"/>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endParaRPr lang="sq-AL"/>
        </a:p>
      </cdr:txBody>
    </cdr:sp>
  </cdr:relSizeAnchor>
  <cdr:relSizeAnchor xmlns:cdr="http://schemas.openxmlformats.org/drawingml/2006/chartDrawing">
    <cdr:from>
      <cdr:x>0.05678</cdr:x>
      <cdr:y>0.91663</cdr:y>
    </cdr:from>
    <cdr:to>
      <cdr:x>0.2129</cdr:x>
      <cdr:y>0.9985</cdr:y>
    </cdr:to>
    <cdr:sp macro="" textlink="">
      <cdr:nvSpPr>
        <cdr:cNvPr id="4" name="TextBox 3"/>
        <cdr:cNvSpPr txBox="1"/>
      </cdr:nvSpPr>
      <cdr:spPr>
        <a:xfrm xmlns:a="http://schemas.openxmlformats.org/drawingml/2006/main">
          <a:off x="333376" y="3248025"/>
          <a:ext cx="914400" cy="257174"/>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endParaRPr lang="sq-AL"/>
        </a:p>
      </cdr:txBody>
    </cdr:sp>
  </cdr:relSizeAnchor>
</c:userShapes>
</file>

<file path=word/drawings/drawing5.xml><?xml version="1.0" encoding="utf-8"?>
<c:userShapes xmlns:c="http://schemas.openxmlformats.org/drawingml/2006/chart">
  <cdr:relSizeAnchor xmlns:cdr="http://schemas.openxmlformats.org/drawingml/2006/chartDrawing">
    <cdr:from>
      <cdr:x>0.04721</cdr:x>
      <cdr:y>0.04681</cdr:y>
    </cdr:from>
    <cdr:to>
      <cdr:x>0.34026</cdr:x>
      <cdr:y>0.37043</cdr:y>
    </cdr:to>
    <cdr:sp macro="" textlink="">
      <cdr:nvSpPr>
        <cdr:cNvPr id="2" name="TextBox 1"/>
        <cdr:cNvSpPr txBox="1"/>
      </cdr:nvSpPr>
      <cdr:spPr>
        <a:xfrm xmlns:a="http://schemas.openxmlformats.org/drawingml/2006/main">
          <a:off x="273843" y="190500"/>
          <a:ext cx="1616869" cy="1188244"/>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600" b="1" i="1" u="none">
              <a:solidFill>
                <a:schemeClr val="accent2">
                  <a:lumMod val="50000"/>
                </a:schemeClr>
              </a:solidFill>
            </a:rPr>
            <a:t>    </a:t>
          </a:r>
          <a:r>
            <a:rPr lang="en-US" sz="1600" b="1" i="1" u="dbl">
              <a:solidFill>
                <a:schemeClr val="accent2">
                  <a:lumMod val="50000"/>
                </a:schemeClr>
              </a:solidFill>
            </a:rPr>
            <a:t>Aktivitete t</a:t>
          </a:r>
          <a:r>
            <a:rPr lang="az-Cyrl-AZ" sz="1600" b="1" i="1" u="dbl">
              <a:solidFill>
                <a:schemeClr val="accent2">
                  <a:lumMod val="50000"/>
                </a:schemeClr>
              </a:solidFill>
              <a:latin typeface="Calibri"/>
            </a:rPr>
            <a:t>ё</a:t>
          </a:r>
          <a:r>
            <a:rPr lang="en-US" sz="1600" b="1" i="1" u="dbl">
              <a:solidFill>
                <a:schemeClr val="accent2">
                  <a:lumMod val="50000"/>
                </a:schemeClr>
              </a:solidFill>
              <a:latin typeface="Calibri"/>
            </a:rPr>
            <a:t> zhvilluara</a:t>
          </a:r>
          <a:r>
            <a:rPr lang="en-US" sz="1600" b="1" i="1" u="dbl" baseline="0">
              <a:solidFill>
                <a:schemeClr val="accent2">
                  <a:lumMod val="50000"/>
                </a:schemeClr>
              </a:solidFill>
              <a:latin typeface="Calibri"/>
            </a:rPr>
            <a:t> me mb</a:t>
          </a:r>
          <a:r>
            <a:rPr lang="az-Cyrl-AZ" sz="1600" b="1" i="1" u="dbl" baseline="0">
              <a:solidFill>
                <a:schemeClr val="accent2">
                  <a:lumMod val="50000"/>
                </a:schemeClr>
              </a:solidFill>
              <a:latin typeface="Calibri"/>
            </a:rPr>
            <a:t>ё</a:t>
          </a:r>
          <a:r>
            <a:rPr lang="en-US" sz="1600" b="1" i="1" u="dbl" baseline="0">
              <a:solidFill>
                <a:schemeClr val="accent2">
                  <a:lumMod val="50000"/>
                </a:schemeClr>
              </a:solidFill>
              <a:latin typeface="Calibri"/>
            </a:rPr>
            <a:t>shtetjen/pamb</a:t>
          </a:r>
          <a:r>
            <a:rPr lang="az-Cyrl-AZ" sz="1600" b="1" i="1" u="dbl" baseline="0">
              <a:solidFill>
                <a:schemeClr val="accent2">
                  <a:lumMod val="50000"/>
                </a:schemeClr>
              </a:solidFill>
              <a:latin typeface="Calibri"/>
            </a:rPr>
            <a:t>ё</a:t>
          </a:r>
          <a:r>
            <a:rPr lang="en-US" sz="1600" b="1" i="1" u="dbl" baseline="0">
              <a:solidFill>
                <a:schemeClr val="accent2">
                  <a:lumMod val="50000"/>
                </a:schemeClr>
              </a:solidFill>
              <a:latin typeface="Calibri"/>
            </a:rPr>
            <a:t>shtetjen </a:t>
          </a:r>
        </a:p>
        <a:p xmlns:a="http://schemas.openxmlformats.org/drawingml/2006/main">
          <a:r>
            <a:rPr lang="en-US" sz="1600" b="1" i="1" u="none" baseline="0">
              <a:solidFill>
                <a:schemeClr val="accent2">
                  <a:lumMod val="50000"/>
                </a:schemeClr>
              </a:solidFill>
              <a:latin typeface="Calibri"/>
            </a:rPr>
            <a:t>           </a:t>
          </a:r>
          <a:r>
            <a:rPr lang="en-US" sz="1600" b="1" i="1" u="dbl" baseline="0">
              <a:solidFill>
                <a:schemeClr val="accent2">
                  <a:lumMod val="50000"/>
                </a:schemeClr>
              </a:solidFill>
              <a:latin typeface="Calibri"/>
            </a:rPr>
            <a:t>e donator</a:t>
          </a:r>
          <a:r>
            <a:rPr lang="az-Cyrl-AZ" sz="1600" b="1" i="1" u="dbl" baseline="0">
              <a:solidFill>
                <a:schemeClr val="accent2">
                  <a:lumMod val="50000"/>
                </a:schemeClr>
              </a:solidFill>
              <a:latin typeface="Calibri"/>
            </a:rPr>
            <a:t>ё</a:t>
          </a:r>
          <a:r>
            <a:rPr lang="en-US" sz="1600" b="1" i="1" u="dbl" baseline="0">
              <a:solidFill>
                <a:schemeClr val="accent2">
                  <a:lumMod val="50000"/>
                </a:schemeClr>
              </a:solidFill>
              <a:latin typeface="Calibri"/>
            </a:rPr>
            <a:t>ve  gjat</a:t>
          </a:r>
          <a:r>
            <a:rPr lang="az-Cyrl-AZ" sz="1600" b="1" i="1" u="dbl" baseline="0">
              <a:solidFill>
                <a:schemeClr val="accent2">
                  <a:lumMod val="50000"/>
                </a:schemeClr>
              </a:solidFill>
              <a:latin typeface="Calibri"/>
            </a:rPr>
            <a:t>ё</a:t>
          </a:r>
          <a:r>
            <a:rPr lang="en-US" sz="1600" b="1" i="1" u="dbl" baseline="0">
              <a:solidFill>
                <a:schemeClr val="accent2">
                  <a:lumMod val="50000"/>
                </a:schemeClr>
              </a:solidFill>
              <a:latin typeface="Calibri"/>
            </a:rPr>
            <a:t> vitit akademik 2014-2015.</a:t>
          </a:r>
          <a:endParaRPr lang="en-US" sz="1600" b="1" i="1" u="dbl">
            <a:solidFill>
              <a:schemeClr val="accent2">
                <a:lumMod val="50000"/>
              </a:schemeClr>
            </a:solidFill>
          </a:endParaRPr>
        </a:p>
      </cdr:txBody>
    </cdr:sp>
  </cdr:relSizeAnchor>
</c:userShape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docPart>
      <w:docPartPr>
        <w:name w:val="92B90041D72244B19376A29780B14C9F"/>
        <w:category>
          <w:name w:val="General"/>
          <w:gallery w:val="placeholder"/>
        </w:category>
        <w:types>
          <w:type w:val="bbPlcHdr"/>
        </w:types>
        <w:behaviors>
          <w:behavior w:val="content"/>
        </w:behaviors>
        <w:guid w:val="{23C8C7A8-E443-4A5D-B3D8-135C4B34B9E4}"/>
      </w:docPartPr>
      <w:docPartBody>
        <w:p w:rsidR="00BF3E8D" w:rsidRDefault="0034139A">
          <w:pPr>
            <w:pStyle w:val="92B90041D72244B19376A29780B14C9F"/>
          </w:pPr>
          <w:r>
            <w:rPr>
              <w:rFonts w:asciiTheme="majorHAnsi" w:hAnsiTheme="majorHAnsi"/>
              <w:color w:val="FFFFFF" w:themeColor="background1"/>
              <w:sz w:val="72"/>
              <w:szCs w:val="72"/>
            </w:rPr>
            <w:t>[Type the document title]</w:t>
          </w:r>
        </w:p>
      </w:docPartBody>
    </w:docPart>
    <w:docPart>
      <w:docPartPr>
        <w:name w:val="BF79F899814C44628F0FC39F69898C30"/>
        <w:category>
          <w:name w:val="General"/>
          <w:gallery w:val="placeholder"/>
        </w:category>
        <w:types>
          <w:type w:val="bbPlcHdr"/>
        </w:types>
        <w:behaviors>
          <w:behavior w:val="content"/>
        </w:behaviors>
        <w:guid w:val="{3733E59C-6BC5-4B1D-B7E7-65701922E459}"/>
      </w:docPartPr>
      <w:docPartBody>
        <w:p w:rsidR="00BF3E8D" w:rsidRDefault="0034139A">
          <w:pPr>
            <w:pStyle w:val="BF79F899814C44628F0FC39F69898C30"/>
          </w:pPr>
          <w:r>
            <w:rPr>
              <w:b/>
              <w:caps/>
              <w:color w:val="4F81BD" w:themeColor="accent1"/>
            </w:rPr>
            <w:t>[Type the company name]</w:t>
          </w:r>
        </w:p>
      </w:docPartBody>
    </w:docPart>
  </w:docParts>
</w:glossaryDocument>
</file>

<file path=word/glossary/fontTable.xml><?xml version="1.0" encoding="utf-8"?>
<w:fonts xmlns:r="http://schemas.openxmlformats.org/officeDocument/2006/relationships" xmlns:w="http://schemas.openxmlformats.org/wordprocessingml/2006/main">
  <w:font w:name="Monotype Corsiva">
    <w:panose1 w:val="03010101010201010101"/>
    <w:charset w:val="00"/>
    <w:family w:val="script"/>
    <w:pitch w:val="variable"/>
    <w:sig w:usb0="00000287" w:usb1="00000000" w:usb2="00000000" w:usb3="00000000" w:csb0="0000009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Times-Roman">
    <w:altName w:val="Times New Roman"/>
    <w:panose1 w:val="00000000000000000000"/>
    <w:charset w:val="4D"/>
    <w:family w:val="auto"/>
    <w:notTrueType/>
    <w:pitch w:val="default"/>
    <w:sig w:usb0="03000000" w:usb1="00000000" w:usb2="00000000" w:usb3="00000000" w:csb0="00000001" w:csb1="00000000"/>
  </w:font>
  <w:font w:name="Fixed Miriam Transparent">
    <w:panose1 w:val="020B0509050101010101"/>
    <w:charset w:val="B1"/>
    <w:family w:val="modern"/>
    <w:pitch w:val="fixed"/>
    <w:sig w:usb0="00000801" w:usb1="00000000" w:usb2="00000000" w:usb3="00000000" w:csb0="00000020" w:csb1="00000000"/>
  </w:font>
  <w:font w:name="Perpetua">
    <w:panose1 w:val="02020502060401020303"/>
    <w:charset w:val="00"/>
    <w:family w:val="roman"/>
    <w:pitch w:val="variable"/>
    <w:sig w:usb0="00000003" w:usb1="00000000" w:usb2="00000000" w:usb3="00000000" w:csb0="00000001" w:csb1="00000000"/>
  </w:font>
  <w:font w:name="Franklin Gothic Book">
    <w:panose1 w:val="020B05030201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Palatino Linotype">
    <w:panose1 w:val="02040502050505030304"/>
    <w:charset w:val="00"/>
    <w:family w:val="roman"/>
    <w:pitch w:val="variable"/>
    <w:sig w:usb0="E0000287" w:usb1="40000013" w:usb2="00000000" w:usb3="00000000" w:csb0="0000019F" w:csb1="00000000"/>
  </w:font>
  <w:font w:name="Book Antiqua">
    <w:panose1 w:val="02040602050305030304"/>
    <w:charset w:val="00"/>
    <w:family w:val="roman"/>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Segoe UI">
    <w:panose1 w:val="020B0502040204020203"/>
    <w:charset w:val="00"/>
    <w:family w:val="swiss"/>
    <w:pitch w:val="variable"/>
    <w:sig w:usb0="E10022FF" w:usb1="C000E47F" w:usb2="00000029" w:usb3="00000000" w:csb0="000001DF" w:csb1="00000000"/>
  </w:font>
  <w:font w:name="Batang">
    <w:altName w:val="바탕"/>
    <w:panose1 w:val="02030600000101010101"/>
    <w:charset w:val="81"/>
    <w:family w:val="roman"/>
    <w:pitch w:val="variable"/>
    <w:sig w:usb0="B00002AF" w:usb1="69D77CFB" w:usb2="00000030" w:usb3="00000000" w:csb0="0008009F" w:csb1="00000000"/>
  </w:font>
  <w:font w:name="Helvetica">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revisionView w:markup="0" w:comments="0" w:insDel="0" w:formatting="0" w:inkAnnotations="0"/>
  <w:defaultTabStop w:val="720"/>
  <w:characterSpacingControl w:val="doNotCompress"/>
  <w:compat>
    <w:useFELayout/>
  </w:compat>
  <w:rsids>
    <w:rsidRoot w:val="0034139A"/>
    <w:rsid w:val="00035D18"/>
    <w:rsid w:val="0034139A"/>
    <w:rsid w:val="00430F11"/>
    <w:rsid w:val="007852A0"/>
    <w:rsid w:val="008E47B5"/>
    <w:rsid w:val="00BF3E8D"/>
  </w:rsids>
  <m:mathPr>
    <m:mathFont m:val="Cambria Math"/>
    <m:brkBin m:val="before"/>
    <m:brkBinSub m:val="--"/>
    <m:smallFrac m:val="off"/>
    <m:dispDef/>
    <m:lMargin m:val="0"/>
    <m:rMargin m:val="0"/>
    <m:defJc m:val="centerGroup"/>
    <m:wrapIndent m:val="1440"/>
    <m:intLim m:val="subSup"/>
    <m:naryLim m:val="undOvr"/>
  </m:mathPr>
  <w:themeFontLang w:val="sq-AL"/>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sq-AL" w:eastAsia="sq-AL"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F3E8D"/>
  </w:style>
  <w:style w:type="paragraph" w:styleId="Heading1">
    <w:name w:val="heading 1"/>
    <w:basedOn w:val="Normal"/>
    <w:next w:val="Normal"/>
    <w:link w:val="Heading1Char"/>
    <w:uiPriority w:val="9"/>
    <w:qFormat/>
    <w:rsid w:val="00BF3E8D"/>
    <w:pPr>
      <w:spacing w:before="300" w:after="40" w:line="240" w:lineRule="auto"/>
      <w:outlineLvl w:val="0"/>
    </w:pPr>
    <w:rPr>
      <w:rFonts w:asciiTheme="majorHAnsi" w:eastAsiaTheme="minorHAnsi" w:hAnsiTheme="majorHAnsi" w:cs="Times New Roman"/>
      <w:b/>
      <w:color w:val="365F91" w:themeColor="accent1" w:themeShade="BF"/>
      <w:spacing w:val="20"/>
      <w:sz w:val="28"/>
      <w:szCs w:val="32"/>
      <w:lang w:val="en-US" w:eastAsia="ja-JP"/>
    </w:rPr>
  </w:style>
  <w:style w:type="paragraph" w:styleId="Heading2">
    <w:name w:val="heading 2"/>
    <w:basedOn w:val="Normal"/>
    <w:next w:val="Normal"/>
    <w:link w:val="Heading2Char"/>
    <w:uiPriority w:val="9"/>
    <w:qFormat/>
    <w:rsid w:val="00BF3E8D"/>
    <w:pPr>
      <w:spacing w:before="240" w:after="40" w:line="240" w:lineRule="auto"/>
      <w:outlineLvl w:val="1"/>
    </w:pPr>
    <w:rPr>
      <w:rFonts w:asciiTheme="majorHAnsi" w:eastAsiaTheme="minorHAnsi" w:hAnsiTheme="majorHAnsi" w:cs="Times New Roman"/>
      <w:b/>
      <w:color w:val="365F91" w:themeColor="accent1" w:themeShade="BF"/>
      <w:spacing w:val="20"/>
      <w:sz w:val="24"/>
      <w:szCs w:val="28"/>
      <w:lang w:val="en-US" w:eastAsia="en-US"/>
    </w:rPr>
  </w:style>
  <w:style w:type="paragraph" w:styleId="Heading3">
    <w:name w:val="heading 3"/>
    <w:basedOn w:val="Normal"/>
    <w:next w:val="Normal"/>
    <w:link w:val="Heading3Char"/>
    <w:uiPriority w:val="9"/>
    <w:qFormat/>
    <w:rsid w:val="00BF3E8D"/>
    <w:pPr>
      <w:spacing w:before="200" w:after="40" w:line="240" w:lineRule="auto"/>
      <w:outlineLvl w:val="2"/>
    </w:pPr>
    <w:rPr>
      <w:rFonts w:asciiTheme="majorHAnsi" w:eastAsiaTheme="minorHAnsi" w:hAnsiTheme="majorHAnsi" w:cs="Times New Roman"/>
      <w:b/>
      <w:color w:val="4F81BD" w:themeColor="accent1"/>
      <w:spacing w:val="20"/>
      <w:sz w:val="24"/>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F3B45B3DBA64B1FB5A335D359B1ECE2">
    <w:name w:val="EF3B45B3DBA64B1FB5A335D359B1ECE2"/>
    <w:rsid w:val="00BF3E8D"/>
  </w:style>
  <w:style w:type="paragraph" w:customStyle="1" w:styleId="065B950C8DD6411D9E1D17A124A5F5B0">
    <w:name w:val="065B950C8DD6411D9E1D17A124A5F5B0"/>
    <w:rsid w:val="00BF3E8D"/>
  </w:style>
  <w:style w:type="character" w:customStyle="1" w:styleId="Heading1Char">
    <w:name w:val="Heading 1 Char"/>
    <w:basedOn w:val="DefaultParagraphFont"/>
    <w:link w:val="Heading1"/>
    <w:uiPriority w:val="9"/>
    <w:rsid w:val="00BF3E8D"/>
    <w:rPr>
      <w:rFonts w:asciiTheme="majorHAnsi" w:eastAsiaTheme="minorHAnsi" w:hAnsiTheme="majorHAnsi" w:cs="Times New Roman"/>
      <w:b/>
      <w:color w:val="365F91" w:themeColor="accent1" w:themeShade="BF"/>
      <w:spacing w:val="20"/>
      <w:sz w:val="28"/>
      <w:szCs w:val="32"/>
      <w:lang w:val="en-US" w:eastAsia="ja-JP"/>
    </w:rPr>
  </w:style>
  <w:style w:type="character" w:customStyle="1" w:styleId="Heading2Char">
    <w:name w:val="Heading 2 Char"/>
    <w:basedOn w:val="DefaultParagraphFont"/>
    <w:link w:val="Heading2"/>
    <w:uiPriority w:val="9"/>
    <w:rsid w:val="00BF3E8D"/>
    <w:rPr>
      <w:rFonts w:asciiTheme="majorHAnsi" w:eastAsiaTheme="minorHAnsi" w:hAnsiTheme="majorHAnsi" w:cs="Times New Roman"/>
      <w:b/>
      <w:color w:val="365F91" w:themeColor="accent1" w:themeShade="BF"/>
      <w:spacing w:val="20"/>
      <w:sz w:val="24"/>
      <w:szCs w:val="28"/>
      <w:lang w:val="en-US" w:eastAsia="en-US"/>
    </w:rPr>
  </w:style>
  <w:style w:type="character" w:customStyle="1" w:styleId="Heading3Char">
    <w:name w:val="Heading 3 Char"/>
    <w:basedOn w:val="DefaultParagraphFont"/>
    <w:link w:val="Heading3"/>
    <w:uiPriority w:val="9"/>
    <w:rsid w:val="00BF3E8D"/>
    <w:rPr>
      <w:rFonts w:asciiTheme="majorHAnsi" w:eastAsiaTheme="minorHAnsi" w:hAnsiTheme="majorHAnsi" w:cs="Times New Roman"/>
      <w:b/>
      <w:color w:val="4F81BD" w:themeColor="accent1"/>
      <w:spacing w:val="20"/>
      <w:sz w:val="24"/>
      <w:szCs w:val="24"/>
      <w:lang w:val="en-US" w:eastAsia="en-US"/>
    </w:rPr>
  </w:style>
  <w:style w:type="character" w:styleId="PlaceholderText">
    <w:name w:val="Placeholder Text"/>
    <w:basedOn w:val="DefaultParagraphFont"/>
    <w:uiPriority w:val="99"/>
    <w:semiHidden/>
    <w:rsid w:val="00BF3E8D"/>
    <w:rPr>
      <w:color w:val="808080"/>
    </w:rPr>
  </w:style>
  <w:style w:type="paragraph" w:customStyle="1" w:styleId="92B90041D72244B19376A29780B14C9F">
    <w:name w:val="92B90041D72244B19376A29780B14C9F"/>
    <w:rsid w:val="00BF3E8D"/>
  </w:style>
  <w:style w:type="paragraph" w:customStyle="1" w:styleId="C83D8664D6314D27840C8C7ACE1688F5">
    <w:name w:val="C83D8664D6314D27840C8C7ACE1688F5"/>
    <w:rsid w:val="00BF3E8D"/>
  </w:style>
  <w:style w:type="paragraph" w:customStyle="1" w:styleId="BF79F899814C44628F0FC39F69898C30">
    <w:name w:val="BF79F899814C44628F0FC39F69898C30"/>
    <w:rsid w:val="00BF3E8D"/>
  </w:style>
  <w:style w:type="paragraph" w:customStyle="1" w:styleId="9D9EB8C4F3EF420A9BB6F6BB577B430B">
    <w:name w:val="9D9EB8C4F3EF420A9BB6F6BB577B430B"/>
    <w:rsid w:val="00BF3E8D"/>
  </w:style>
  <w:style w:type="paragraph" w:customStyle="1" w:styleId="5FBF2E9D710149A5AB958CC0183948A8">
    <w:name w:val="5FBF2E9D710149A5AB958CC0183948A8"/>
    <w:rsid w:val="00BF3E8D"/>
  </w:style>
  <w:style w:type="paragraph" w:customStyle="1" w:styleId="0880DED30309402799364FEC16AA3306">
    <w:name w:val="0880DED30309402799364FEC16AA3306"/>
    <w:rsid w:val="00BF3E8D"/>
  </w:style>
  <w:style w:type="paragraph" w:customStyle="1" w:styleId="C4B421D2414F474F9BE5BDD09EDC8788">
    <w:name w:val="C4B421D2414F474F9BE5BDD09EDC8788"/>
    <w:rsid w:val="00BF3E8D"/>
  </w:style>
  <w:style w:type="paragraph" w:customStyle="1" w:styleId="A37CB85B199E462AA67E1A8168563529">
    <w:name w:val="A37CB85B199E462AA67E1A8168563529"/>
    <w:rsid w:val="00BF3E8D"/>
  </w:style>
  <w:style w:type="paragraph" w:customStyle="1" w:styleId="03D509466A6D462E8F9EE17CAC440087">
    <w:name w:val="03D509466A6D462E8F9EE17CAC440087"/>
    <w:rsid w:val="00BF3E8D"/>
  </w:style>
  <w:style w:type="paragraph" w:customStyle="1" w:styleId="D8E40CD2AAEE49B2925A4AF11DAFA124">
    <w:name w:val="D8E40CD2AAEE49B2925A4AF11DAFA124"/>
    <w:rsid w:val="00BF3E8D"/>
  </w:style>
  <w:style w:type="paragraph" w:customStyle="1" w:styleId="CF1A11EE4AC24EE08CBFFE8A667942C7">
    <w:name w:val="CF1A11EE4AC24EE08CBFFE8A667942C7"/>
    <w:rsid w:val="00BF3E8D"/>
  </w:style>
  <w:style w:type="paragraph" w:customStyle="1" w:styleId="DA7E26166EED4B90AF458A696D92EAFB">
    <w:name w:val="DA7E26166EED4B90AF458A696D92EAFB"/>
    <w:rsid w:val="00BF3E8D"/>
  </w:style>
  <w:style w:type="paragraph" w:customStyle="1" w:styleId="BFB82B2FD7E84EC38080A4D8C14A21F0">
    <w:name w:val="BFB82B2FD7E84EC38080A4D8C14A21F0"/>
    <w:rsid w:val="00BF3E8D"/>
  </w:style>
  <w:style w:type="paragraph" w:customStyle="1" w:styleId="481FA603479D4A49A0C9A62CA4AE8C4D">
    <w:name w:val="481FA603479D4A49A0C9A62CA4AE8C4D"/>
    <w:rsid w:val="00430F11"/>
  </w:style>
  <w:style w:type="paragraph" w:customStyle="1" w:styleId="D15D3F9B28BC40F89456A3C3D9E44FC3">
    <w:name w:val="D15D3F9B28BC40F89456A3C3D9E44FC3"/>
    <w:rsid w:val="00430F11"/>
  </w:style>
  <w:style w:type="paragraph" w:customStyle="1" w:styleId="3568C796B3114A3398FD5CD136DCD46E">
    <w:name w:val="3568C796B3114A3398FD5CD136DCD46E"/>
    <w:rsid w:val="00430F11"/>
  </w:style>
</w:styles>
</file>

<file path=word/glossary/webSettings.xml><?xml version="1.0" encoding="utf-8"?>
<w:webSettings xmlns:r="http://schemas.openxmlformats.org/officeDocument/2006/relationships" xmlns:w="http://schemas.openxmlformats.org/wordprocessingml/2006/main">
  <w:optimizeForBrowser/>
</w:webSettings>
</file>

<file path=word/theme/_rels/theme1.xml.rels><?xml version="1.0" encoding="UTF-8" standalone="yes"?>
<Relationships xmlns="http://schemas.openxmlformats.org/package/2006/relationships"><Relationship Id="rId1" Type="http://schemas.openxmlformats.org/officeDocument/2006/relationships/image" Target="../media/image30.jpeg"/></Relationships>
</file>

<file path=word/theme/theme1.xml><?xml version="1.0" encoding="utf-8"?>
<a:theme xmlns:a="http://schemas.openxmlformats.org/drawingml/2006/main" name="Equity">
  <a:themeElements>
    <a:clrScheme name="Equity">
      <a:dk1>
        <a:sysClr val="windowText" lastClr="000000"/>
      </a:dk1>
      <a:lt1>
        <a:sysClr val="window" lastClr="FFFFFF"/>
      </a:lt1>
      <a:dk2>
        <a:srgbClr val="696464"/>
      </a:dk2>
      <a:lt2>
        <a:srgbClr val="E9E5DC"/>
      </a:lt2>
      <a:accent1>
        <a:srgbClr val="D34817"/>
      </a:accent1>
      <a:accent2>
        <a:srgbClr val="9B2D1F"/>
      </a:accent2>
      <a:accent3>
        <a:srgbClr val="A28E6A"/>
      </a:accent3>
      <a:accent4>
        <a:srgbClr val="956251"/>
      </a:accent4>
      <a:accent5>
        <a:srgbClr val="918485"/>
      </a:accent5>
      <a:accent6>
        <a:srgbClr val="855D5D"/>
      </a:accent6>
      <a:hlink>
        <a:srgbClr val="CC9900"/>
      </a:hlink>
      <a:folHlink>
        <a:srgbClr val="96A9A9"/>
      </a:folHlink>
    </a:clrScheme>
    <a:fontScheme name="Equity">
      <a:majorFont>
        <a:latin typeface="Franklin Gothic Book"/>
        <a:ea typeface=""/>
        <a:cs typeface=""/>
        <a:font script="Grek" typeface="Calibri"/>
        <a:font script="Cyrl" typeface="Calibri"/>
        <a:font script="Jpan" typeface="HGｺﾞｼｯｸM"/>
        <a:font script="Hang" typeface="바탕"/>
        <a:font script="Hans" typeface="幼圆"/>
        <a:font script="Hant" typeface="微軟正黑體"/>
        <a:font script="Arab" typeface="Tahoma"/>
        <a:font script="Hebr" typeface="Aharoni"/>
        <a:font script="Thai" typeface="Lily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ajorFont>
      <a:minorFont>
        <a:latin typeface="Perpetua"/>
        <a:ea typeface=""/>
        <a:cs typeface=""/>
        <a:font script="Grek" typeface="Cambria"/>
        <a:font script="Cyrl" typeface="Cambria"/>
        <a:font script="Jpan" typeface="HG創英ﾌﾟﾚｾﾞﾝｽEB"/>
        <a:font script="Hang" typeface="맑은 고딕"/>
        <a:font script="Hans" typeface="宋体"/>
        <a:font script="Hant" typeface="新細明體"/>
        <a:font script="Arab" typeface="Times New Roman"/>
        <a:font script="Hebr" typeface="Aharoni"/>
        <a:font script="Thai" typeface="EucrosiaUPC"/>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inorFont>
    </a:fontScheme>
    <a:fmtScheme name="Equity">
      <a:fillStyleLst>
        <a:solidFill>
          <a:schemeClr val="phClr"/>
        </a:solidFill>
        <a:blipFill>
          <a:blip xmlns:r="http://schemas.openxmlformats.org/officeDocument/2006/relationships" r:embed="rId1">
            <a:duotone>
              <a:schemeClr val="phClr">
                <a:tint val="30000"/>
                <a:satMod val="300000"/>
              </a:schemeClr>
              <a:schemeClr val="phClr">
                <a:tint val="40000"/>
                <a:satMod val="200000"/>
              </a:schemeClr>
            </a:duotone>
          </a:blip>
          <a:tile tx="0" ty="0" sx="70000" sy="70000" flip="none" algn="ctr"/>
        </a:blipFill>
        <a:blipFill>
          <a:blip xmlns:r="http://schemas.openxmlformats.org/officeDocument/2006/relationships" r:embed="rId1">
            <a:duotone>
              <a:schemeClr val="phClr">
                <a:shade val="22000"/>
                <a:satMod val="160000"/>
              </a:schemeClr>
              <a:schemeClr val="phClr">
                <a:shade val="45000"/>
                <a:satMod val="100000"/>
              </a:schemeClr>
            </a:duotone>
          </a:blip>
          <a:tile tx="0" ty="0" sx="65000" sy="65000" flip="none" algn="ctr"/>
        </a:blipFill>
      </a:fillStyleLst>
      <a:lnStyleLst>
        <a:ln w="9525" cap="flat" cmpd="sng" algn="ctr">
          <a:solidFill>
            <a:schemeClr val="phClr">
              <a:shade val="60000"/>
              <a:satMod val="110000"/>
            </a:schemeClr>
          </a:solidFill>
          <a:prstDash val="solid"/>
        </a:ln>
        <a:ln w="12700" cap="flat" cmpd="sng" algn="ctr">
          <a:solidFill>
            <a:schemeClr val="phClr"/>
          </a:solidFill>
          <a:prstDash val="solid"/>
        </a:ln>
        <a:ln w="38100" cap="flat" cmpd="sng" algn="ctr">
          <a:solidFill>
            <a:schemeClr val="phClr"/>
          </a:solidFill>
          <a:prstDash val="solid"/>
        </a:ln>
      </a:lnStyleLst>
      <a:effectStyleLst>
        <a:effectStyle>
          <a:effectLst>
            <a:outerShdw blurRad="38100" dist="25400" dir="5400000" algn="t" rotWithShape="0">
              <a:srgbClr val="000000">
                <a:alpha val="50000"/>
              </a:srgbClr>
            </a:outerShdw>
          </a:effectLst>
        </a:effectStyle>
        <a:effectStyle>
          <a:effectLst>
            <a:outerShdw blurRad="38100" dist="25400" dir="5400000" algn="t" rotWithShape="0">
              <a:srgbClr val="000000">
                <a:alpha val="50000"/>
              </a:srgbClr>
            </a:outerShdw>
          </a:effectLst>
        </a:effectStyle>
        <a:effectStyle>
          <a:effectLst>
            <a:outerShdw blurRad="50800" dist="50800" dir="5400000" algn="t" rotWithShape="0">
              <a:srgbClr val="000000">
                <a:alpha val="60000"/>
              </a:srgbClr>
            </a:outerShdw>
          </a:effectLst>
          <a:scene3d>
            <a:camera prst="isometricBottomUp" fov="0">
              <a:rot lat="0" lon="0" rev="0"/>
            </a:camera>
            <a:lightRig rig="soft" dir="b">
              <a:rot lat="0" lon="0" rev="9000000"/>
            </a:lightRig>
          </a:scene3d>
          <a:sp3d contourW="35000" prstMaterial="matte">
            <a:bevelT w="45000" h="38100" prst="convex"/>
            <a:contourClr>
              <a:schemeClr val="phClr">
                <a:tint val="10000"/>
                <a:satMod val="130000"/>
              </a:schemeClr>
            </a:contourClr>
          </a:sp3d>
        </a:effectStyle>
      </a:effectStyleLst>
      <a:bgFillStyleLst>
        <a:solidFill>
          <a:schemeClr val="phClr"/>
        </a:solidFill>
        <a:gradFill rotWithShape="1">
          <a:gsLst>
            <a:gs pos="0">
              <a:schemeClr val="phClr">
                <a:shade val="40000"/>
                <a:satMod val="165000"/>
              </a:schemeClr>
            </a:gs>
            <a:gs pos="50000">
              <a:schemeClr val="phClr">
                <a:shade val="80000"/>
                <a:satMod val="155000"/>
              </a:schemeClr>
            </a:gs>
            <a:gs pos="100000">
              <a:schemeClr val="phClr">
                <a:tint val="95000"/>
                <a:satMod val="200000"/>
              </a:schemeClr>
            </a:gs>
          </a:gsLst>
          <a:lin ang="16200000" scaled="1"/>
        </a:gradFill>
        <a:blipFill>
          <a:blip xmlns:r="http://schemas.openxmlformats.org/officeDocument/2006/relationships" r:embed="rId1">
            <a:duotone>
              <a:schemeClr val="phClr">
                <a:tint val="95000"/>
                <a:satMod val="200000"/>
              </a:schemeClr>
              <a:schemeClr val="phClr">
                <a:shade val="80000"/>
                <a:satMod val="100000"/>
              </a:schemeClr>
            </a:duotone>
          </a:blip>
          <a:tile tx="0" ty="0" sx="55000" sy="55000" flip="none" algn="tl"/>
        </a:blip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overPageProperties xmlns="http://schemas.microsoft.com/office/2006/coverPageProps">
  <PublishDate>Kryetar i Këshillit Drejtues</PublishDate>
  <Abstract/>
  <CompanyAddress/>
  <CompanyPhone/>
  <CompanyFax/>
  <CompanyEmail/>
</CoverPageProperties>
</file>

<file path=customXml/item2.xml><?xml version="1.0" encoding="utf-8"?>
<tns:customPropertyEditors xmlns:tns="http://schemas.microsoft.com/office/2006/customDocumentInformationPanel">
  <tns:showOnOpen/>
  <tns:defaultPropertyEditorNamespace/>
</tns:customPropertyEditors>
</file>

<file path=customXml/item3.xml><?xml version="1.0" encoding="utf-8"?>
<templateProperties xmlns="urn:microsoft.template.properties">
  <_Version/>
  <_LCID/>
</templateProperties>
</file>

<file path=customXml/item4.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83B41FA1-A166-4203-827F-22BD32762337}">
  <ds:schemaRefs>
    <ds:schemaRef ds:uri="http://schemas.microsoft.com/office/2006/customDocumentInformationPanel"/>
  </ds:schemaRefs>
</ds:datastoreItem>
</file>

<file path=customXml/itemProps3.xml><?xml version="1.0" encoding="utf-8"?>
<ds:datastoreItem xmlns:ds="http://schemas.openxmlformats.org/officeDocument/2006/customXml" ds:itemID="{25229087-0CE3-49F2-8F52-E7138F37D32E}">
  <ds:schemaRefs>
    <ds:schemaRef ds:uri="urn:microsoft.template.properties"/>
  </ds:schemaRefs>
</ds:datastoreItem>
</file>

<file path=customXml/itemProps4.xml><?xml version="1.0" encoding="utf-8"?>
<ds:datastoreItem xmlns:ds="http://schemas.openxmlformats.org/officeDocument/2006/customXml" ds:itemID="{5EF79EB5-B559-4D01-97E3-26183B3C64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EquityReport.Dotx</Template>
  <TotalTime>1890</TotalTime>
  <Pages>103</Pages>
  <Words>29176</Words>
  <Characters>166308</Characters>
  <Application>Microsoft Office Word</Application>
  <DocSecurity>0</DocSecurity>
  <Lines>1385</Lines>
  <Paragraphs>390</Paragraphs>
  <ScaleCrop>false</ScaleCrop>
  <HeadingPairs>
    <vt:vector size="2" baseType="variant">
      <vt:variant>
        <vt:lpstr>Title</vt:lpstr>
      </vt:variant>
      <vt:variant>
        <vt:i4>1</vt:i4>
      </vt:variant>
    </vt:vector>
  </HeadingPairs>
  <TitlesOfParts>
    <vt:vector size="1" baseType="lpstr">
      <vt:lpstr>Raport mbi aktivitetin akademik të Shkollës së Magjistraturës 2014-2015</vt:lpstr>
    </vt:vector>
  </TitlesOfParts>
  <Company>Miratoi: Prof.Dr Xhezair Zaganjori </Company>
  <LinksUpToDate>false</LinksUpToDate>
  <CharactersWithSpaces>195094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Raport mbi aktivitetin akademik të Shkollës së Magjistraturës 2014-2015</dc:title>
  <dc:creator>John Brown</dc:creator>
  <cp:lastModifiedBy>John Brown</cp:lastModifiedBy>
  <cp:revision>18</cp:revision>
  <cp:lastPrinted>2016-01-08T12:48:00Z</cp:lastPrinted>
  <dcterms:created xsi:type="dcterms:W3CDTF">2015-10-28T13:44:00Z</dcterms:created>
  <dcterms:modified xsi:type="dcterms:W3CDTF">2016-01-08T13:23:00Z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LCID">
    <vt:i4>1033</vt:i4>
  </property>
  <property fmtid="{D5CDD505-2E9C-101B-9397-08002B2CF9AE}" pid="3" name="_Version">
    <vt:lpwstr>0809</vt:lpwstr>
  </property>
</Properties>
</file>