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7BC2" w14:textId="77777777" w:rsidR="00995CA0" w:rsidRPr="00A9799E" w:rsidRDefault="00995CA0" w:rsidP="00995CA0">
      <w:pPr>
        <w:spacing w:after="0" w:line="240" w:lineRule="auto"/>
        <w:rPr>
          <w:rFonts w:ascii="Times New Roman" w:hAnsi="Times New Roman"/>
          <w:sz w:val="40"/>
          <w:szCs w:val="40"/>
        </w:rPr>
      </w:pPr>
    </w:p>
    <w:p w14:paraId="5B07970B" w14:textId="77777777" w:rsidR="00995CA0" w:rsidRPr="00A9799E" w:rsidRDefault="00995CA0" w:rsidP="00995CA0">
      <w:pPr>
        <w:spacing w:after="0" w:line="240" w:lineRule="auto"/>
        <w:ind w:left="3600"/>
        <w:rPr>
          <w:rFonts w:ascii="Times New Roman" w:hAnsi="Times New Roman"/>
          <w:sz w:val="40"/>
          <w:szCs w:val="40"/>
        </w:rPr>
      </w:pPr>
      <w:r w:rsidRPr="00A9799E">
        <w:rPr>
          <w:rFonts w:ascii="Times New Roman" w:hAnsi="Times New Roman"/>
          <w:noProof/>
          <w:sz w:val="40"/>
          <w:szCs w:val="40"/>
          <w:lang w:eastAsia="sq-AL"/>
        </w:rPr>
        <w:drawing>
          <wp:inline distT="0" distB="0" distL="0" distR="0" wp14:anchorId="198A32AA" wp14:editId="65C65150">
            <wp:extent cx="115252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14:paraId="4D3A6B78"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5539B8B4" w14:textId="77777777" w:rsidR="00995CA0" w:rsidRPr="00A9799E" w:rsidRDefault="00995CA0" w:rsidP="00995CA0">
      <w:pPr>
        <w:spacing w:after="0" w:line="240" w:lineRule="auto"/>
        <w:jc w:val="center"/>
        <w:rPr>
          <w:rFonts w:ascii="Algerian" w:hAnsi="Algerian"/>
          <w:sz w:val="32"/>
          <w:szCs w:val="40"/>
        </w:rPr>
      </w:pPr>
      <w:r w:rsidRPr="00A9799E">
        <w:rPr>
          <w:rFonts w:ascii="Algerian" w:hAnsi="Algerian"/>
          <w:sz w:val="32"/>
          <w:szCs w:val="40"/>
        </w:rPr>
        <w:t xml:space="preserve">Shkolla e Magjistraturës </w:t>
      </w:r>
    </w:p>
    <w:p w14:paraId="226FB0A0"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31D7BECC"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3CBF5554" w14:textId="77777777" w:rsidR="00995CA0" w:rsidRPr="00A9799E" w:rsidRDefault="00995CA0" w:rsidP="00995CA0">
      <w:pPr>
        <w:spacing w:after="300" w:line="240" w:lineRule="auto"/>
        <w:contextualSpacing/>
        <w:rPr>
          <w:rFonts w:ascii="Times New Roman" w:eastAsia="Times New Roman" w:hAnsi="Times New Roman"/>
          <w:spacing w:val="5"/>
          <w:kern w:val="28"/>
          <w:sz w:val="36"/>
          <w:szCs w:val="36"/>
          <w:lang w:eastAsia="nl-NL"/>
        </w:rPr>
      </w:pPr>
    </w:p>
    <w:p w14:paraId="13393A5B" w14:textId="77777777" w:rsidR="00995CA0" w:rsidRPr="00A9799E" w:rsidRDefault="00995CA0" w:rsidP="00995CA0">
      <w:pPr>
        <w:spacing w:after="300" w:line="240" w:lineRule="auto"/>
        <w:contextualSpacing/>
        <w:rPr>
          <w:rFonts w:ascii="Times New Roman" w:eastAsia="Times New Roman" w:hAnsi="Times New Roman"/>
          <w:spacing w:val="5"/>
          <w:kern w:val="28"/>
          <w:sz w:val="36"/>
          <w:szCs w:val="36"/>
          <w:lang w:eastAsia="nl-NL"/>
        </w:rPr>
      </w:pPr>
    </w:p>
    <w:p w14:paraId="15806970" w14:textId="77777777" w:rsidR="00995CA0" w:rsidRPr="00A9799E" w:rsidRDefault="00995CA0" w:rsidP="00995CA0">
      <w:pPr>
        <w:spacing w:after="300" w:line="240" w:lineRule="auto"/>
        <w:contextualSpacing/>
        <w:rPr>
          <w:rFonts w:ascii="Times New Roman" w:eastAsia="Times New Roman" w:hAnsi="Times New Roman"/>
          <w:spacing w:val="5"/>
          <w:kern w:val="28"/>
          <w:sz w:val="36"/>
          <w:szCs w:val="36"/>
          <w:lang w:eastAsia="nl-NL"/>
        </w:rPr>
      </w:pPr>
    </w:p>
    <w:p w14:paraId="7A599FE3" w14:textId="77777777" w:rsidR="00995CA0" w:rsidRPr="00A9799E"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A9799E">
        <w:rPr>
          <w:rFonts w:ascii="Algerian" w:eastAsia="Times New Roman" w:hAnsi="Algerian"/>
          <w:b/>
          <w:spacing w:val="5"/>
          <w:kern w:val="28"/>
          <w:sz w:val="56"/>
          <w:szCs w:val="56"/>
          <w:lang w:eastAsia="nl-NL"/>
        </w:rPr>
        <w:t>PLANI MËSIMOR</w:t>
      </w:r>
    </w:p>
    <w:p w14:paraId="5B57BC20" w14:textId="77777777" w:rsidR="00995CA0" w:rsidRPr="00A9799E" w:rsidRDefault="00995CA0" w:rsidP="00995CA0">
      <w:pPr>
        <w:spacing w:after="300" w:line="240" w:lineRule="auto"/>
        <w:contextualSpacing/>
        <w:jc w:val="center"/>
        <w:rPr>
          <w:rFonts w:ascii="Algerian" w:eastAsia="Times New Roman" w:hAnsi="Algerian"/>
          <w:b/>
          <w:spacing w:val="5"/>
          <w:kern w:val="28"/>
          <w:sz w:val="56"/>
          <w:szCs w:val="56"/>
          <w:lang w:eastAsia="nl-NL"/>
        </w:rPr>
      </w:pPr>
    </w:p>
    <w:p w14:paraId="4FD910C9" w14:textId="77777777" w:rsidR="00995CA0" w:rsidRPr="00A9799E" w:rsidRDefault="00995CA0" w:rsidP="00995CA0">
      <w:pPr>
        <w:spacing w:after="300" w:line="240" w:lineRule="auto"/>
        <w:contextualSpacing/>
        <w:jc w:val="center"/>
        <w:rPr>
          <w:rFonts w:ascii="Algerian" w:eastAsia="Times New Roman" w:hAnsi="Algerian"/>
          <w:b/>
          <w:spacing w:val="5"/>
          <w:kern w:val="28"/>
          <w:sz w:val="56"/>
          <w:szCs w:val="56"/>
          <w:lang w:eastAsia="nl-NL"/>
        </w:rPr>
      </w:pPr>
      <w:r w:rsidRPr="00A9799E">
        <w:rPr>
          <w:rFonts w:ascii="Algerian" w:eastAsia="Times New Roman" w:hAnsi="Algerian"/>
          <w:b/>
          <w:spacing w:val="5"/>
          <w:kern w:val="28"/>
          <w:sz w:val="56"/>
          <w:szCs w:val="56"/>
          <w:lang w:eastAsia="nl-NL"/>
        </w:rPr>
        <w:t>PËR FORMIMIN FILLESTAR</w:t>
      </w:r>
    </w:p>
    <w:p w14:paraId="5565BDD8" w14:textId="77777777" w:rsidR="00995CA0" w:rsidRPr="00A9799E" w:rsidRDefault="00995CA0" w:rsidP="00995CA0">
      <w:pPr>
        <w:spacing w:after="300" w:line="240" w:lineRule="auto"/>
        <w:contextualSpacing/>
        <w:jc w:val="center"/>
        <w:rPr>
          <w:rFonts w:ascii="Algerian" w:eastAsia="Times New Roman" w:hAnsi="Algerian"/>
          <w:b/>
          <w:spacing w:val="5"/>
          <w:kern w:val="28"/>
          <w:sz w:val="56"/>
          <w:szCs w:val="56"/>
          <w:lang w:eastAsia="nl-NL"/>
        </w:rPr>
      </w:pPr>
    </w:p>
    <w:p w14:paraId="3B30E49B" w14:textId="77777777" w:rsidR="00995CA0" w:rsidRPr="00A9799E" w:rsidRDefault="00995CA0" w:rsidP="00995CA0">
      <w:pPr>
        <w:spacing w:after="0" w:line="240" w:lineRule="auto"/>
        <w:jc w:val="center"/>
        <w:rPr>
          <w:rFonts w:ascii="Algerian" w:hAnsi="Algerian"/>
          <w:b/>
          <w:sz w:val="56"/>
          <w:szCs w:val="56"/>
        </w:rPr>
      </w:pPr>
      <w:r w:rsidRPr="00A9799E">
        <w:rPr>
          <w:rFonts w:ascii="Algerian" w:hAnsi="Algerian"/>
          <w:b/>
          <w:sz w:val="56"/>
          <w:szCs w:val="56"/>
        </w:rPr>
        <w:t xml:space="preserve">TË </w:t>
      </w:r>
    </w:p>
    <w:p w14:paraId="5DBEDFAE" w14:textId="77777777" w:rsidR="00995CA0" w:rsidRPr="00A9799E" w:rsidRDefault="00995CA0" w:rsidP="00995CA0">
      <w:pPr>
        <w:spacing w:after="0" w:line="240" w:lineRule="auto"/>
        <w:jc w:val="center"/>
        <w:rPr>
          <w:rFonts w:ascii="Algerian" w:hAnsi="Algerian"/>
          <w:b/>
          <w:sz w:val="56"/>
          <w:szCs w:val="56"/>
        </w:rPr>
      </w:pPr>
      <w:proofErr w:type="spellStart"/>
      <w:r w:rsidRPr="00A9799E">
        <w:rPr>
          <w:rFonts w:ascii="Algerian" w:hAnsi="Algerian"/>
          <w:b/>
          <w:sz w:val="56"/>
          <w:szCs w:val="56"/>
        </w:rPr>
        <w:t>SUBJEKTEve</w:t>
      </w:r>
      <w:proofErr w:type="spellEnd"/>
      <w:r w:rsidRPr="00A9799E">
        <w:rPr>
          <w:rFonts w:ascii="Algerian" w:hAnsi="Algerian"/>
          <w:b/>
          <w:sz w:val="56"/>
          <w:szCs w:val="56"/>
        </w:rPr>
        <w:t xml:space="preserve"> </w:t>
      </w:r>
      <w:proofErr w:type="spellStart"/>
      <w:r w:rsidRPr="00A9799E">
        <w:rPr>
          <w:rFonts w:ascii="Algerian" w:hAnsi="Algerian"/>
          <w:b/>
          <w:sz w:val="56"/>
          <w:szCs w:val="56"/>
        </w:rPr>
        <w:t>tË</w:t>
      </w:r>
      <w:proofErr w:type="spellEnd"/>
      <w:r w:rsidRPr="00A9799E">
        <w:rPr>
          <w:rFonts w:ascii="Algerian" w:hAnsi="Algerian"/>
          <w:b/>
          <w:sz w:val="56"/>
          <w:szCs w:val="56"/>
        </w:rPr>
        <w:t xml:space="preserve"> RIVLERËSIMIT</w:t>
      </w:r>
    </w:p>
    <w:p w14:paraId="7E97FA16" w14:textId="77777777" w:rsidR="00995CA0" w:rsidRPr="00A9799E" w:rsidRDefault="00995CA0" w:rsidP="00995CA0">
      <w:pPr>
        <w:spacing w:after="0" w:line="240" w:lineRule="auto"/>
        <w:jc w:val="center"/>
        <w:rPr>
          <w:rFonts w:ascii="Algerian" w:hAnsi="Algerian"/>
          <w:b/>
          <w:sz w:val="56"/>
          <w:szCs w:val="56"/>
        </w:rPr>
      </w:pPr>
      <w:r w:rsidRPr="00A9799E">
        <w:rPr>
          <w:rFonts w:ascii="Algerian" w:hAnsi="Algerian"/>
          <w:b/>
          <w:sz w:val="56"/>
          <w:szCs w:val="56"/>
        </w:rPr>
        <w:t xml:space="preserve">Profili: </w:t>
      </w:r>
      <w:r w:rsidR="0067129B" w:rsidRPr="00A9799E">
        <w:rPr>
          <w:rFonts w:ascii="Algerian" w:hAnsi="Algerian"/>
          <w:b/>
          <w:sz w:val="56"/>
          <w:szCs w:val="56"/>
        </w:rPr>
        <w:t>prokuror</w:t>
      </w:r>
    </w:p>
    <w:p w14:paraId="27622311" w14:textId="77777777" w:rsidR="00995CA0" w:rsidRPr="00A9799E" w:rsidRDefault="00995CA0" w:rsidP="00995CA0">
      <w:pPr>
        <w:spacing w:after="0" w:line="240" w:lineRule="auto"/>
        <w:jc w:val="center"/>
        <w:rPr>
          <w:rFonts w:ascii="Algerian" w:hAnsi="Algerian"/>
          <w:b/>
          <w:sz w:val="56"/>
          <w:szCs w:val="56"/>
        </w:rPr>
      </w:pPr>
    </w:p>
    <w:p w14:paraId="7AE80D6D" w14:textId="77777777" w:rsidR="00995CA0" w:rsidRPr="00A9799E" w:rsidRDefault="00995CA0" w:rsidP="00995CA0">
      <w:pPr>
        <w:spacing w:after="0" w:line="240" w:lineRule="auto"/>
        <w:jc w:val="center"/>
        <w:rPr>
          <w:rFonts w:ascii="Algerian" w:hAnsi="Algerian"/>
          <w:b/>
          <w:sz w:val="56"/>
          <w:szCs w:val="56"/>
        </w:rPr>
      </w:pPr>
      <w:r w:rsidRPr="00A9799E">
        <w:rPr>
          <w:rFonts w:ascii="Algerian" w:hAnsi="Algerian"/>
          <w:b/>
          <w:sz w:val="56"/>
          <w:szCs w:val="56"/>
        </w:rPr>
        <w:t>VITI AKADEMIK</w:t>
      </w:r>
    </w:p>
    <w:p w14:paraId="33580F07" w14:textId="23ACF2A6" w:rsidR="00995CA0" w:rsidRPr="00A9799E" w:rsidRDefault="00995CA0" w:rsidP="00995CA0">
      <w:pPr>
        <w:spacing w:after="0" w:line="240" w:lineRule="auto"/>
        <w:jc w:val="center"/>
        <w:rPr>
          <w:rFonts w:ascii="Algerian" w:hAnsi="Algerian"/>
          <w:b/>
          <w:sz w:val="56"/>
          <w:szCs w:val="56"/>
        </w:rPr>
      </w:pPr>
      <w:r w:rsidRPr="00A9799E">
        <w:rPr>
          <w:rFonts w:ascii="Algerian" w:hAnsi="Algerian"/>
          <w:b/>
          <w:sz w:val="56"/>
          <w:szCs w:val="56"/>
        </w:rPr>
        <w:t>202</w:t>
      </w:r>
      <w:r w:rsidR="00C46278" w:rsidRPr="00A9799E">
        <w:rPr>
          <w:rFonts w:ascii="Algerian" w:hAnsi="Algerian"/>
          <w:b/>
          <w:sz w:val="56"/>
          <w:szCs w:val="56"/>
        </w:rPr>
        <w:t>5</w:t>
      </w:r>
      <w:r w:rsidRPr="00A9799E">
        <w:rPr>
          <w:rFonts w:ascii="Algerian" w:hAnsi="Algerian"/>
          <w:b/>
          <w:sz w:val="56"/>
          <w:szCs w:val="56"/>
        </w:rPr>
        <w:t xml:space="preserve"> – 202</w:t>
      </w:r>
      <w:r w:rsidR="00C46278" w:rsidRPr="00A9799E">
        <w:rPr>
          <w:rFonts w:ascii="Algerian" w:hAnsi="Algerian"/>
          <w:b/>
          <w:sz w:val="56"/>
          <w:szCs w:val="56"/>
        </w:rPr>
        <w:t>6</w:t>
      </w:r>
      <w:r w:rsidRPr="00A9799E">
        <w:rPr>
          <w:rFonts w:ascii="Algerian" w:hAnsi="Algerian"/>
          <w:b/>
          <w:sz w:val="56"/>
          <w:szCs w:val="56"/>
        </w:rPr>
        <w:t xml:space="preserve"> </w:t>
      </w:r>
    </w:p>
    <w:p w14:paraId="54453FE8" w14:textId="77777777" w:rsidR="00995CA0" w:rsidRPr="00A9799E" w:rsidRDefault="00995CA0" w:rsidP="00995CA0">
      <w:pPr>
        <w:spacing w:after="0" w:line="240" w:lineRule="auto"/>
        <w:jc w:val="center"/>
        <w:rPr>
          <w:rFonts w:ascii="Times New Roman" w:hAnsi="Times New Roman"/>
          <w:sz w:val="40"/>
          <w:szCs w:val="40"/>
        </w:rPr>
      </w:pPr>
    </w:p>
    <w:p w14:paraId="7FB1823E"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57DE71FE"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0BC805A7"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138D8C1F"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140AD363" w14:textId="591E393F" w:rsidR="00C46278" w:rsidRPr="00A9799E" w:rsidRDefault="00C46278" w:rsidP="00C46278">
      <w:pPr>
        <w:pStyle w:val="NoSpacing1"/>
        <w:spacing w:line="276" w:lineRule="auto"/>
        <w:jc w:val="center"/>
        <w:rPr>
          <w:b/>
          <w:bCs/>
          <w:sz w:val="28"/>
          <w:szCs w:val="28"/>
          <w:lang w:val="sq-AL"/>
        </w:rPr>
      </w:pPr>
      <w:r w:rsidRPr="00A9799E">
        <w:rPr>
          <w:noProof/>
          <w:lang w:val="sq-AL"/>
        </w:rPr>
        <w:lastRenderedPageBreak/>
        <w:drawing>
          <wp:inline distT="0" distB="0" distL="0" distR="0" wp14:anchorId="37928EEB" wp14:editId="4C5E4F8A">
            <wp:extent cx="5731510" cy="847090"/>
            <wp:effectExtent l="0" t="0" r="2540" b="0"/>
            <wp:docPr id="1386781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47090"/>
                    </a:xfrm>
                    <a:prstGeom prst="rect">
                      <a:avLst/>
                    </a:prstGeom>
                    <a:noFill/>
                    <a:ln>
                      <a:noFill/>
                    </a:ln>
                  </pic:spPr>
                </pic:pic>
              </a:graphicData>
            </a:graphic>
          </wp:inline>
        </w:drawing>
      </w:r>
    </w:p>
    <w:p w14:paraId="38453A6F" w14:textId="6B681C19" w:rsidR="00C31F7C" w:rsidRPr="00A9799E" w:rsidRDefault="00C31F7C" w:rsidP="00C31F7C">
      <w:pPr>
        <w:pStyle w:val="NoSpacing1"/>
        <w:spacing w:line="276" w:lineRule="auto"/>
        <w:jc w:val="center"/>
        <w:rPr>
          <w:b/>
          <w:bCs/>
          <w:sz w:val="28"/>
          <w:szCs w:val="28"/>
          <w:lang w:val="sq-AL"/>
        </w:rPr>
      </w:pPr>
      <w:r w:rsidRPr="00A9799E">
        <w:rPr>
          <w:b/>
          <w:bCs/>
          <w:sz w:val="28"/>
          <w:szCs w:val="28"/>
          <w:lang w:val="sq-AL"/>
        </w:rPr>
        <w:t>REPUBLIKA E SHQIPËRISË</w:t>
      </w:r>
    </w:p>
    <w:p w14:paraId="52DF7E81" w14:textId="77777777" w:rsidR="00C31F7C" w:rsidRPr="00A9799E" w:rsidRDefault="00C31F7C" w:rsidP="00C31F7C">
      <w:pPr>
        <w:pStyle w:val="NoSpacing1"/>
        <w:spacing w:line="276" w:lineRule="auto"/>
        <w:jc w:val="center"/>
        <w:rPr>
          <w:b/>
          <w:bCs/>
          <w:sz w:val="28"/>
          <w:szCs w:val="28"/>
          <w:lang w:val="sq-AL"/>
        </w:rPr>
      </w:pPr>
      <w:r w:rsidRPr="00A9799E">
        <w:rPr>
          <w:b/>
          <w:bCs/>
          <w:sz w:val="28"/>
          <w:szCs w:val="28"/>
          <w:lang w:val="sq-AL"/>
        </w:rPr>
        <w:t>SHKOLLA E MAGJISTRATURËS</w:t>
      </w:r>
    </w:p>
    <w:p w14:paraId="6304EDF5" w14:textId="77777777" w:rsidR="00C31F7C" w:rsidRPr="00A9799E" w:rsidRDefault="00C31F7C" w:rsidP="00C31F7C">
      <w:pPr>
        <w:pStyle w:val="NoSpacing1"/>
        <w:spacing w:line="276" w:lineRule="auto"/>
        <w:jc w:val="center"/>
        <w:rPr>
          <w:b/>
          <w:bCs/>
          <w:sz w:val="28"/>
          <w:szCs w:val="28"/>
          <w:lang w:val="sq-AL"/>
        </w:rPr>
      </w:pPr>
      <w:r w:rsidRPr="00A9799E">
        <w:rPr>
          <w:b/>
          <w:bCs/>
          <w:sz w:val="28"/>
          <w:szCs w:val="28"/>
          <w:lang w:val="sq-AL"/>
        </w:rPr>
        <w:t xml:space="preserve">KËSHILLI DREJTUES </w:t>
      </w:r>
    </w:p>
    <w:p w14:paraId="4F29BAB4" w14:textId="77777777" w:rsidR="00C31F7C" w:rsidRPr="00A9799E" w:rsidRDefault="00C31F7C" w:rsidP="00C31F7C">
      <w:pPr>
        <w:pStyle w:val="NoSpacing1"/>
        <w:spacing w:line="276" w:lineRule="auto"/>
        <w:rPr>
          <w:b/>
          <w:bCs/>
          <w:sz w:val="28"/>
          <w:szCs w:val="28"/>
          <w:lang w:val="sq-AL"/>
        </w:rPr>
      </w:pPr>
    </w:p>
    <w:p w14:paraId="0EEC580C" w14:textId="77777777" w:rsidR="00C31F7C" w:rsidRPr="00A9799E" w:rsidRDefault="00C31F7C" w:rsidP="00C31F7C">
      <w:pPr>
        <w:pStyle w:val="NoSpacing1"/>
        <w:spacing w:line="276" w:lineRule="auto"/>
        <w:ind w:left="720" w:firstLine="720"/>
        <w:rPr>
          <w:b/>
          <w:bCs/>
          <w:sz w:val="28"/>
          <w:szCs w:val="28"/>
          <w:lang w:val="sq-AL"/>
        </w:rPr>
      </w:pPr>
    </w:p>
    <w:p w14:paraId="1BFA70DF" w14:textId="77777777" w:rsidR="00C31F7C" w:rsidRPr="00A9799E" w:rsidRDefault="00C31F7C" w:rsidP="00C31F7C">
      <w:pPr>
        <w:pStyle w:val="NoSpacing1"/>
        <w:spacing w:line="276" w:lineRule="auto"/>
        <w:ind w:left="720" w:firstLine="720"/>
        <w:rPr>
          <w:b/>
          <w:bCs/>
          <w:lang w:val="sq-AL"/>
        </w:rPr>
      </w:pPr>
      <w:r w:rsidRPr="00A9799E">
        <w:rPr>
          <w:b/>
          <w:bCs/>
          <w:lang w:val="sq-AL"/>
        </w:rPr>
        <w:t>MIRATOHET</w:t>
      </w:r>
    </w:p>
    <w:p w14:paraId="71C8CA70" w14:textId="77777777" w:rsidR="00C31F7C" w:rsidRPr="00A9799E" w:rsidRDefault="00C31F7C" w:rsidP="00C31F7C">
      <w:pPr>
        <w:pStyle w:val="NoSpacing1"/>
        <w:spacing w:line="276" w:lineRule="auto"/>
        <w:ind w:left="720" w:firstLine="720"/>
        <w:rPr>
          <w:b/>
          <w:bCs/>
          <w:lang w:val="sq-AL"/>
        </w:rPr>
      </w:pPr>
      <w:r w:rsidRPr="00A9799E">
        <w:rPr>
          <w:b/>
          <w:bCs/>
          <w:lang w:val="sq-AL"/>
        </w:rPr>
        <w:t xml:space="preserve">  KRYETARI</w:t>
      </w:r>
    </w:p>
    <w:p w14:paraId="3F0B2A11" w14:textId="77777777" w:rsidR="00C31F7C" w:rsidRPr="00A9799E" w:rsidRDefault="00C31F7C" w:rsidP="00C31F7C">
      <w:pPr>
        <w:pStyle w:val="NoSpacing1"/>
        <w:spacing w:line="276" w:lineRule="auto"/>
        <w:rPr>
          <w:b/>
          <w:bCs/>
          <w:lang w:val="sq-AL"/>
        </w:rPr>
      </w:pPr>
      <w:r w:rsidRPr="00A9799E">
        <w:rPr>
          <w:b/>
          <w:bCs/>
          <w:lang w:val="sq-AL"/>
        </w:rPr>
        <w:t>PROF. ASOC. DR. SOKOL SADUSHI</w:t>
      </w:r>
    </w:p>
    <w:p w14:paraId="2A599FED" w14:textId="77777777" w:rsidR="00483BBE" w:rsidRPr="00A9799E" w:rsidRDefault="00483BBE" w:rsidP="00C31F7C">
      <w:pPr>
        <w:pStyle w:val="NoSpacing1"/>
        <w:spacing w:line="276" w:lineRule="auto"/>
        <w:rPr>
          <w:b/>
          <w:bCs/>
          <w:lang w:val="sq-AL"/>
        </w:rPr>
      </w:pPr>
    </w:p>
    <w:p w14:paraId="4B590117" w14:textId="77777777" w:rsidR="00483BBE" w:rsidRPr="00A9799E" w:rsidRDefault="00483BBE" w:rsidP="00C31F7C">
      <w:pPr>
        <w:pStyle w:val="NoSpacing1"/>
        <w:spacing w:line="276" w:lineRule="auto"/>
        <w:rPr>
          <w:b/>
          <w:bCs/>
          <w:lang w:val="sq-AL"/>
        </w:rPr>
      </w:pPr>
    </w:p>
    <w:p w14:paraId="308BBFD3" w14:textId="77777777" w:rsidR="00483BBE" w:rsidRPr="00A9799E" w:rsidRDefault="00483BBE" w:rsidP="00483BBE">
      <w:pPr>
        <w:pStyle w:val="NoSpacing1"/>
        <w:spacing w:line="276" w:lineRule="auto"/>
        <w:ind w:left="5040" w:firstLine="720"/>
        <w:rPr>
          <w:b/>
          <w:bCs/>
          <w:lang w:val="sq-AL"/>
        </w:rPr>
      </w:pPr>
      <w:r w:rsidRPr="00A9799E">
        <w:rPr>
          <w:b/>
          <w:bCs/>
          <w:lang w:val="sq-AL"/>
        </w:rPr>
        <w:t xml:space="preserve">    DREJTORI </w:t>
      </w:r>
    </w:p>
    <w:p w14:paraId="7C4ACDC7" w14:textId="77777777" w:rsidR="00483BBE" w:rsidRPr="00A9799E" w:rsidRDefault="00483BBE" w:rsidP="00483BBE">
      <w:pPr>
        <w:pStyle w:val="NoSpacing1"/>
        <w:spacing w:line="276" w:lineRule="auto"/>
        <w:ind w:left="5040" w:firstLine="720"/>
        <w:rPr>
          <w:b/>
          <w:bCs/>
          <w:lang w:val="sq-AL"/>
        </w:rPr>
      </w:pPr>
      <w:r w:rsidRPr="00A9799E">
        <w:rPr>
          <w:b/>
          <w:bCs/>
          <w:lang w:val="sq-AL"/>
        </w:rPr>
        <w:t xml:space="preserve">ARBEN RAKIPI </w:t>
      </w:r>
    </w:p>
    <w:p w14:paraId="5CC53A1C" w14:textId="77777777" w:rsidR="00483BBE" w:rsidRPr="00A9799E" w:rsidRDefault="00483BBE" w:rsidP="00C31F7C">
      <w:pPr>
        <w:pStyle w:val="NoSpacing1"/>
        <w:spacing w:line="276" w:lineRule="auto"/>
        <w:rPr>
          <w:b/>
          <w:bCs/>
          <w:sz w:val="28"/>
          <w:szCs w:val="28"/>
          <w:lang w:val="sq-AL"/>
        </w:rPr>
      </w:pPr>
    </w:p>
    <w:p w14:paraId="155336E4" w14:textId="77777777" w:rsidR="0067129B" w:rsidRPr="00A9799E" w:rsidRDefault="0067129B" w:rsidP="0067129B">
      <w:pPr>
        <w:spacing w:after="300" w:line="240" w:lineRule="auto"/>
        <w:contextualSpacing/>
        <w:rPr>
          <w:rFonts w:ascii="Times New Roman" w:eastAsia="Times New Roman" w:hAnsi="Times New Roman"/>
          <w:spacing w:val="5"/>
          <w:kern w:val="28"/>
          <w:sz w:val="24"/>
          <w:szCs w:val="24"/>
          <w:lang w:eastAsia="nl-NL"/>
        </w:rPr>
      </w:pPr>
    </w:p>
    <w:p w14:paraId="57B02CFA" w14:textId="44E246B6" w:rsidR="0067129B" w:rsidRPr="00A9799E" w:rsidRDefault="0067129B" w:rsidP="0067129B">
      <w:pPr>
        <w:spacing w:after="0" w:line="240" w:lineRule="auto"/>
        <w:jc w:val="both"/>
        <w:rPr>
          <w:rFonts w:ascii="Times New Roman" w:eastAsia="MS Mincho" w:hAnsi="Times New Roman"/>
          <w:sz w:val="24"/>
          <w:szCs w:val="24"/>
        </w:rPr>
      </w:pPr>
      <w:r w:rsidRPr="00A9799E">
        <w:rPr>
          <w:rFonts w:ascii="Times New Roman" w:hAnsi="Times New Roman"/>
          <w:sz w:val="24"/>
          <w:szCs w:val="24"/>
        </w:rPr>
        <w:t>Në zbatim të Kushtetutës së Republikës së Shqipërisë, ligjit nr. 115/2016, “</w:t>
      </w:r>
      <w:r w:rsidRPr="00A9799E">
        <w:rPr>
          <w:rFonts w:ascii="Times New Roman" w:hAnsi="Times New Roman"/>
          <w:i/>
          <w:sz w:val="24"/>
          <w:szCs w:val="24"/>
        </w:rPr>
        <w:t>Për organet e qeverisjes së sistemit të drejtësisë</w:t>
      </w:r>
      <w:r w:rsidRPr="00A9799E">
        <w:rPr>
          <w:rFonts w:ascii="Times New Roman" w:hAnsi="Times New Roman"/>
          <w:sz w:val="24"/>
          <w:szCs w:val="24"/>
        </w:rPr>
        <w:t>”, ligjit nr. 96/2016, “</w:t>
      </w:r>
      <w:r w:rsidRPr="00A9799E">
        <w:rPr>
          <w:rFonts w:ascii="Times New Roman" w:hAnsi="Times New Roman"/>
          <w:i/>
          <w:sz w:val="24"/>
          <w:szCs w:val="24"/>
        </w:rPr>
        <w:t>Për statusin e gjyqtarëve dhe prokurorëve në Republikën e Shqipërisë</w:t>
      </w:r>
      <w:r w:rsidRPr="00A9799E">
        <w:rPr>
          <w:rFonts w:ascii="Times New Roman" w:hAnsi="Times New Roman"/>
          <w:sz w:val="24"/>
          <w:szCs w:val="24"/>
        </w:rPr>
        <w:t>”, ligjit nr. 98/2016 “</w:t>
      </w:r>
      <w:r w:rsidRPr="00A9799E">
        <w:rPr>
          <w:rFonts w:ascii="Times New Roman" w:hAnsi="Times New Roman"/>
          <w:i/>
          <w:sz w:val="24"/>
          <w:szCs w:val="24"/>
        </w:rPr>
        <w:t>Për organizimin e Pushtetit Gjyqësor në Republikën e Shqipërisë</w:t>
      </w:r>
      <w:r w:rsidRPr="00A9799E">
        <w:rPr>
          <w:rFonts w:ascii="Times New Roman" w:hAnsi="Times New Roman"/>
          <w:sz w:val="24"/>
          <w:szCs w:val="24"/>
        </w:rPr>
        <w:t>”,  si dhe Rregullores së Brendshme të Shkollës së Magjistraturës,</w:t>
      </w:r>
      <w:r w:rsidRPr="00A9799E">
        <w:rPr>
          <w:rFonts w:ascii="Times New Roman" w:eastAsia="MS Mincho" w:hAnsi="Times New Roman"/>
          <w:sz w:val="24"/>
          <w:szCs w:val="24"/>
        </w:rPr>
        <w:t xml:space="preserve"> një nga detyrat kryesore të Shkollës së Magjistraturës</w:t>
      </w:r>
      <w:r w:rsidR="00C46278" w:rsidRPr="00A9799E">
        <w:rPr>
          <w:rFonts w:ascii="Times New Roman" w:eastAsia="MS Mincho" w:hAnsi="Times New Roman"/>
          <w:sz w:val="24"/>
          <w:szCs w:val="24"/>
        </w:rPr>
        <w:t xml:space="preserve"> është</w:t>
      </w:r>
      <w:r w:rsidRPr="00A9799E">
        <w:rPr>
          <w:rFonts w:ascii="Times New Roman" w:eastAsia="MS Mincho" w:hAnsi="Times New Roman"/>
          <w:sz w:val="24"/>
          <w:szCs w:val="24"/>
        </w:rPr>
        <w:t xml:space="preserve"> trajnimi fillestar i gjyqtarëve, prokuro</w:t>
      </w:r>
      <w:r w:rsidR="00F576BB" w:rsidRPr="00A9799E">
        <w:rPr>
          <w:rFonts w:ascii="Times New Roman" w:eastAsia="MS Mincho" w:hAnsi="Times New Roman"/>
          <w:sz w:val="24"/>
          <w:szCs w:val="24"/>
        </w:rPr>
        <w:t xml:space="preserve">rëve, </w:t>
      </w:r>
      <w:r w:rsidR="00C46278" w:rsidRPr="00A9799E">
        <w:rPr>
          <w:rFonts w:ascii="Times New Roman" w:eastAsia="MS Mincho" w:hAnsi="Times New Roman"/>
          <w:sz w:val="24"/>
          <w:szCs w:val="24"/>
        </w:rPr>
        <w:t>k</w:t>
      </w:r>
      <w:r w:rsidR="00F576BB" w:rsidRPr="00A9799E">
        <w:rPr>
          <w:rFonts w:ascii="Times New Roman" w:eastAsia="MS Mincho" w:hAnsi="Times New Roman"/>
          <w:sz w:val="24"/>
          <w:szCs w:val="24"/>
        </w:rPr>
        <w:t>ëshilltarëve</w:t>
      </w:r>
      <w:r w:rsidR="00C46278" w:rsidRPr="00A9799E">
        <w:rPr>
          <w:rFonts w:ascii="Times New Roman" w:eastAsia="MS Mincho" w:hAnsi="Times New Roman"/>
          <w:sz w:val="24"/>
          <w:szCs w:val="24"/>
        </w:rPr>
        <w:t>,</w:t>
      </w:r>
      <w:r w:rsidR="00F576BB" w:rsidRPr="00A9799E">
        <w:rPr>
          <w:rFonts w:ascii="Times New Roman" w:eastAsia="MS Mincho" w:hAnsi="Times New Roman"/>
          <w:sz w:val="24"/>
          <w:szCs w:val="24"/>
        </w:rPr>
        <w:t xml:space="preserve"> </w:t>
      </w:r>
      <w:r w:rsidR="00C46278" w:rsidRPr="00A9799E">
        <w:rPr>
          <w:rFonts w:ascii="Times New Roman" w:eastAsia="MS Mincho" w:hAnsi="Times New Roman"/>
          <w:sz w:val="24"/>
          <w:szCs w:val="24"/>
        </w:rPr>
        <w:t>n</w:t>
      </w:r>
      <w:r w:rsidR="00F576BB" w:rsidRPr="00A9799E">
        <w:rPr>
          <w:rFonts w:ascii="Times New Roman" w:eastAsia="MS Mincho" w:hAnsi="Times New Roman"/>
          <w:sz w:val="24"/>
          <w:szCs w:val="24"/>
        </w:rPr>
        <w:t>dihmësve</w:t>
      </w:r>
      <w:r w:rsidRPr="00A9799E">
        <w:rPr>
          <w:rFonts w:ascii="Times New Roman" w:eastAsia="MS Mincho" w:hAnsi="Times New Roman"/>
          <w:sz w:val="24"/>
          <w:szCs w:val="24"/>
        </w:rPr>
        <w:t xml:space="preserve"> ligjorë</w:t>
      </w:r>
      <w:r w:rsidR="00C46278" w:rsidRPr="00A9799E">
        <w:rPr>
          <w:rFonts w:ascii="Times New Roman" w:eastAsia="MS Mincho" w:hAnsi="Times New Roman"/>
          <w:sz w:val="24"/>
          <w:szCs w:val="24"/>
        </w:rPr>
        <w:t xml:space="preserve"> dhe avokatëve të shtetit. </w:t>
      </w:r>
    </w:p>
    <w:p w14:paraId="1CBA52A8" w14:textId="14F4B627" w:rsidR="0067129B" w:rsidRPr="00A9799E" w:rsidRDefault="0067129B" w:rsidP="0067129B">
      <w:pPr>
        <w:spacing w:after="0" w:line="240" w:lineRule="auto"/>
        <w:jc w:val="both"/>
        <w:rPr>
          <w:rFonts w:ascii="Times New Roman" w:hAnsi="Times New Roman"/>
          <w:sz w:val="24"/>
          <w:szCs w:val="24"/>
        </w:rPr>
      </w:pPr>
      <w:r w:rsidRPr="00A9799E">
        <w:rPr>
          <w:rFonts w:ascii="Times New Roman" w:eastAsia="MS Mincho" w:hAnsi="Times New Roman"/>
          <w:sz w:val="24"/>
          <w:szCs w:val="24"/>
        </w:rPr>
        <w:t xml:space="preserve">I rëndësishëm për Shkollën e Magjistraturës është edhe </w:t>
      </w:r>
      <w:r w:rsidR="00F576BB" w:rsidRPr="00A9799E">
        <w:rPr>
          <w:rFonts w:ascii="Times New Roman" w:eastAsia="MS Mincho" w:hAnsi="Times New Roman"/>
          <w:sz w:val="24"/>
          <w:szCs w:val="24"/>
        </w:rPr>
        <w:t>trajnimi</w:t>
      </w:r>
      <w:r w:rsidRPr="00A9799E">
        <w:rPr>
          <w:rFonts w:ascii="Times New Roman" w:eastAsia="MS Mincho" w:hAnsi="Times New Roman"/>
          <w:sz w:val="24"/>
          <w:szCs w:val="24"/>
        </w:rPr>
        <w:t xml:space="preserve"> i </w:t>
      </w:r>
      <w:r w:rsidR="00C46278" w:rsidRPr="00A9799E">
        <w:rPr>
          <w:rFonts w:ascii="Times New Roman" w:eastAsia="MS Mincho" w:hAnsi="Times New Roman"/>
          <w:sz w:val="24"/>
          <w:szCs w:val="24"/>
        </w:rPr>
        <w:t>s</w:t>
      </w:r>
      <w:r w:rsidRPr="00A9799E">
        <w:rPr>
          <w:rFonts w:ascii="Times New Roman" w:eastAsia="MS Mincho" w:hAnsi="Times New Roman"/>
          <w:sz w:val="24"/>
          <w:szCs w:val="24"/>
        </w:rPr>
        <w:t>ubjekteve të rivlerësimit,</w:t>
      </w:r>
      <w:r w:rsidRPr="00A9799E">
        <w:rPr>
          <w:rFonts w:ascii="Times New Roman" w:hAnsi="Times New Roman"/>
          <w:sz w:val="24"/>
          <w:szCs w:val="24"/>
        </w:rPr>
        <w:t xml:space="preserve"> bazuar në nenin 60 të ligjit nr. 84/2016</w:t>
      </w:r>
      <w:r w:rsidR="00C46278" w:rsidRPr="00A9799E">
        <w:rPr>
          <w:rFonts w:ascii="Times New Roman" w:hAnsi="Times New Roman"/>
          <w:sz w:val="24"/>
          <w:szCs w:val="24"/>
        </w:rPr>
        <w:t>,</w:t>
      </w:r>
      <w:r w:rsidRPr="00A9799E">
        <w:rPr>
          <w:rFonts w:ascii="Times New Roman" w:hAnsi="Times New Roman"/>
          <w:sz w:val="24"/>
          <w:szCs w:val="24"/>
        </w:rPr>
        <w:t xml:space="preserve"> “Për rivlerësimin kalimtar të gjyqtarëve dhe prokurorëve në Republikën e Shqipërisë</w:t>
      </w:r>
      <w:r w:rsidR="00C46278" w:rsidRPr="00A9799E">
        <w:rPr>
          <w:rFonts w:ascii="Times New Roman" w:hAnsi="Times New Roman"/>
          <w:sz w:val="24"/>
          <w:szCs w:val="24"/>
        </w:rPr>
        <w:t>”</w:t>
      </w:r>
      <w:r w:rsidRPr="00A9799E">
        <w:rPr>
          <w:rFonts w:ascii="Times New Roman" w:hAnsi="Times New Roman"/>
          <w:sz w:val="24"/>
          <w:szCs w:val="24"/>
        </w:rPr>
        <w:t>, “Pezullimi nga detyra dhe detyrimi për të ndjekur programin e trajnimit për një periudhe 1-vjeçare që i jepet subjektit të rivlerësimit nëse janë evidentuar mangësi në aftësitë e tij profesionale që mund të plotësohen.</w:t>
      </w:r>
    </w:p>
    <w:p w14:paraId="3301B6B9" w14:textId="536181D0" w:rsidR="0067129B" w:rsidRPr="00A9799E" w:rsidRDefault="0067129B" w:rsidP="00C46278">
      <w:pPr>
        <w:spacing w:after="0" w:line="240" w:lineRule="auto"/>
        <w:jc w:val="both"/>
        <w:rPr>
          <w:rFonts w:ascii="Times New Roman" w:hAnsi="Times New Roman"/>
          <w:sz w:val="24"/>
          <w:szCs w:val="24"/>
        </w:rPr>
      </w:pPr>
      <w:r w:rsidRPr="00A9799E">
        <w:rPr>
          <w:rFonts w:ascii="Times New Roman" w:hAnsi="Times New Roman"/>
          <w:sz w:val="24"/>
          <w:szCs w:val="24"/>
        </w:rPr>
        <w:t>Në përfundim të Programi</w:t>
      </w:r>
      <w:r w:rsidR="00C46278" w:rsidRPr="00A9799E">
        <w:rPr>
          <w:rFonts w:ascii="Times New Roman" w:hAnsi="Times New Roman"/>
          <w:sz w:val="24"/>
          <w:szCs w:val="24"/>
        </w:rPr>
        <w:t>t</w:t>
      </w:r>
      <w:r w:rsidRPr="00A9799E">
        <w:rPr>
          <w:rFonts w:ascii="Times New Roman" w:hAnsi="Times New Roman"/>
          <w:sz w:val="24"/>
          <w:szCs w:val="24"/>
        </w:rPr>
        <w:t xml:space="preserve"> të Formimit Fillestar, subjektet e rivlerësimit do të vlerësohen</w:t>
      </w:r>
      <w:r w:rsidRPr="00A9799E">
        <w:t xml:space="preserve"> </w:t>
      </w:r>
      <w:r w:rsidRPr="00A9799E">
        <w:rPr>
          <w:rFonts w:ascii="Times New Roman" w:hAnsi="Times New Roman"/>
          <w:sz w:val="24"/>
          <w:szCs w:val="24"/>
        </w:rPr>
        <w:t>nga rezultatet e provimit përfundimtar, i cili do të përfshijë rezultatin e vlerësimeve në lëndët të cilat do të zhvillohen gjatë vitit të parë (</w:t>
      </w:r>
      <w:r w:rsidR="00C46278" w:rsidRPr="00A9799E">
        <w:rPr>
          <w:rFonts w:ascii="Times New Roman" w:hAnsi="Times New Roman"/>
          <w:sz w:val="24"/>
          <w:szCs w:val="24"/>
        </w:rPr>
        <w:t>70</w:t>
      </w:r>
      <w:r w:rsidRPr="00A9799E">
        <w:rPr>
          <w:rFonts w:ascii="Times New Roman" w:hAnsi="Times New Roman"/>
          <w:sz w:val="24"/>
          <w:szCs w:val="24"/>
        </w:rPr>
        <w:t>% të vlerësimit të përgjithshëm) dhe një provimi me raste praktike (</w:t>
      </w:r>
      <w:r w:rsidR="00C46278" w:rsidRPr="00A9799E">
        <w:rPr>
          <w:rFonts w:ascii="Times New Roman" w:hAnsi="Times New Roman"/>
          <w:sz w:val="24"/>
          <w:szCs w:val="24"/>
        </w:rPr>
        <w:t>3</w:t>
      </w:r>
      <w:r w:rsidRPr="00A9799E">
        <w:rPr>
          <w:rFonts w:ascii="Times New Roman" w:hAnsi="Times New Roman"/>
          <w:sz w:val="24"/>
          <w:szCs w:val="24"/>
        </w:rPr>
        <w:t>0% të vlerësimit të përgjithshëm), të cilat do të jenë në funksion të drejtimit të tij dhe mangësive të shprehur</w:t>
      </w:r>
      <w:r w:rsidR="00C46278" w:rsidRPr="00A9799E">
        <w:rPr>
          <w:rFonts w:ascii="Times New Roman" w:hAnsi="Times New Roman"/>
          <w:sz w:val="24"/>
          <w:szCs w:val="24"/>
        </w:rPr>
        <w:t>a</w:t>
      </w:r>
      <w:r w:rsidRPr="00A9799E">
        <w:rPr>
          <w:rFonts w:ascii="Times New Roman" w:hAnsi="Times New Roman"/>
          <w:sz w:val="24"/>
          <w:szCs w:val="24"/>
        </w:rPr>
        <w:t xml:space="preserve"> me vendim nga institucionet e rivlerësimit. Subjekti i rivlerësimit do të zhvillojë provimin me rastet praktike vetëm në rast se arrin të marrë një vlerësim të paktën “mjaftueshëm</w:t>
      </w:r>
      <w:r w:rsidR="00C46278" w:rsidRPr="00A9799E">
        <w:rPr>
          <w:rFonts w:ascii="Times New Roman" w:hAnsi="Times New Roman"/>
          <w:sz w:val="24"/>
          <w:szCs w:val="24"/>
        </w:rPr>
        <w:t>”</w:t>
      </w:r>
      <w:r w:rsidRPr="00A9799E">
        <w:rPr>
          <w:rFonts w:ascii="Times New Roman" w:hAnsi="Times New Roman"/>
          <w:sz w:val="24"/>
          <w:szCs w:val="24"/>
        </w:rPr>
        <w:t xml:space="preserve"> </w:t>
      </w:r>
      <w:r w:rsidR="00EB7C13" w:rsidRPr="00A9799E">
        <w:rPr>
          <w:rFonts w:ascii="Times New Roman" w:hAnsi="Times New Roman"/>
          <w:sz w:val="24"/>
          <w:szCs w:val="24"/>
        </w:rPr>
        <w:t>p</w:t>
      </w:r>
      <w:r w:rsidR="007072A1" w:rsidRPr="00A9799E">
        <w:rPr>
          <w:rFonts w:ascii="Times New Roman" w:hAnsi="Times New Roman"/>
          <w:sz w:val="24"/>
          <w:szCs w:val="24"/>
        </w:rPr>
        <w:t>ë</w:t>
      </w:r>
      <w:r w:rsidR="00EB7C13" w:rsidRPr="00A9799E">
        <w:rPr>
          <w:rFonts w:ascii="Times New Roman" w:hAnsi="Times New Roman"/>
          <w:sz w:val="24"/>
          <w:szCs w:val="24"/>
        </w:rPr>
        <w:t>r</w:t>
      </w:r>
      <w:r w:rsidRPr="00A9799E">
        <w:rPr>
          <w:rFonts w:ascii="Times New Roman" w:hAnsi="Times New Roman"/>
          <w:sz w:val="24"/>
          <w:szCs w:val="24"/>
        </w:rPr>
        <w:t xml:space="preserve"> secilë</w:t>
      </w:r>
      <w:r w:rsidR="00EB7C13" w:rsidRPr="00A9799E">
        <w:rPr>
          <w:rFonts w:ascii="Times New Roman" w:hAnsi="Times New Roman"/>
          <w:sz w:val="24"/>
          <w:szCs w:val="24"/>
        </w:rPr>
        <w:t>n</w:t>
      </w:r>
      <w:r w:rsidRPr="00A9799E">
        <w:rPr>
          <w:rFonts w:ascii="Times New Roman" w:hAnsi="Times New Roman"/>
          <w:sz w:val="24"/>
          <w:szCs w:val="24"/>
        </w:rPr>
        <w:t xml:space="preserve"> lëndë.</w:t>
      </w:r>
    </w:p>
    <w:p w14:paraId="63CB99D1" w14:textId="3A342F86" w:rsidR="0067129B" w:rsidRPr="00A9799E" w:rsidRDefault="0067129B" w:rsidP="00C46278">
      <w:pPr>
        <w:pStyle w:val="ListParagraph"/>
        <w:spacing w:after="0" w:line="240" w:lineRule="auto"/>
        <w:ind w:left="0"/>
        <w:jc w:val="both"/>
        <w:rPr>
          <w:rFonts w:ascii="Times New Roman" w:hAnsi="Times New Roman"/>
          <w:sz w:val="24"/>
          <w:szCs w:val="24"/>
        </w:rPr>
      </w:pPr>
      <w:r w:rsidRPr="00A9799E">
        <w:rPr>
          <w:rFonts w:ascii="Times New Roman" w:hAnsi="Times New Roman"/>
          <w:sz w:val="24"/>
          <w:szCs w:val="24"/>
        </w:rPr>
        <w:t xml:space="preserve">Subjekti i rivlerësimit është i detyruar të ndjekë aktivitetet trajnuese, të detyrueshme në kuadër të Programit të Formimit Vazhdues. Mospjesëmarrja në më shumë se 5 trajnime, </w:t>
      </w:r>
      <w:r w:rsidR="00EB7C13" w:rsidRPr="00A9799E">
        <w:rPr>
          <w:rFonts w:ascii="Times New Roman" w:hAnsi="Times New Roman"/>
          <w:sz w:val="24"/>
          <w:szCs w:val="24"/>
        </w:rPr>
        <w:t>p</w:t>
      </w:r>
      <w:r w:rsidR="007072A1" w:rsidRPr="00A9799E">
        <w:rPr>
          <w:rFonts w:ascii="Times New Roman" w:hAnsi="Times New Roman"/>
          <w:sz w:val="24"/>
          <w:szCs w:val="24"/>
        </w:rPr>
        <w:t>ë</w:t>
      </w:r>
      <w:r w:rsidR="00EB7C13" w:rsidRPr="00A9799E">
        <w:rPr>
          <w:rFonts w:ascii="Times New Roman" w:hAnsi="Times New Roman"/>
          <w:sz w:val="24"/>
          <w:szCs w:val="24"/>
        </w:rPr>
        <w:t>rb</w:t>
      </w:r>
      <w:r w:rsidR="007072A1" w:rsidRPr="00A9799E">
        <w:rPr>
          <w:rFonts w:ascii="Times New Roman" w:hAnsi="Times New Roman"/>
          <w:sz w:val="24"/>
          <w:szCs w:val="24"/>
        </w:rPr>
        <w:t>ë</w:t>
      </w:r>
      <w:r w:rsidR="00EB7C13" w:rsidRPr="00A9799E">
        <w:rPr>
          <w:rFonts w:ascii="Times New Roman" w:hAnsi="Times New Roman"/>
          <w:sz w:val="24"/>
          <w:szCs w:val="24"/>
        </w:rPr>
        <w:t xml:space="preserve">n </w:t>
      </w:r>
      <w:proofErr w:type="spellStart"/>
      <w:r w:rsidR="00EB7C13" w:rsidRPr="00A9799E">
        <w:rPr>
          <w:rFonts w:ascii="Times New Roman" w:hAnsi="Times New Roman"/>
          <w:sz w:val="24"/>
          <w:szCs w:val="24"/>
        </w:rPr>
        <w:t>mosp</w:t>
      </w:r>
      <w:r w:rsidR="007072A1" w:rsidRPr="00A9799E">
        <w:rPr>
          <w:rFonts w:ascii="Times New Roman" w:hAnsi="Times New Roman"/>
          <w:sz w:val="24"/>
          <w:szCs w:val="24"/>
        </w:rPr>
        <w:t>ë</w:t>
      </w:r>
      <w:r w:rsidR="00EB7C13" w:rsidRPr="00A9799E">
        <w:rPr>
          <w:rFonts w:ascii="Times New Roman" w:hAnsi="Times New Roman"/>
          <w:sz w:val="24"/>
          <w:szCs w:val="24"/>
        </w:rPr>
        <w:t>rmbushje</w:t>
      </w:r>
      <w:proofErr w:type="spellEnd"/>
      <w:r w:rsidR="00EB7C13" w:rsidRPr="00A9799E">
        <w:rPr>
          <w:rFonts w:ascii="Times New Roman" w:hAnsi="Times New Roman"/>
          <w:sz w:val="24"/>
          <w:szCs w:val="24"/>
        </w:rPr>
        <w:t xml:space="preserve"> </w:t>
      </w:r>
      <w:r w:rsidR="00181219" w:rsidRPr="00A9799E">
        <w:rPr>
          <w:rFonts w:ascii="Times New Roman" w:hAnsi="Times New Roman"/>
          <w:sz w:val="24"/>
          <w:szCs w:val="24"/>
        </w:rPr>
        <w:t>t</w:t>
      </w:r>
      <w:r w:rsidR="007072A1" w:rsidRPr="00A9799E">
        <w:rPr>
          <w:rFonts w:ascii="Times New Roman" w:hAnsi="Times New Roman"/>
          <w:sz w:val="24"/>
          <w:szCs w:val="24"/>
        </w:rPr>
        <w:t>ë</w:t>
      </w:r>
      <w:r w:rsidR="00181219" w:rsidRPr="00A9799E">
        <w:rPr>
          <w:rFonts w:ascii="Times New Roman" w:hAnsi="Times New Roman"/>
          <w:sz w:val="24"/>
          <w:szCs w:val="24"/>
        </w:rPr>
        <w:t xml:space="preserve"> planit m</w:t>
      </w:r>
      <w:r w:rsidR="007072A1" w:rsidRPr="00A9799E">
        <w:rPr>
          <w:rFonts w:ascii="Times New Roman" w:hAnsi="Times New Roman"/>
          <w:sz w:val="24"/>
          <w:szCs w:val="24"/>
        </w:rPr>
        <w:t>ë</w:t>
      </w:r>
      <w:r w:rsidR="00181219" w:rsidRPr="00A9799E">
        <w:rPr>
          <w:rFonts w:ascii="Times New Roman" w:hAnsi="Times New Roman"/>
          <w:sz w:val="24"/>
          <w:szCs w:val="24"/>
        </w:rPr>
        <w:t>simor dhe munges</w:t>
      </w:r>
      <w:r w:rsidR="007072A1" w:rsidRPr="00A9799E">
        <w:rPr>
          <w:rFonts w:ascii="Times New Roman" w:hAnsi="Times New Roman"/>
          <w:sz w:val="24"/>
          <w:szCs w:val="24"/>
        </w:rPr>
        <w:t>ë</w:t>
      </w:r>
      <w:r w:rsidR="00181219" w:rsidRPr="00A9799E">
        <w:rPr>
          <w:rFonts w:ascii="Times New Roman" w:hAnsi="Times New Roman"/>
          <w:sz w:val="24"/>
          <w:szCs w:val="24"/>
        </w:rPr>
        <w:t xml:space="preserve"> t</w:t>
      </w:r>
      <w:r w:rsidR="007072A1" w:rsidRPr="00A9799E">
        <w:rPr>
          <w:rFonts w:ascii="Times New Roman" w:hAnsi="Times New Roman"/>
          <w:sz w:val="24"/>
          <w:szCs w:val="24"/>
        </w:rPr>
        <w:t>ë</w:t>
      </w:r>
      <w:r w:rsidR="00181219" w:rsidRPr="00A9799E">
        <w:rPr>
          <w:rFonts w:ascii="Times New Roman" w:hAnsi="Times New Roman"/>
          <w:sz w:val="24"/>
          <w:szCs w:val="24"/>
        </w:rPr>
        <w:t xml:space="preserve"> vler</w:t>
      </w:r>
      <w:r w:rsidR="007072A1" w:rsidRPr="00A9799E">
        <w:rPr>
          <w:rFonts w:ascii="Times New Roman" w:hAnsi="Times New Roman"/>
          <w:sz w:val="24"/>
          <w:szCs w:val="24"/>
        </w:rPr>
        <w:t>ë</w:t>
      </w:r>
      <w:r w:rsidR="00181219" w:rsidRPr="00A9799E">
        <w:rPr>
          <w:rFonts w:ascii="Times New Roman" w:hAnsi="Times New Roman"/>
          <w:sz w:val="24"/>
          <w:szCs w:val="24"/>
        </w:rPr>
        <w:t>simit.</w:t>
      </w:r>
    </w:p>
    <w:p w14:paraId="14D8D320" w14:textId="77777777" w:rsidR="0067129B" w:rsidRPr="00A9799E" w:rsidRDefault="0067129B" w:rsidP="0067129B">
      <w:pPr>
        <w:spacing w:after="0" w:line="240" w:lineRule="auto"/>
        <w:jc w:val="both"/>
        <w:rPr>
          <w:rFonts w:ascii="Times New Roman" w:hAnsi="Times New Roman"/>
          <w:sz w:val="24"/>
          <w:szCs w:val="24"/>
        </w:rPr>
      </w:pPr>
    </w:p>
    <w:p w14:paraId="5D283130" w14:textId="77777777" w:rsidR="0067129B" w:rsidRPr="00A9799E" w:rsidRDefault="0067129B" w:rsidP="0067129B">
      <w:pPr>
        <w:spacing w:after="0" w:line="240" w:lineRule="auto"/>
        <w:jc w:val="both"/>
        <w:rPr>
          <w:rFonts w:ascii="Times New Roman" w:eastAsia="MS Mincho" w:hAnsi="Times New Roman"/>
          <w:sz w:val="24"/>
          <w:szCs w:val="24"/>
        </w:rPr>
      </w:pPr>
      <w:r w:rsidRPr="00A9799E">
        <w:rPr>
          <w:rFonts w:ascii="Times New Roman" w:hAnsi="Times New Roman"/>
          <w:sz w:val="24"/>
          <w:szCs w:val="24"/>
        </w:rPr>
        <w:t>Në përfundim të trajnimit, në funksion të ligjit nr. 84/2016, “</w:t>
      </w:r>
      <w:r w:rsidRPr="00A9799E">
        <w:rPr>
          <w:rFonts w:ascii="Times New Roman" w:hAnsi="Times New Roman"/>
          <w:i/>
          <w:sz w:val="24"/>
          <w:szCs w:val="24"/>
        </w:rPr>
        <w:t>Për rivlerësimin kalimtar të gjyqtarëve dhe prokurorëve në Republikën e Shqipërisë</w:t>
      </w:r>
      <w:r w:rsidRPr="00A9799E">
        <w:rPr>
          <w:rFonts w:ascii="Times New Roman" w:hAnsi="Times New Roman"/>
          <w:sz w:val="24"/>
          <w:szCs w:val="24"/>
        </w:rPr>
        <w:t xml:space="preserve">”, </w:t>
      </w:r>
      <w:r w:rsidRPr="00A9799E">
        <w:rPr>
          <w:rFonts w:ascii="Times New Roman" w:eastAsia="MS Mincho" w:hAnsi="Times New Roman"/>
          <w:sz w:val="24"/>
          <w:szCs w:val="24"/>
        </w:rPr>
        <w:t>Shkolla e Magjistraturës i paraqet Sekretarit të Përgjithshëm të Komisionit dhe vëzhguesve ndërkombëtarë rezultatet e provimit përfundimtar, duke u shprehur nëse mangësitë janë mënjanuar ose jo.</w:t>
      </w:r>
    </w:p>
    <w:p w14:paraId="69F3F1FA" w14:textId="77777777" w:rsidR="0067129B" w:rsidRPr="00A9799E" w:rsidRDefault="0067129B" w:rsidP="0067129B">
      <w:pPr>
        <w:spacing w:after="0" w:line="240" w:lineRule="auto"/>
        <w:jc w:val="both"/>
        <w:rPr>
          <w:rFonts w:ascii="Times New Roman" w:eastAsia="MS Mincho" w:hAnsi="Times New Roman"/>
          <w:sz w:val="24"/>
          <w:szCs w:val="24"/>
        </w:rPr>
      </w:pPr>
    </w:p>
    <w:p w14:paraId="4E96E11B" w14:textId="77777777" w:rsidR="0067129B" w:rsidRPr="00A9799E" w:rsidRDefault="0067129B" w:rsidP="0067129B">
      <w:pPr>
        <w:spacing w:after="0" w:line="240" w:lineRule="auto"/>
        <w:jc w:val="both"/>
        <w:rPr>
          <w:rFonts w:ascii="Times New Roman" w:eastAsia="MS Mincho" w:hAnsi="Times New Roman"/>
          <w:sz w:val="24"/>
          <w:szCs w:val="24"/>
        </w:rPr>
      </w:pPr>
      <w:r w:rsidRPr="00A9799E">
        <w:rPr>
          <w:rFonts w:ascii="Times New Roman" w:eastAsia="MS Mincho" w:hAnsi="Times New Roman"/>
          <w:sz w:val="24"/>
          <w:szCs w:val="24"/>
        </w:rPr>
        <w:lastRenderedPageBreak/>
        <w:t xml:space="preserve">Komisioni njofton subjektin e rivlerësimit brenda 10 ditëve të paraqesë një shpjegim me shkrim mbi arsyet e </w:t>
      </w:r>
      <w:proofErr w:type="spellStart"/>
      <w:r w:rsidRPr="00A9799E">
        <w:rPr>
          <w:rFonts w:ascii="Times New Roman" w:eastAsia="MS Mincho" w:hAnsi="Times New Roman"/>
          <w:sz w:val="24"/>
          <w:szCs w:val="24"/>
        </w:rPr>
        <w:t>mospërfundimit</w:t>
      </w:r>
      <w:proofErr w:type="spellEnd"/>
      <w:r w:rsidRPr="00A9799E">
        <w:rPr>
          <w:rFonts w:ascii="Times New Roman" w:eastAsia="MS Mincho" w:hAnsi="Times New Roman"/>
          <w:sz w:val="24"/>
          <w:szCs w:val="24"/>
        </w:rPr>
        <w:t xml:space="preserve"> me rezultate të kënaqshme të programit të trajnimit gjatë periudhës së pezullimit. Një kopje e këtij njoftimi i dërgohet vëzhguesit ndërkombëtar.</w:t>
      </w:r>
    </w:p>
    <w:p w14:paraId="0D46A81F" w14:textId="77777777" w:rsidR="0067129B" w:rsidRPr="00A9799E" w:rsidRDefault="0067129B" w:rsidP="0067129B">
      <w:pPr>
        <w:spacing w:after="300" w:line="240" w:lineRule="auto"/>
        <w:contextualSpacing/>
        <w:rPr>
          <w:rFonts w:ascii="Times New Roman" w:eastAsia="Times New Roman" w:hAnsi="Times New Roman"/>
          <w:spacing w:val="5"/>
          <w:kern w:val="28"/>
          <w:sz w:val="24"/>
          <w:szCs w:val="24"/>
          <w:lang w:eastAsia="nl-NL"/>
        </w:rPr>
      </w:pPr>
    </w:p>
    <w:p w14:paraId="10B15E9E" w14:textId="77777777" w:rsidR="0067129B" w:rsidRPr="00A9799E" w:rsidRDefault="0067129B" w:rsidP="0067129B">
      <w:pPr>
        <w:jc w:val="both"/>
        <w:rPr>
          <w:rFonts w:ascii="Times New Roman" w:eastAsia="MS Mincho" w:hAnsi="Times New Roman"/>
          <w:b/>
        </w:rPr>
      </w:pPr>
    </w:p>
    <w:p w14:paraId="7F877D6E" w14:textId="14E4E3A4" w:rsidR="0067129B" w:rsidRPr="00A9799E" w:rsidRDefault="009156E9" w:rsidP="009156E9">
      <w:pPr>
        <w:pStyle w:val="NoSpacing"/>
        <w:rPr>
          <w:rFonts w:ascii="Times New Roman" w:hAnsi="Times New Roman"/>
          <w:b/>
          <w:lang w:val="sq-AL"/>
        </w:rPr>
      </w:pPr>
      <w:r w:rsidRPr="00A9799E">
        <w:rPr>
          <w:rFonts w:ascii="Times New Roman" w:hAnsi="Times New Roman"/>
          <w:b/>
          <w:lang w:val="sq-AL"/>
        </w:rPr>
        <w:t xml:space="preserve">1. </w:t>
      </w:r>
      <w:r w:rsidR="0067129B" w:rsidRPr="00A9799E">
        <w:rPr>
          <w:rFonts w:ascii="Times New Roman" w:hAnsi="Times New Roman"/>
          <w:b/>
          <w:lang w:val="sq-AL"/>
        </w:rPr>
        <w:t>Të përgjithshme</w:t>
      </w:r>
    </w:p>
    <w:p w14:paraId="0BE3E158" w14:textId="77777777" w:rsidR="0067129B" w:rsidRPr="00A9799E" w:rsidRDefault="0067129B" w:rsidP="00A12D5F">
      <w:pPr>
        <w:pStyle w:val="NoSpacing"/>
        <w:jc w:val="both"/>
        <w:rPr>
          <w:rFonts w:ascii="Times New Roman" w:hAnsi="Times New Roman"/>
          <w:b/>
          <w:sz w:val="24"/>
          <w:szCs w:val="24"/>
          <w:lang w:val="sq-AL"/>
        </w:rPr>
      </w:pPr>
      <w:r w:rsidRPr="00A9799E">
        <w:rPr>
          <w:rFonts w:ascii="Times New Roman" w:hAnsi="Times New Roman"/>
          <w:lang w:val="sq-AL"/>
        </w:rPr>
        <w:t xml:space="preserve"> </w:t>
      </w:r>
    </w:p>
    <w:p w14:paraId="30363DFA" w14:textId="5C59C5A2" w:rsidR="008F2371" w:rsidRPr="00A9799E" w:rsidRDefault="001A4E94" w:rsidP="001A4E94">
      <w:pPr>
        <w:pStyle w:val="NoSpacing"/>
        <w:jc w:val="both"/>
        <w:rPr>
          <w:rFonts w:ascii="Times New Roman" w:hAnsi="Times New Roman"/>
          <w:sz w:val="24"/>
          <w:szCs w:val="24"/>
          <w:lang w:val="sq-AL"/>
        </w:rPr>
      </w:pPr>
      <w:r w:rsidRPr="00A9799E">
        <w:rPr>
          <w:rFonts w:ascii="Times New Roman" w:hAnsi="Times New Roman"/>
          <w:sz w:val="24"/>
          <w:szCs w:val="24"/>
          <w:lang w:val="sq-AL"/>
        </w:rPr>
        <w:t>Subjekti i rivler</w:t>
      </w:r>
      <w:r w:rsidR="007072A1" w:rsidRPr="00A9799E">
        <w:rPr>
          <w:rFonts w:ascii="Times New Roman" w:hAnsi="Times New Roman"/>
          <w:sz w:val="24"/>
          <w:szCs w:val="24"/>
          <w:lang w:val="sq-AL"/>
        </w:rPr>
        <w:t>ë</w:t>
      </w:r>
      <w:r w:rsidRPr="00A9799E">
        <w:rPr>
          <w:rFonts w:ascii="Times New Roman" w:hAnsi="Times New Roman"/>
          <w:sz w:val="24"/>
          <w:szCs w:val="24"/>
          <w:lang w:val="sq-AL"/>
        </w:rPr>
        <w:t>simit do t</w:t>
      </w:r>
      <w:r w:rsidR="007072A1" w:rsidRPr="00A9799E">
        <w:rPr>
          <w:rFonts w:ascii="Times New Roman" w:hAnsi="Times New Roman"/>
          <w:sz w:val="24"/>
          <w:szCs w:val="24"/>
          <w:lang w:val="sq-AL"/>
        </w:rPr>
        <w:t>ë</w:t>
      </w:r>
      <w:r w:rsidRPr="00A9799E">
        <w:rPr>
          <w:rFonts w:ascii="Times New Roman" w:hAnsi="Times New Roman"/>
          <w:sz w:val="24"/>
          <w:szCs w:val="24"/>
          <w:lang w:val="sq-AL"/>
        </w:rPr>
        <w:t xml:space="preserve"> marr</w:t>
      </w:r>
      <w:r w:rsidR="007072A1" w:rsidRPr="00A9799E">
        <w:rPr>
          <w:rFonts w:ascii="Times New Roman" w:hAnsi="Times New Roman"/>
          <w:sz w:val="24"/>
          <w:szCs w:val="24"/>
          <w:lang w:val="sq-AL"/>
        </w:rPr>
        <w:t>ë</w:t>
      </w:r>
      <w:r w:rsidRPr="00A9799E">
        <w:rPr>
          <w:rFonts w:ascii="Times New Roman" w:hAnsi="Times New Roman"/>
          <w:sz w:val="24"/>
          <w:szCs w:val="24"/>
          <w:lang w:val="sq-AL"/>
        </w:rPr>
        <w:t xml:space="preserve"> pjes</w:t>
      </w:r>
      <w:r w:rsidR="007072A1" w:rsidRPr="00A9799E">
        <w:rPr>
          <w:rFonts w:ascii="Times New Roman" w:hAnsi="Times New Roman"/>
          <w:sz w:val="24"/>
          <w:szCs w:val="24"/>
          <w:lang w:val="sq-AL"/>
        </w:rPr>
        <w:t>ë</w:t>
      </w:r>
      <w:r w:rsidRPr="00A9799E">
        <w:rPr>
          <w:rFonts w:ascii="Times New Roman" w:hAnsi="Times New Roman"/>
          <w:sz w:val="24"/>
          <w:szCs w:val="24"/>
          <w:lang w:val="sq-AL"/>
        </w:rPr>
        <w:t xml:space="preserve"> n</w:t>
      </w:r>
      <w:r w:rsidR="007072A1" w:rsidRPr="00A9799E">
        <w:rPr>
          <w:rFonts w:ascii="Times New Roman" w:hAnsi="Times New Roman"/>
          <w:sz w:val="24"/>
          <w:szCs w:val="24"/>
          <w:lang w:val="sq-AL"/>
        </w:rPr>
        <w:t>ë</w:t>
      </w:r>
      <w:r w:rsidRPr="00A9799E">
        <w:rPr>
          <w:rFonts w:ascii="Times New Roman" w:hAnsi="Times New Roman"/>
          <w:sz w:val="24"/>
          <w:szCs w:val="24"/>
          <w:lang w:val="sq-AL"/>
        </w:rPr>
        <w:t xml:space="preserve"> programin e formimit fillestar </w:t>
      </w:r>
      <w:r w:rsidR="00E12AED" w:rsidRPr="00A9799E">
        <w:rPr>
          <w:rFonts w:ascii="Times New Roman" w:hAnsi="Times New Roman"/>
          <w:sz w:val="24"/>
          <w:szCs w:val="24"/>
          <w:lang w:val="sq-AL"/>
        </w:rPr>
        <w:t>q</w:t>
      </w:r>
      <w:r w:rsidR="007072A1" w:rsidRPr="00A9799E">
        <w:rPr>
          <w:rFonts w:ascii="Times New Roman" w:hAnsi="Times New Roman"/>
          <w:sz w:val="24"/>
          <w:szCs w:val="24"/>
          <w:lang w:val="sq-AL"/>
        </w:rPr>
        <w:t>ë</w:t>
      </w:r>
      <w:r w:rsidR="00E12AED" w:rsidRPr="00A9799E">
        <w:rPr>
          <w:rFonts w:ascii="Times New Roman" w:hAnsi="Times New Roman"/>
          <w:sz w:val="24"/>
          <w:szCs w:val="24"/>
          <w:lang w:val="sq-AL"/>
        </w:rPr>
        <w:t xml:space="preserve"> zhvillohet </w:t>
      </w:r>
      <w:r w:rsidR="008F2371" w:rsidRPr="00A9799E">
        <w:rPr>
          <w:rFonts w:ascii="Times New Roman" w:hAnsi="Times New Roman"/>
          <w:sz w:val="24"/>
          <w:szCs w:val="24"/>
          <w:lang w:val="sq-AL"/>
        </w:rPr>
        <w:t>me kandidat</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t p</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r magjistrat</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dhe avokat</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shteti p</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r ato pjes</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t</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programit q</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jan</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parashikuar n</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k</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t</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 plan m</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simor, sipas tabel</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 xml:space="preserve">s 1. </w:t>
      </w:r>
    </w:p>
    <w:p w14:paraId="591190E5" w14:textId="409773A7" w:rsidR="0067129B" w:rsidRPr="00A9799E" w:rsidRDefault="0067129B" w:rsidP="001A4E94">
      <w:pPr>
        <w:pStyle w:val="NoSpacing"/>
        <w:jc w:val="both"/>
        <w:rPr>
          <w:rFonts w:ascii="Times New Roman" w:hAnsi="Times New Roman"/>
          <w:sz w:val="24"/>
          <w:szCs w:val="24"/>
          <w:lang w:val="sq-AL"/>
        </w:rPr>
      </w:pPr>
      <w:r w:rsidRPr="00A9799E">
        <w:rPr>
          <w:rFonts w:ascii="Times New Roman" w:hAnsi="Times New Roman"/>
          <w:sz w:val="24"/>
          <w:szCs w:val="24"/>
          <w:lang w:val="sq-AL"/>
        </w:rPr>
        <w:t>Totali i lëndëve</w:t>
      </w:r>
      <w:r w:rsidRPr="00A9799E">
        <w:rPr>
          <w:rFonts w:ascii="Times New Roman" w:hAnsi="Times New Roman"/>
          <w:b/>
          <w:sz w:val="24"/>
          <w:szCs w:val="24"/>
          <w:lang w:val="sq-AL"/>
        </w:rPr>
        <w:t xml:space="preserve"> </w:t>
      </w:r>
      <w:r w:rsidRPr="00A9799E">
        <w:rPr>
          <w:rFonts w:ascii="Times New Roman" w:hAnsi="Times New Roman"/>
          <w:sz w:val="24"/>
          <w:szCs w:val="24"/>
          <w:lang w:val="sq-AL"/>
        </w:rPr>
        <w:t xml:space="preserve">që do të zhvillojë subjekti i rivlerësimit do të jetë </w:t>
      </w:r>
      <w:r w:rsidR="00BE63D0" w:rsidRPr="00A9799E">
        <w:rPr>
          <w:rFonts w:ascii="Times New Roman" w:hAnsi="Times New Roman"/>
          <w:sz w:val="24"/>
          <w:szCs w:val="24"/>
          <w:lang w:val="sq-AL"/>
        </w:rPr>
        <w:t>6</w:t>
      </w:r>
      <w:r w:rsidR="00A12D5F" w:rsidRPr="00A9799E">
        <w:rPr>
          <w:rFonts w:ascii="Times New Roman" w:hAnsi="Times New Roman"/>
          <w:sz w:val="24"/>
          <w:szCs w:val="24"/>
          <w:lang w:val="sq-AL"/>
        </w:rPr>
        <w:t xml:space="preserve"> (</w:t>
      </w:r>
      <w:r w:rsidR="00BE63D0" w:rsidRPr="00A9799E">
        <w:rPr>
          <w:rFonts w:ascii="Times New Roman" w:hAnsi="Times New Roman"/>
          <w:sz w:val="24"/>
          <w:szCs w:val="24"/>
          <w:lang w:val="sq-AL"/>
        </w:rPr>
        <w:t>gjasht</w:t>
      </w:r>
      <w:r w:rsidR="007072A1" w:rsidRPr="00A9799E">
        <w:rPr>
          <w:rFonts w:ascii="Times New Roman" w:hAnsi="Times New Roman"/>
          <w:sz w:val="24"/>
          <w:szCs w:val="24"/>
          <w:lang w:val="sq-AL"/>
        </w:rPr>
        <w:t>ë</w:t>
      </w:r>
      <w:r w:rsidR="00A12D5F" w:rsidRPr="00A9799E">
        <w:rPr>
          <w:rFonts w:ascii="Times New Roman" w:hAnsi="Times New Roman"/>
          <w:sz w:val="24"/>
          <w:szCs w:val="24"/>
          <w:lang w:val="sq-AL"/>
        </w:rPr>
        <w:t>)</w:t>
      </w:r>
      <w:r w:rsidR="008F2371" w:rsidRPr="00A9799E">
        <w:rPr>
          <w:rFonts w:ascii="Times New Roman" w:hAnsi="Times New Roman"/>
          <w:sz w:val="24"/>
          <w:szCs w:val="24"/>
          <w:lang w:val="sq-AL"/>
        </w:rPr>
        <w:t xml:space="preserve"> l</w:t>
      </w:r>
      <w:r w:rsidR="007072A1" w:rsidRPr="00A9799E">
        <w:rPr>
          <w:rFonts w:ascii="Times New Roman" w:hAnsi="Times New Roman"/>
          <w:sz w:val="24"/>
          <w:szCs w:val="24"/>
          <w:lang w:val="sq-AL"/>
        </w:rPr>
        <w:t>ë</w:t>
      </w:r>
      <w:r w:rsidR="008F2371" w:rsidRPr="00A9799E">
        <w:rPr>
          <w:rFonts w:ascii="Times New Roman" w:hAnsi="Times New Roman"/>
          <w:sz w:val="24"/>
          <w:szCs w:val="24"/>
          <w:lang w:val="sq-AL"/>
        </w:rPr>
        <w:t>nd</w:t>
      </w:r>
      <w:r w:rsidR="007072A1" w:rsidRPr="00A9799E">
        <w:rPr>
          <w:rFonts w:ascii="Times New Roman" w:hAnsi="Times New Roman"/>
          <w:sz w:val="24"/>
          <w:szCs w:val="24"/>
          <w:lang w:val="sq-AL"/>
        </w:rPr>
        <w:t>ë</w:t>
      </w:r>
      <w:r w:rsidRPr="00A9799E">
        <w:rPr>
          <w:rFonts w:ascii="Times New Roman" w:hAnsi="Times New Roman"/>
          <w:sz w:val="24"/>
          <w:szCs w:val="24"/>
          <w:lang w:val="sq-AL"/>
        </w:rPr>
        <w:t xml:space="preserve">, </w:t>
      </w:r>
      <w:r w:rsidR="009156E9" w:rsidRPr="00A9799E">
        <w:rPr>
          <w:rFonts w:ascii="Times New Roman" w:hAnsi="Times New Roman"/>
          <w:sz w:val="24"/>
          <w:szCs w:val="24"/>
          <w:lang w:val="sq-AL"/>
        </w:rPr>
        <w:t>t</w:t>
      </w:r>
      <w:r w:rsidR="007072A1" w:rsidRPr="00A9799E">
        <w:rPr>
          <w:rFonts w:ascii="Times New Roman" w:hAnsi="Times New Roman"/>
          <w:sz w:val="24"/>
          <w:szCs w:val="24"/>
          <w:lang w:val="sq-AL"/>
        </w:rPr>
        <w:t>ë</w:t>
      </w:r>
      <w:r w:rsidR="009156E9" w:rsidRPr="00A9799E">
        <w:rPr>
          <w:rFonts w:ascii="Times New Roman" w:hAnsi="Times New Roman"/>
          <w:sz w:val="24"/>
          <w:szCs w:val="24"/>
          <w:lang w:val="sq-AL"/>
        </w:rPr>
        <w:t xml:space="preserve"> cilat do t</w:t>
      </w:r>
      <w:r w:rsidR="007072A1" w:rsidRPr="00A9799E">
        <w:rPr>
          <w:rFonts w:ascii="Times New Roman" w:hAnsi="Times New Roman"/>
          <w:sz w:val="24"/>
          <w:szCs w:val="24"/>
          <w:lang w:val="sq-AL"/>
        </w:rPr>
        <w:t>ë</w:t>
      </w:r>
      <w:r w:rsidR="009156E9" w:rsidRPr="00A9799E">
        <w:rPr>
          <w:rFonts w:ascii="Times New Roman" w:hAnsi="Times New Roman"/>
          <w:sz w:val="24"/>
          <w:szCs w:val="24"/>
          <w:lang w:val="sq-AL"/>
        </w:rPr>
        <w:t xml:space="preserve"> realizohen n</w:t>
      </w:r>
      <w:r w:rsidR="007072A1" w:rsidRPr="00A9799E">
        <w:rPr>
          <w:rFonts w:ascii="Times New Roman" w:hAnsi="Times New Roman"/>
          <w:sz w:val="24"/>
          <w:szCs w:val="24"/>
          <w:lang w:val="sq-AL"/>
        </w:rPr>
        <w:t>ë</w:t>
      </w:r>
      <w:r w:rsidR="009156E9" w:rsidRPr="00A9799E">
        <w:rPr>
          <w:rFonts w:ascii="Times New Roman" w:hAnsi="Times New Roman"/>
          <w:sz w:val="24"/>
          <w:szCs w:val="24"/>
          <w:lang w:val="sq-AL"/>
        </w:rPr>
        <w:t xml:space="preserve"> </w:t>
      </w:r>
      <w:r w:rsidR="00BE63D0" w:rsidRPr="00A9799E">
        <w:rPr>
          <w:rFonts w:ascii="Times New Roman" w:hAnsi="Times New Roman"/>
          <w:sz w:val="24"/>
          <w:szCs w:val="24"/>
          <w:lang w:val="sq-AL"/>
        </w:rPr>
        <w:t>6</w:t>
      </w:r>
      <w:r w:rsidR="00C46278" w:rsidRPr="00A9799E">
        <w:rPr>
          <w:rFonts w:ascii="Times New Roman" w:hAnsi="Times New Roman"/>
          <w:sz w:val="24"/>
          <w:szCs w:val="24"/>
          <w:lang w:val="sq-AL"/>
        </w:rPr>
        <w:t xml:space="preserve">32 </w:t>
      </w:r>
      <w:r w:rsidRPr="00A9799E">
        <w:rPr>
          <w:rFonts w:ascii="Times New Roman" w:hAnsi="Times New Roman"/>
          <w:sz w:val="24"/>
          <w:szCs w:val="24"/>
          <w:lang w:val="sq-AL"/>
        </w:rPr>
        <w:t>orë</w:t>
      </w:r>
      <w:r w:rsidR="009156E9" w:rsidRPr="00A9799E">
        <w:rPr>
          <w:rFonts w:ascii="Times New Roman" w:hAnsi="Times New Roman"/>
          <w:sz w:val="24"/>
          <w:szCs w:val="24"/>
          <w:lang w:val="sq-AL"/>
        </w:rPr>
        <w:t xml:space="preserve"> m</w:t>
      </w:r>
      <w:r w:rsidR="007072A1" w:rsidRPr="00A9799E">
        <w:rPr>
          <w:rFonts w:ascii="Times New Roman" w:hAnsi="Times New Roman"/>
          <w:sz w:val="24"/>
          <w:szCs w:val="24"/>
          <w:lang w:val="sq-AL"/>
        </w:rPr>
        <w:t>ë</w:t>
      </w:r>
      <w:r w:rsidR="009156E9" w:rsidRPr="00A9799E">
        <w:rPr>
          <w:rFonts w:ascii="Times New Roman" w:hAnsi="Times New Roman"/>
          <w:sz w:val="24"/>
          <w:szCs w:val="24"/>
          <w:lang w:val="sq-AL"/>
        </w:rPr>
        <w:t>simore</w:t>
      </w:r>
      <w:r w:rsidRPr="00A9799E">
        <w:rPr>
          <w:rFonts w:ascii="Times New Roman" w:hAnsi="Times New Roman"/>
          <w:sz w:val="24"/>
          <w:szCs w:val="24"/>
          <w:lang w:val="sq-AL"/>
        </w:rPr>
        <w:t>.</w:t>
      </w:r>
    </w:p>
    <w:p w14:paraId="52E6057B" w14:textId="77777777" w:rsidR="0067129B" w:rsidRPr="00A9799E" w:rsidRDefault="0067129B" w:rsidP="00A12D5F">
      <w:pPr>
        <w:rPr>
          <w:rFonts w:ascii="Times New Roman" w:eastAsia="MS Mincho" w:hAnsi="Times New Roman"/>
          <w:b/>
          <w:sz w:val="24"/>
          <w:szCs w:val="24"/>
          <w:lang w:eastAsia="x-none"/>
        </w:rPr>
      </w:pPr>
    </w:p>
    <w:p w14:paraId="5D6D243C" w14:textId="77777777" w:rsidR="0067129B" w:rsidRPr="00A9799E" w:rsidRDefault="0067129B" w:rsidP="0067129B">
      <w:pPr>
        <w:jc w:val="both"/>
        <w:rPr>
          <w:rFonts w:ascii="Times New Roman" w:eastAsia="MS Mincho" w:hAnsi="Times New Roman"/>
          <w:b/>
          <w:sz w:val="24"/>
          <w:szCs w:val="24"/>
        </w:rPr>
      </w:pPr>
      <w:r w:rsidRPr="00A9799E">
        <w:rPr>
          <w:rFonts w:ascii="Times New Roman" w:eastAsia="MS Mincho" w:hAnsi="Times New Roman"/>
          <w:b/>
          <w:sz w:val="24"/>
          <w:szCs w:val="24"/>
        </w:rPr>
        <w:t xml:space="preserve">2. Lëndët </w:t>
      </w:r>
    </w:p>
    <w:p w14:paraId="3F1408DC" w14:textId="0DF1D863" w:rsidR="0067129B" w:rsidRPr="00A9799E" w:rsidRDefault="0067129B" w:rsidP="0067129B">
      <w:pPr>
        <w:pStyle w:val="CommentText"/>
        <w:jc w:val="both"/>
        <w:rPr>
          <w:rFonts w:ascii="Times New Roman" w:eastAsia="MS Mincho" w:hAnsi="Times New Roman"/>
          <w:sz w:val="24"/>
          <w:szCs w:val="24"/>
        </w:rPr>
      </w:pPr>
      <w:r w:rsidRPr="00A9799E">
        <w:rPr>
          <w:rFonts w:ascii="Times New Roman" w:eastAsia="MS Mincho" w:hAnsi="Times New Roman"/>
          <w:sz w:val="24"/>
          <w:szCs w:val="24"/>
        </w:rPr>
        <w:t xml:space="preserve">Shkolla e Magjistraturës </w:t>
      </w:r>
      <w:r w:rsidRPr="00A9799E">
        <w:rPr>
          <w:rFonts w:ascii="Times New Roman" w:hAnsi="Times New Roman"/>
          <w:sz w:val="24"/>
          <w:szCs w:val="24"/>
        </w:rPr>
        <w:t>ofron një program të specializuar për subjektin e rivlerësimit, sipas Tabel</w:t>
      </w:r>
      <w:r w:rsidR="00C46278" w:rsidRPr="00A9799E">
        <w:rPr>
          <w:rFonts w:ascii="Times New Roman" w:hAnsi="Times New Roman"/>
          <w:sz w:val="24"/>
          <w:szCs w:val="24"/>
        </w:rPr>
        <w:t>ës</w:t>
      </w:r>
      <w:r w:rsidRPr="00A9799E">
        <w:rPr>
          <w:rFonts w:ascii="Times New Roman" w:hAnsi="Times New Roman"/>
          <w:sz w:val="24"/>
          <w:szCs w:val="24"/>
        </w:rPr>
        <w:t xml:space="preserve"> </w:t>
      </w:r>
      <w:r w:rsidR="00C46278" w:rsidRPr="00A9799E">
        <w:rPr>
          <w:rFonts w:ascii="Times New Roman" w:hAnsi="Times New Roman"/>
          <w:sz w:val="24"/>
          <w:szCs w:val="24"/>
        </w:rPr>
        <w:t xml:space="preserve">nr. </w:t>
      </w:r>
      <w:r w:rsidRPr="00A9799E">
        <w:rPr>
          <w:rFonts w:ascii="Times New Roman" w:hAnsi="Times New Roman"/>
          <w:sz w:val="24"/>
          <w:szCs w:val="24"/>
        </w:rPr>
        <w:t>1.</w:t>
      </w:r>
      <w:r w:rsidRPr="00A9799E">
        <w:rPr>
          <w:rFonts w:ascii="Times New Roman" w:eastAsia="MS Mincho" w:hAnsi="Times New Roman"/>
          <w:sz w:val="24"/>
          <w:szCs w:val="24"/>
        </w:rPr>
        <w:t xml:space="preserve"> </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530"/>
        <w:gridCol w:w="1853"/>
      </w:tblGrid>
      <w:tr w:rsidR="00A9799E" w:rsidRPr="00A9799E" w14:paraId="29B32650" w14:textId="77777777" w:rsidTr="00886309">
        <w:trPr>
          <w:trHeight w:val="817"/>
          <w:jc w:val="center"/>
        </w:trPr>
        <w:tc>
          <w:tcPr>
            <w:tcW w:w="667" w:type="dxa"/>
            <w:vAlign w:val="center"/>
          </w:tcPr>
          <w:p w14:paraId="7EA4AB72" w14:textId="77777777" w:rsidR="0067129B" w:rsidRPr="00A9799E" w:rsidRDefault="0067129B" w:rsidP="00886309">
            <w:pPr>
              <w:pStyle w:val="NoSpacing1"/>
              <w:jc w:val="center"/>
              <w:rPr>
                <w:b/>
                <w:lang w:val="sq-AL"/>
              </w:rPr>
            </w:pPr>
            <w:r w:rsidRPr="00A9799E">
              <w:rPr>
                <w:b/>
                <w:lang w:val="sq-AL"/>
              </w:rPr>
              <w:t>Nr.</w:t>
            </w:r>
          </w:p>
        </w:tc>
        <w:tc>
          <w:tcPr>
            <w:tcW w:w="5530" w:type="dxa"/>
            <w:vAlign w:val="center"/>
          </w:tcPr>
          <w:p w14:paraId="0E523837" w14:textId="77777777" w:rsidR="0067129B" w:rsidRPr="00A9799E" w:rsidRDefault="0067129B" w:rsidP="00886309">
            <w:pPr>
              <w:pStyle w:val="NoSpacing1"/>
              <w:jc w:val="center"/>
              <w:rPr>
                <w:b/>
                <w:lang w:val="sq-AL"/>
              </w:rPr>
            </w:pPr>
            <w:r w:rsidRPr="00A9799E">
              <w:rPr>
                <w:b/>
                <w:lang w:val="sq-AL"/>
              </w:rPr>
              <w:t>Lëndët</w:t>
            </w:r>
          </w:p>
        </w:tc>
        <w:tc>
          <w:tcPr>
            <w:tcW w:w="1853" w:type="dxa"/>
          </w:tcPr>
          <w:p w14:paraId="03435CF1" w14:textId="77777777" w:rsidR="0067129B" w:rsidRPr="00A9799E" w:rsidRDefault="0067129B" w:rsidP="00886309">
            <w:pPr>
              <w:pStyle w:val="NoSpacing1"/>
              <w:jc w:val="center"/>
              <w:rPr>
                <w:b/>
                <w:lang w:val="sq-AL"/>
              </w:rPr>
            </w:pPr>
          </w:p>
          <w:p w14:paraId="4A513D8D" w14:textId="77777777" w:rsidR="0067129B" w:rsidRPr="00A9799E" w:rsidRDefault="0067129B" w:rsidP="00886309">
            <w:pPr>
              <w:pStyle w:val="NoSpacing1"/>
              <w:jc w:val="center"/>
              <w:rPr>
                <w:b/>
                <w:lang w:val="sq-AL"/>
              </w:rPr>
            </w:pPr>
            <w:r w:rsidRPr="00A9799E">
              <w:rPr>
                <w:b/>
                <w:lang w:val="sq-AL"/>
              </w:rPr>
              <w:t>Orët në auditor</w:t>
            </w:r>
          </w:p>
        </w:tc>
      </w:tr>
      <w:tr w:rsidR="00A9799E" w:rsidRPr="00A9799E" w14:paraId="04749B29" w14:textId="77777777" w:rsidTr="00886309">
        <w:trPr>
          <w:jc w:val="center"/>
        </w:trPr>
        <w:tc>
          <w:tcPr>
            <w:tcW w:w="667" w:type="dxa"/>
            <w:vAlign w:val="center"/>
          </w:tcPr>
          <w:p w14:paraId="58D19E9B" w14:textId="77777777" w:rsidR="0067129B" w:rsidRPr="00A9799E" w:rsidRDefault="0067129B" w:rsidP="00886309">
            <w:pPr>
              <w:pStyle w:val="NoSpacing1"/>
              <w:jc w:val="center"/>
              <w:rPr>
                <w:lang w:val="sq-AL"/>
              </w:rPr>
            </w:pPr>
            <w:r w:rsidRPr="00A9799E">
              <w:rPr>
                <w:lang w:val="sq-AL"/>
              </w:rPr>
              <w:t>1</w:t>
            </w:r>
          </w:p>
        </w:tc>
        <w:tc>
          <w:tcPr>
            <w:tcW w:w="5530" w:type="dxa"/>
            <w:vAlign w:val="center"/>
          </w:tcPr>
          <w:p w14:paraId="7CBE8E73" w14:textId="50B1C446" w:rsidR="0067129B" w:rsidRPr="00A9799E" w:rsidRDefault="00C46278" w:rsidP="00886309">
            <w:pPr>
              <w:pStyle w:val="NoSpacing1"/>
              <w:rPr>
                <w:lang w:val="sq-AL"/>
              </w:rPr>
            </w:pPr>
            <w:r w:rsidRPr="00A9799E">
              <w:rPr>
                <w:lang w:val="sq-AL"/>
              </w:rPr>
              <w:t>Hetimi dhe gjykimi penal</w:t>
            </w:r>
          </w:p>
        </w:tc>
        <w:tc>
          <w:tcPr>
            <w:tcW w:w="1853" w:type="dxa"/>
          </w:tcPr>
          <w:p w14:paraId="356BD26E" w14:textId="5D39C624" w:rsidR="0067129B" w:rsidRPr="00A9799E" w:rsidRDefault="00C46278" w:rsidP="00886309">
            <w:pPr>
              <w:pStyle w:val="NoSpacing1"/>
              <w:rPr>
                <w:lang w:val="sq-AL"/>
              </w:rPr>
            </w:pPr>
            <w:r w:rsidRPr="00A9799E">
              <w:rPr>
                <w:lang w:val="sq-AL"/>
              </w:rPr>
              <w:t>150</w:t>
            </w:r>
          </w:p>
        </w:tc>
      </w:tr>
      <w:tr w:rsidR="00A9799E" w:rsidRPr="00A9799E" w14:paraId="790654C1" w14:textId="77777777" w:rsidTr="00886309">
        <w:trPr>
          <w:jc w:val="center"/>
        </w:trPr>
        <w:tc>
          <w:tcPr>
            <w:tcW w:w="667" w:type="dxa"/>
            <w:vAlign w:val="center"/>
          </w:tcPr>
          <w:p w14:paraId="5C7BD8F4" w14:textId="7783B3C9" w:rsidR="006E1D42" w:rsidRPr="00A9799E" w:rsidRDefault="006E1D42" w:rsidP="00886309">
            <w:pPr>
              <w:pStyle w:val="NoSpacing1"/>
              <w:jc w:val="center"/>
              <w:rPr>
                <w:lang w:val="sq-AL"/>
              </w:rPr>
            </w:pPr>
            <w:r w:rsidRPr="00A9799E">
              <w:rPr>
                <w:lang w:val="sq-AL"/>
              </w:rPr>
              <w:t>2</w:t>
            </w:r>
          </w:p>
        </w:tc>
        <w:tc>
          <w:tcPr>
            <w:tcW w:w="5530" w:type="dxa"/>
            <w:vAlign w:val="center"/>
          </w:tcPr>
          <w:p w14:paraId="163EFDAE" w14:textId="687613DC" w:rsidR="006E1D42" w:rsidRPr="00A9799E" w:rsidRDefault="006E1D42" w:rsidP="00886309">
            <w:pPr>
              <w:pStyle w:val="NoSpacing1"/>
              <w:rPr>
                <w:lang w:val="sq-AL"/>
              </w:rPr>
            </w:pPr>
            <w:r w:rsidRPr="00A9799E">
              <w:rPr>
                <w:lang w:val="sq-AL"/>
              </w:rPr>
              <w:t>Gjykimi familjar, i mituri dhe viktima</w:t>
            </w:r>
          </w:p>
        </w:tc>
        <w:tc>
          <w:tcPr>
            <w:tcW w:w="1853" w:type="dxa"/>
          </w:tcPr>
          <w:p w14:paraId="0996CB6A" w14:textId="76DFC5C5" w:rsidR="006E1D42" w:rsidRPr="00A9799E" w:rsidRDefault="006E1D42" w:rsidP="00886309">
            <w:pPr>
              <w:pStyle w:val="NoSpacing1"/>
              <w:rPr>
                <w:lang w:val="sq-AL"/>
              </w:rPr>
            </w:pPr>
            <w:r w:rsidRPr="00A9799E">
              <w:rPr>
                <w:lang w:val="sq-AL"/>
              </w:rPr>
              <w:t>100</w:t>
            </w:r>
          </w:p>
        </w:tc>
      </w:tr>
      <w:tr w:rsidR="00A9799E" w:rsidRPr="00A9799E" w14:paraId="2D021756" w14:textId="77777777" w:rsidTr="00886309">
        <w:trPr>
          <w:jc w:val="center"/>
        </w:trPr>
        <w:tc>
          <w:tcPr>
            <w:tcW w:w="667" w:type="dxa"/>
            <w:vAlign w:val="center"/>
          </w:tcPr>
          <w:p w14:paraId="0871152B" w14:textId="103D49BB" w:rsidR="0067129B" w:rsidRPr="00A9799E" w:rsidRDefault="00856E73" w:rsidP="00886309">
            <w:pPr>
              <w:pStyle w:val="NoSpacing1"/>
              <w:jc w:val="center"/>
              <w:rPr>
                <w:lang w:val="sq-AL"/>
              </w:rPr>
            </w:pPr>
            <w:r w:rsidRPr="00A9799E">
              <w:rPr>
                <w:lang w:val="sq-AL"/>
              </w:rPr>
              <w:t>3</w:t>
            </w:r>
          </w:p>
        </w:tc>
        <w:tc>
          <w:tcPr>
            <w:tcW w:w="5530" w:type="dxa"/>
            <w:vAlign w:val="center"/>
          </w:tcPr>
          <w:p w14:paraId="7545B89B" w14:textId="67A27C12" w:rsidR="0067129B" w:rsidRPr="00A9799E" w:rsidRDefault="00C46278" w:rsidP="00886309">
            <w:pPr>
              <w:pStyle w:val="NoSpacing1"/>
              <w:rPr>
                <w:lang w:val="sq-AL"/>
              </w:rPr>
            </w:pPr>
            <w:r w:rsidRPr="00A9799E">
              <w:rPr>
                <w:lang w:val="sq-AL"/>
              </w:rPr>
              <w:t xml:space="preserve">Gjykimi kushtetues </w:t>
            </w:r>
          </w:p>
        </w:tc>
        <w:tc>
          <w:tcPr>
            <w:tcW w:w="1853" w:type="dxa"/>
          </w:tcPr>
          <w:p w14:paraId="0EC81609" w14:textId="5062FE53" w:rsidR="0067129B" w:rsidRPr="00A9799E" w:rsidRDefault="00C46278" w:rsidP="00886309">
            <w:pPr>
              <w:pStyle w:val="NoSpacing1"/>
              <w:rPr>
                <w:lang w:val="sq-AL"/>
              </w:rPr>
            </w:pPr>
            <w:r w:rsidRPr="00A9799E">
              <w:rPr>
                <w:lang w:val="sq-AL"/>
              </w:rPr>
              <w:t>60</w:t>
            </w:r>
          </w:p>
        </w:tc>
      </w:tr>
      <w:tr w:rsidR="00A9799E" w:rsidRPr="00A9799E" w14:paraId="2A3F43A0" w14:textId="77777777" w:rsidTr="00886309">
        <w:trPr>
          <w:jc w:val="center"/>
        </w:trPr>
        <w:tc>
          <w:tcPr>
            <w:tcW w:w="667" w:type="dxa"/>
            <w:vAlign w:val="center"/>
          </w:tcPr>
          <w:p w14:paraId="4445FD55" w14:textId="7C947A77" w:rsidR="0067129B" w:rsidRPr="00A9799E" w:rsidRDefault="00856E73" w:rsidP="00886309">
            <w:pPr>
              <w:pStyle w:val="NoSpacing1"/>
              <w:jc w:val="center"/>
              <w:rPr>
                <w:lang w:val="sq-AL"/>
              </w:rPr>
            </w:pPr>
            <w:r w:rsidRPr="00A9799E">
              <w:rPr>
                <w:lang w:val="sq-AL"/>
              </w:rPr>
              <w:t>4</w:t>
            </w:r>
          </w:p>
        </w:tc>
        <w:tc>
          <w:tcPr>
            <w:tcW w:w="5530" w:type="dxa"/>
            <w:vAlign w:val="center"/>
          </w:tcPr>
          <w:p w14:paraId="4C147D78" w14:textId="542A48AE" w:rsidR="0067129B" w:rsidRPr="00A9799E" w:rsidRDefault="00C46278" w:rsidP="00A12D5F">
            <w:pPr>
              <w:pStyle w:val="NoSpacing1"/>
              <w:rPr>
                <w:lang w:val="sq-AL"/>
              </w:rPr>
            </w:pPr>
            <w:r w:rsidRPr="00A9799E">
              <w:rPr>
                <w:lang w:val="sq-AL"/>
              </w:rPr>
              <w:t>Gjykimi administrativ</w:t>
            </w:r>
          </w:p>
        </w:tc>
        <w:tc>
          <w:tcPr>
            <w:tcW w:w="1853" w:type="dxa"/>
          </w:tcPr>
          <w:p w14:paraId="491E4B65" w14:textId="1B0DF572" w:rsidR="0067129B" w:rsidRPr="00A9799E" w:rsidRDefault="00C46278" w:rsidP="00886309">
            <w:pPr>
              <w:pStyle w:val="NoSpacing1"/>
              <w:rPr>
                <w:lang w:val="sq-AL"/>
              </w:rPr>
            </w:pPr>
            <w:r w:rsidRPr="00A9799E">
              <w:rPr>
                <w:lang w:val="sq-AL"/>
              </w:rPr>
              <w:t>130</w:t>
            </w:r>
          </w:p>
        </w:tc>
      </w:tr>
      <w:tr w:rsidR="00A9799E" w:rsidRPr="00A9799E" w14:paraId="4FC27C94" w14:textId="77777777" w:rsidTr="00886309">
        <w:trPr>
          <w:jc w:val="center"/>
        </w:trPr>
        <w:tc>
          <w:tcPr>
            <w:tcW w:w="667" w:type="dxa"/>
            <w:vAlign w:val="center"/>
          </w:tcPr>
          <w:p w14:paraId="5812141C" w14:textId="7D32E377" w:rsidR="0067129B" w:rsidRPr="00A9799E" w:rsidRDefault="00856E73" w:rsidP="00886309">
            <w:pPr>
              <w:pStyle w:val="NoSpacing1"/>
              <w:jc w:val="center"/>
              <w:rPr>
                <w:lang w:val="sq-AL"/>
              </w:rPr>
            </w:pPr>
            <w:r w:rsidRPr="00A9799E">
              <w:rPr>
                <w:lang w:val="sq-AL"/>
              </w:rPr>
              <w:t>5</w:t>
            </w:r>
          </w:p>
        </w:tc>
        <w:tc>
          <w:tcPr>
            <w:tcW w:w="5530" w:type="dxa"/>
            <w:vAlign w:val="center"/>
          </w:tcPr>
          <w:p w14:paraId="489A5ED9" w14:textId="72A7C361" w:rsidR="0067129B" w:rsidRPr="00A9799E" w:rsidRDefault="00C46278" w:rsidP="00A12D5F">
            <w:pPr>
              <w:pStyle w:val="NoSpacing1"/>
              <w:rPr>
                <w:lang w:val="sq-AL"/>
              </w:rPr>
            </w:pPr>
            <w:r w:rsidRPr="00A9799E">
              <w:rPr>
                <w:lang w:val="sq-AL"/>
              </w:rPr>
              <w:t>Etika profesionale</w:t>
            </w:r>
          </w:p>
        </w:tc>
        <w:tc>
          <w:tcPr>
            <w:tcW w:w="1853" w:type="dxa"/>
          </w:tcPr>
          <w:p w14:paraId="65357B27" w14:textId="228D6D46" w:rsidR="0067129B" w:rsidRPr="00A9799E" w:rsidRDefault="00C46278" w:rsidP="00886309">
            <w:pPr>
              <w:pStyle w:val="NoSpacing1"/>
              <w:rPr>
                <w:lang w:val="sq-AL"/>
              </w:rPr>
            </w:pPr>
            <w:r w:rsidRPr="00A9799E">
              <w:rPr>
                <w:lang w:val="sq-AL"/>
              </w:rPr>
              <w:t>80</w:t>
            </w:r>
          </w:p>
        </w:tc>
      </w:tr>
      <w:tr w:rsidR="00A9799E" w:rsidRPr="00A9799E" w14:paraId="53CAAA7C" w14:textId="77777777" w:rsidTr="00886309">
        <w:trPr>
          <w:jc w:val="center"/>
        </w:trPr>
        <w:tc>
          <w:tcPr>
            <w:tcW w:w="667" w:type="dxa"/>
            <w:vAlign w:val="center"/>
          </w:tcPr>
          <w:p w14:paraId="73322BCE" w14:textId="43747BC4" w:rsidR="0067129B" w:rsidRPr="00A9799E" w:rsidRDefault="00856E73" w:rsidP="00886309">
            <w:pPr>
              <w:pStyle w:val="NoSpacing1"/>
              <w:jc w:val="center"/>
              <w:rPr>
                <w:lang w:val="sq-AL"/>
              </w:rPr>
            </w:pPr>
            <w:r w:rsidRPr="00A9799E">
              <w:rPr>
                <w:lang w:val="sq-AL"/>
              </w:rPr>
              <w:t>6</w:t>
            </w:r>
          </w:p>
        </w:tc>
        <w:tc>
          <w:tcPr>
            <w:tcW w:w="5530" w:type="dxa"/>
            <w:vAlign w:val="center"/>
          </w:tcPr>
          <w:p w14:paraId="4B85C6FE" w14:textId="6C4EC83F" w:rsidR="0067129B" w:rsidRPr="00A9799E" w:rsidRDefault="00856E73" w:rsidP="00886309">
            <w:pPr>
              <w:pStyle w:val="NoSpacing1"/>
              <w:rPr>
                <w:lang w:val="sq-AL"/>
              </w:rPr>
            </w:pPr>
            <w:r w:rsidRPr="00A9799E">
              <w:rPr>
                <w:lang w:val="sq-AL"/>
              </w:rPr>
              <w:t>Aft</w:t>
            </w:r>
            <w:r w:rsidR="007072A1" w:rsidRPr="00A9799E">
              <w:rPr>
                <w:lang w:val="sq-AL"/>
              </w:rPr>
              <w:t>ë</w:t>
            </w:r>
            <w:r w:rsidRPr="00A9799E">
              <w:rPr>
                <w:lang w:val="sq-AL"/>
              </w:rPr>
              <w:t>si dhe menaxhim</w:t>
            </w:r>
          </w:p>
        </w:tc>
        <w:tc>
          <w:tcPr>
            <w:tcW w:w="1853" w:type="dxa"/>
            <w:vAlign w:val="center"/>
          </w:tcPr>
          <w:p w14:paraId="662FD351" w14:textId="600AB8AA" w:rsidR="0067129B" w:rsidRPr="00A9799E" w:rsidRDefault="00856E73" w:rsidP="00886309">
            <w:pPr>
              <w:pStyle w:val="NoSpacing1"/>
              <w:rPr>
                <w:lang w:val="sq-AL"/>
              </w:rPr>
            </w:pPr>
            <w:r w:rsidRPr="00A9799E">
              <w:rPr>
                <w:lang w:val="sq-AL"/>
              </w:rPr>
              <w:t>112</w:t>
            </w:r>
          </w:p>
        </w:tc>
      </w:tr>
      <w:tr w:rsidR="00A9799E" w:rsidRPr="00A9799E" w14:paraId="60A85271" w14:textId="77777777" w:rsidTr="00886309">
        <w:trPr>
          <w:jc w:val="center"/>
        </w:trPr>
        <w:tc>
          <w:tcPr>
            <w:tcW w:w="667" w:type="dxa"/>
            <w:vAlign w:val="center"/>
          </w:tcPr>
          <w:p w14:paraId="7D0CC405" w14:textId="77777777" w:rsidR="0067129B" w:rsidRPr="00A9799E" w:rsidRDefault="0067129B" w:rsidP="00886309">
            <w:pPr>
              <w:pStyle w:val="NoSpacing1"/>
              <w:jc w:val="center"/>
              <w:rPr>
                <w:lang w:val="sq-AL"/>
              </w:rPr>
            </w:pPr>
          </w:p>
        </w:tc>
        <w:tc>
          <w:tcPr>
            <w:tcW w:w="5530" w:type="dxa"/>
            <w:vAlign w:val="center"/>
          </w:tcPr>
          <w:p w14:paraId="6DC8E1CF" w14:textId="77777777" w:rsidR="0067129B" w:rsidRPr="00A9799E" w:rsidRDefault="0067129B" w:rsidP="00886309">
            <w:pPr>
              <w:pStyle w:val="NoSpacing1"/>
              <w:rPr>
                <w:lang w:val="sq-AL"/>
              </w:rPr>
            </w:pPr>
          </w:p>
        </w:tc>
        <w:tc>
          <w:tcPr>
            <w:tcW w:w="1853" w:type="dxa"/>
            <w:vAlign w:val="center"/>
          </w:tcPr>
          <w:p w14:paraId="4E8BB4EA" w14:textId="77777777" w:rsidR="0067129B" w:rsidRPr="00A9799E" w:rsidRDefault="0067129B" w:rsidP="00886309">
            <w:pPr>
              <w:pStyle w:val="NoSpacing1"/>
              <w:rPr>
                <w:lang w:val="sq-AL"/>
              </w:rPr>
            </w:pPr>
          </w:p>
        </w:tc>
      </w:tr>
      <w:tr w:rsidR="0067129B" w:rsidRPr="00A9799E" w14:paraId="1F3E5E92" w14:textId="77777777" w:rsidTr="00886309">
        <w:trPr>
          <w:jc w:val="center"/>
        </w:trPr>
        <w:tc>
          <w:tcPr>
            <w:tcW w:w="667" w:type="dxa"/>
            <w:vAlign w:val="center"/>
          </w:tcPr>
          <w:p w14:paraId="346FA64C" w14:textId="77777777" w:rsidR="0067129B" w:rsidRPr="00A9799E" w:rsidRDefault="0067129B" w:rsidP="00886309">
            <w:pPr>
              <w:pStyle w:val="NoSpacing1"/>
              <w:jc w:val="center"/>
              <w:rPr>
                <w:highlight w:val="green"/>
                <w:lang w:val="sq-AL"/>
              </w:rPr>
            </w:pPr>
          </w:p>
        </w:tc>
        <w:tc>
          <w:tcPr>
            <w:tcW w:w="5530" w:type="dxa"/>
            <w:vAlign w:val="center"/>
          </w:tcPr>
          <w:p w14:paraId="3A4B8501" w14:textId="77777777" w:rsidR="0067129B" w:rsidRPr="00A9799E" w:rsidRDefault="0067129B" w:rsidP="00886309">
            <w:pPr>
              <w:pStyle w:val="NoSpacing1"/>
              <w:rPr>
                <w:b/>
                <w:lang w:val="sq-AL"/>
              </w:rPr>
            </w:pPr>
            <w:r w:rsidRPr="00A9799E">
              <w:rPr>
                <w:b/>
                <w:lang w:val="sq-AL"/>
              </w:rPr>
              <w:t>Totali orë</w:t>
            </w:r>
          </w:p>
        </w:tc>
        <w:tc>
          <w:tcPr>
            <w:tcW w:w="1853" w:type="dxa"/>
          </w:tcPr>
          <w:p w14:paraId="7E3A5791" w14:textId="046D7C57" w:rsidR="0067129B" w:rsidRPr="00A9799E" w:rsidRDefault="00BE63D0" w:rsidP="00886309">
            <w:pPr>
              <w:pStyle w:val="NoSpacing1"/>
              <w:rPr>
                <w:b/>
                <w:lang w:val="sq-AL"/>
              </w:rPr>
            </w:pPr>
            <w:r w:rsidRPr="00A9799E">
              <w:rPr>
                <w:b/>
                <w:lang w:val="sq-AL"/>
              </w:rPr>
              <w:t>632</w:t>
            </w:r>
          </w:p>
        </w:tc>
      </w:tr>
    </w:tbl>
    <w:p w14:paraId="36BEDB7C" w14:textId="77777777" w:rsidR="0067129B" w:rsidRPr="00A9799E" w:rsidRDefault="0067129B" w:rsidP="0067129B">
      <w:pPr>
        <w:jc w:val="both"/>
        <w:rPr>
          <w:rFonts w:ascii="Times New Roman" w:eastAsia="MS Mincho" w:hAnsi="Times New Roman"/>
          <w:b/>
          <w:sz w:val="24"/>
          <w:szCs w:val="24"/>
          <w:lang w:eastAsia="ja-JP"/>
        </w:rPr>
      </w:pPr>
    </w:p>
    <w:p w14:paraId="7E65CFC2" w14:textId="46D32CA0" w:rsidR="000F6D17" w:rsidRPr="00A9799E" w:rsidRDefault="000F6D17" w:rsidP="000F6D17">
      <w:pPr>
        <w:spacing w:after="0" w:line="240" w:lineRule="auto"/>
        <w:jc w:val="both"/>
        <w:rPr>
          <w:rFonts w:ascii="Times New Roman" w:eastAsia="MS Mincho" w:hAnsi="Times New Roman"/>
          <w:b/>
          <w:sz w:val="24"/>
          <w:szCs w:val="24"/>
        </w:rPr>
      </w:pPr>
      <w:r w:rsidRPr="00A9799E">
        <w:rPr>
          <w:rFonts w:ascii="Times New Roman" w:eastAsia="MS Mincho" w:hAnsi="Times New Roman"/>
          <w:b/>
          <w:sz w:val="24"/>
          <w:szCs w:val="24"/>
        </w:rPr>
        <w:t>2.1 Lëndët</w:t>
      </w:r>
    </w:p>
    <w:p w14:paraId="22E03007" w14:textId="42A3AF8E" w:rsidR="000F6D17" w:rsidRPr="00A9799E" w:rsidRDefault="000F6D17" w:rsidP="000F6D17">
      <w:p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2.1.1 Lëndët e vitit të parë ndahen në dy grupe:</w:t>
      </w:r>
    </w:p>
    <w:p w14:paraId="0D9F3B69" w14:textId="77777777" w:rsidR="000F6D17" w:rsidRPr="00A9799E" w:rsidRDefault="000F6D17" w:rsidP="000F6D17">
      <w:pPr>
        <w:numPr>
          <w:ilvl w:val="0"/>
          <w:numId w:val="9"/>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Lëndë të grupit të parë, ku përfshihen:</w:t>
      </w:r>
    </w:p>
    <w:p w14:paraId="3D3BB285" w14:textId="77777777" w:rsidR="000F6D17" w:rsidRPr="00A9799E" w:rsidRDefault="000F6D17" w:rsidP="000F6D17">
      <w:pPr>
        <w:numPr>
          <w:ilvl w:val="3"/>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Hetimi dhe gjykimi penal;</w:t>
      </w:r>
    </w:p>
    <w:p w14:paraId="363C65DE" w14:textId="77777777" w:rsidR="000F6D17" w:rsidRPr="00A9799E" w:rsidRDefault="000F6D17" w:rsidP="000F6D17">
      <w:pPr>
        <w:numPr>
          <w:ilvl w:val="3"/>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Gjykimi administrativ;</w:t>
      </w:r>
    </w:p>
    <w:p w14:paraId="461CCF6A" w14:textId="48EB519D" w:rsidR="000F6D17" w:rsidRPr="00A9799E" w:rsidRDefault="000F6D17" w:rsidP="000F6D17">
      <w:pPr>
        <w:numPr>
          <w:ilvl w:val="3"/>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Gjykimi kushtetues</w:t>
      </w:r>
      <w:r w:rsidR="00BE63D0" w:rsidRPr="00A9799E">
        <w:rPr>
          <w:rFonts w:ascii="Times New Roman" w:eastAsia="MS Mincho" w:hAnsi="Times New Roman"/>
          <w:bCs/>
          <w:sz w:val="24"/>
          <w:szCs w:val="24"/>
        </w:rPr>
        <w:t>;</w:t>
      </w:r>
    </w:p>
    <w:p w14:paraId="48E43428" w14:textId="3BD7F4B8" w:rsidR="00BE63D0" w:rsidRPr="00A9799E" w:rsidRDefault="00BE63D0" w:rsidP="000F6D17">
      <w:pPr>
        <w:numPr>
          <w:ilvl w:val="3"/>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Gjykimi familjar, i mituri dhe viktima.</w:t>
      </w:r>
    </w:p>
    <w:p w14:paraId="5A4DE036" w14:textId="77777777" w:rsidR="000F6D17" w:rsidRPr="00A9799E" w:rsidRDefault="000F6D17" w:rsidP="000F6D17">
      <w:pPr>
        <w:numPr>
          <w:ilvl w:val="0"/>
          <w:numId w:val="9"/>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Lëndë të grupit të dytë, ku përfshihen:</w:t>
      </w:r>
    </w:p>
    <w:p w14:paraId="1391A0D8" w14:textId="77777777" w:rsidR="000F6D17" w:rsidRPr="00A9799E" w:rsidRDefault="000F6D17" w:rsidP="000F6D17">
      <w:pPr>
        <w:numPr>
          <w:ilvl w:val="4"/>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Etika profesionale;</w:t>
      </w:r>
    </w:p>
    <w:p w14:paraId="54D42774" w14:textId="336AC17F" w:rsidR="000F6D17" w:rsidRPr="00A9799E" w:rsidRDefault="000F6D17" w:rsidP="000F6D17">
      <w:pPr>
        <w:numPr>
          <w:ilvl w:val="4"/>
          <w:numId w:val="7"/>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Aftësi dhe menaxhim.</w:t>
      </w:r>
    </w:p>
    <w:p w14:paraId="485B8530" w14:textId="77777777" w:rsidR="000F6D17" w:rsidRPr="00A9799E" w:rsidRDefault="000F6D17" w:rsidP="000F6D17">
      <w:pPr>
        <w:jc w:val="both"/>
        <w:rPr>
          <w:rFonts w:ascii="Times New Roman" w:eastAsia="MS Mincho" w:hAnsi="Times New Roman"/>
          <w:bCs/>
          <w:sz w:val="24"/>
          <w:szCs w:val="24"/>
        </w:rPr>
      </w:pPr>
    </w:p>
    <w:p w14:paraId="7A1168F0" w14:textId="123C1F78" w:rsidR="000F6D17" w:rsidRPr="00A9799E" w:rsidRDefault="000F6D17" w:rsidP="000F6D17">
      <w:pPr>
        <w:numPr>
          <w:ilvl w:val="3"/>
          <w:numId w:val="8"/>
        </w:numPr>
        <w:spacing w:after="0" w:line="240" w:lineRule="auto"/>
        <w:jc w:val="both"/>
        <w:rPr>
          <w:rFonts w:ascii="Times New Roman" w:eastAsia="MS Mincho" w:hAnsi="Times New Roman"/>
          <w:bCs/>
          <w:sz w:val="24"/>
          <w:szCs w:val="24"/>
        </w:rPr>
      </w:pPr>
      <w:r w:rsidRPr="00A9799E">
        <w:rPr>
          <w:rFonts w:ascii="Times New Roman" w:eastAsia="MS Mincho" w:hAnsi="Times New Roman"/>
          <w:bCs/>
          <w:sz w:val="24"/>
          <w:szCs w:val="24"/>
        </w:rPr>
        <w:t xml:space="preserve">Organizimi i lëndëve bëhet me pjesë, sipas programit të lëndës, ose me module, sipas këtij plani mësimor. </w:t>
      </w:r>
    </w:p>
    <w:p w14:paraId="08F3AB9D" w14:textId="77777777" w:rsidR="000F6D17" w:rsidRPr="00A9799E" w:rsidRDefault="000F6D17" w:rsidP="000F6D17">
      <w:pPr>
        <w:tabs>
          <w:tab w:val="num" w:pos="567"/>
          <w:tab w:val="num" w:pos="851"/>
        </w:tabs>
        <w:jc w:val="both"/>
        <w:rPr>
          <w:rFonts w:ascii="Times New Roman" w:eastAsia="MS Mincho" w:hAnsi="Times New Roman"/>
          <w:bCs/>
          <w:sz w:val="24"/>
          <w:szCs w:val="24"/>
        </w:rPr>
      </w:pPr>
    </w:p>
    <w:p w14:paraId="070B5339" w14:textId="6D7949A0" w:rsidR="000F6D17" w:rsidRPr="00A9799E" w:rsidRDefault="000F6D17" w:rsidP="0025720C">
      <w:pPr>
        <w:pStyle w:val="ListParagraph"/>
        <w:numPr>
          <w:ilvl w:val="2"/>
          <w:numId w:val="16"/>
        </w:numPr>
        <w:spacing w:after="0" w:line="240" w:lineRule="auto"/>
        <w:jc w:val="both"/>
        <w:rPr>
          <w:rFonts w:ascii="Times New Roman" w:eastAsia="MS Mincho" w:hAnsi="Times New Roman"/>
          <w:b/>
          <w:iCs/>
          <w:sz w:val="24"/>
          <w:szCs w:val="24"/>
        </w:rPr>
      </w:pPr>
      <w:r w:rsidRPr="00A9799E">
        <w:rPr>
          <w:rFonts w:ascii="Times New Roman" w:eastAsia="MS Mincho" w:hAnsi="Times New Roman"/>
          <w:b/>
          <w:iCs/>
          <w:sz w:val="24"/>
          <w:szCs w:val="24"/>
        </w:rPr>
        <w:t>Elementet përbërëse së vlerësimit sipas lëndëve</w:t>
      </w:r>
    </w:p>
    <w:p w14:paraId="58845320" w14:textId="77777777" w:rsidR="000F6D17" w:rsidRPr="00A9799E" w:rsidRDefault="000F6D17" w:rsidP="0025720C">
      <w:p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Vlerësimi për lëndët e grupit të parë</w:t>
      </w:r>
    </w:p>
    <w:p w14:paraId="6775CCE9" w14:textId="77777777"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lastRenderedPageBreak/>
        <w:t xml:space="preserve">Lëndët e grupit të parë do të vlerësohen përgjatë gjithë zhvillimit të lëndës, bazuar në Programin e lëndës. </w:t>
      </w:r>
    </w:p>
    <w:p w14:paraId="2D430221" w14:textId="77777777"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Elementët e vlerësimit janë:</w:t>
      </w:r>
    </w:p>
    <w:p w14:paraId="7EB56CA6" w14:textId="77777777" w:rsidR="000F6D17" w:rsidRPr="00A9799E" w:rsidRDefault="000F6D17" w:rsidP="000F6D17">
      <w:pPr>
        <w:ind w:left="720"/>
        <w:jc w:val="both"/>
        <w:rPr>
          <w:rFonts w:ascii="Times New Roman" w:eastAsia="MS Mincho" w:hAnsi="Times New Roman"/>
          <w:bCs/>
          <w:iCs/>
          <w:sz w:val="24"/>
          <w:szCs w:val="24"/>
        </w:rPr>
      </w:pPr>
      <w:r w:rsidRPr="00A9799E">
        <w:rPr>
          <w:rFonts w:ascii="Times New Roman" w:eastAsia="MS Mincho" w:hAnsi="Times New Roman"/>
          <w:bCs/>
          <w:iCs/>
          <w:sz w:val="24"/>
          <w:szCs w:val="24"/>
        </w:rPr>
        <w:t>1. Vlerësim me shkrim, sipas pjesëve të organizimit të lëndës, të përcaktuara në programin mësimor dhe/ose portofolit të akteve të kandidatit të hartuara/dorëzuara për atë pjesë të lëndës;</w:t>
      </w:r>
    </w:p>
    <w:p w14:paraId="11161325" w14:textId="47EAA434" w:rsidR="000F6D17" w:rsidRPr="00A9799E" w:rsidRDefault="000F6D17" w:rsidP="000F6D17">
      <w:pPr>
        <w:ind w:left="720"/>
        <w:jc w:val="both"/>
        <w:rPr>
          <w:rFonts w:ascii="Times New Roman" w:eastAsia="MS Mincho" w:hAnsi="Times New Roman"/>
          <w:b/>
          <w:iCs/>
          <w:sz w:val="24"/>
          <w:szCs w:val="24"/>
        </w:rPr>
      </w:pPr>
      <w:r w:rsidRPr="00A9799E">
        <w:rPr>
          <w:rFonts w:ascii="Times New Roman" w:eastAsia="MS Mincho" w:hAnsi="Times New Roman"/>
          <w:b/>
          <w:iCs/>
          <w:sz w:val="24"/>
          <w:szCs w:val="24"/>
        </w:rPr>
        <w:t>2. Vlerësim i aftësive dhe kompetencave joligjore</w:t>
      </w:r>
    </w:p>
    <w:p w14:paraId="16E92938" w14:textId="6A7ABA51"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 xml:space="preserve">Si rregull, çdo lëndë e grupit të parë ka, të paktën, 3 (tre) vlerësime me shkrim, sipas formës dhe organizimit të përcaktuar në programin e lëndës. Këto vlerësime janë anonime dhe zhvillohen në auditor. </w:t>
      </w:r>
    </w:p>
    <w:p w14:paraId="09DEF45B" w14:textId="6B9A1346"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 xml:space="preserve">Vlerësimet me shkrim mund të jenë të ndryshme për kandidatët për gjyqtarë, prokurorë, avokatë shteti, apo për subjektet e rivlerësimit. </w:t>
      </w:r>
    </w:p>
    <w:p w14:paraId="49510493" w14:textId="10E264DC"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Vlerësimi me shkrim përbën 70 (shtatëdhjetë) për qind të vlerësimit përfundimtar të lëndës dhe është rezultat i mbledhjes matematikore të vlerësimeve me shkrim të realizuara përgjatë zhvillimit të lëndës. Ky vlerësim fokusohet kryesisht te njohuritë dhe aftësitë ligjore. Shkalla e vështirësisë së vlerësimit me shkrim, vjen duke u rritur, për të reflektuar nivelet e kompetencave dhe aftësive të arritura, me qëllim vlerësimin e progresit të kandidatit.</w:t>
      </w:r>
    </w:p>
    <w:p w14:paraId="44295A1D" w14:textId="77777777"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Skema e vlerësimit të pjesëve, varësisht nga numri i pjesëve përbërëse të lëndës, është si vijon:</w:t>
      </w:r>
    </w:p>
    <w:p w14:paraId="26EAF443" w14:textId="77777777" w:rsidR="0025720C" w:rsidRPr="00A9799E" w:rsidRDefault="0025720C" w:rsidP="000F6D17">
      <w:pPr>
        <w:ind w:left="360" w:firstLine="360"/>
        <w:jc w:val="both"/>
        <w:rPr>
          <w:rFonts w:ascii="Times New Roman" w:eastAsia="MS Mincho" w:hAnsi="Times New Roman"/>
          <w:bCs/>
          <w:i/>
          <w:sz w:val="24"/>
          <w:szCs w:val="24"/>
        </w:rPr>
      </w:pPr>
    </w:p>
    <w:p w14:paraId="0172D4CB" w14:textId="29B8859F" w:rsidR="000F6D17" w:rsidRPr="00A9799E" w:rsidRDefault="000F6D17" w:rsidP="000F6D17">
      <w:pPr>
        <w:ind w:left="360" w:firstLine="360"/>
        <w:jc w:val="both"/>
        <w:rPr>
          <w:rFonts w:ascii="Times New Roman" w:eastAsia="MS Mincho" w:hAnsi="Times New Roman"/>
          <w:bCs/>
          <w:iCs/>
          <w:sz w:val="24"/>
          <w:szCs w:val="24"/>
        </w:rPr>
      </w:pPr>
      <w:r w:rsidRPr="00A9799E">
        <w:rPr>
          <w:rFonts w:ascii="Times New Roman" w:eastAsia="MS Mincho" w:hAnsi="Times New Roman"/>
          <w:bCs/>
          <w:i/>
          <w:sz w:val="24"/>
          <w:szCs w:val="24"/>
        </w:rPr>
        <w:t>Skema 1</w:t>
      </w:r>
      <w:r w:rsidRPr="00A9799E">
        <w:rPr>
          <w:rFonts w:ascii="Times New Roman" w:eastAsia="MS Mincho" w:hAnsi="Times New Roman"/>
          <w:bCs/>
          <w:iCs/>
          <w:sz w:val="24"/>
          <w:szCs w:val="24"/>
        </w:rPr>
        <w:t>:</w:t>
      </w:r>
    </w:p>
    <w:p w14:paraId="2D5A2373" w14:textId="77777777" w:rsidR="000F6D17" w:rsidRPr="00A9799E" w:rsidRDefault="000F6D17" w:rsidP="000F6D17">
      <w:pPr>
        <w:ind w:left="720"/>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 me shkrim me 4 (katër) pjesë:</w:t>
      </w:r>
    </w:p>
    <w:p w14:paraId="760EB2FD" w14:textId="77777777" w:rsidR="000F6D17" w:rsidRPr="00A9799E" w:rsidRDefault="000F6D17" w:rsidP="000F6D17">
      <w:pPr>
        <w:numPr>
          <w:ilvl w:val="0"/>
          <w:numId w:val="13"/>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parë: 10-15 për qind të vlerësimit;</w:t>
      </w:r>
    </w:p>
    <w:p w14:paraId="2CF592CD" w14:textId="77777777" w:rsidR="000F6D17" w:rsidRPr="00A9799E" w:rsidRDefault="000F6D17" w:rsidP="000F6D17">
      <w:pPr>
        <w:numPr>
          <w:ilvl w:val="0"/>
          <w:numId w:val="13"/>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dytë: 15-25 për qind të vlerësimit;</w:t>
      </w:r>
    </w:p>
    <w:p w14:paraId="640DA081" w14:textId="77777777" w:rsidR="000F6D17" w:rsidRPr="00A9799E" w:rsidRDefault="000F6D17" w:rsidP="000F6D17">
      <w:pPr>
        <w:numPr>
          <w:ilvl w:val="0"/>
          <w:numId w:val="13"/>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tretë: 25-30 për qind të vlerësimit;</w:t>
      </w:r>
    </w:p>
    <w:p w14:paraId="79D3737D" w14:textId="77777777" w:rsidR="000F6D17" w:rsidRPr="00A9799E" w:rsidRDefault="000F6D17" w:rsidP="000F6D17">
      <w:pPr>
        <w:numPr>
          <w:ilvl w:val="0"/>
          <w:numId w:val="13"/>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katërt:30-35 për qind të vlerësimit.</w:t>
      </w:r>
    </w:p>
    <w:p w14:paraId="673F10E0" w14:textId="77777777" w:rsidR="0025720C" w:rsidRPr="00A9799E" w:rsidRDefault="0025720C" w:rsidP="000F6D17">
      <w:pPr>
        <w:ind w:left="720"/>
        <w:jc w:val="both"/>
        <w:rPr>
          <w:rFonts w:ascii="Times New Roman" w:eastAsia="MS Mincho" w:hAnsi="Times New Roman"/>
          <w:bCs/>
          <w:i/>
          <w:sz w:val="24"/>
          <w:szCs w:val="24"/>
        </w:rPr>
      </w:pPr>
    </w:p>
    <w:p w14:paraId="40028190" w14:textId="1EA97D77" w:rsidR="000F6D17" w:rsidRPr="00A9799E" w:rsidRDefault="000F6D17" w:rsidP="000F6D17">
      <w:pPr>
        <w:ind w:left="720"/>
        <w:jc w:val="both"/>
        <w:rPr>
          <w:rFonts w:ascii="Times New Roman" w:eastAsia="MS Mincho" w:hAnsi="Times New Roman"/>
          <w:bCs/>
          <w:iCs/>
          <w:sz w:val="24"/>
          <w:szCs w:val="24"/>
        </w:rPr>
      </w:pPr>
      <w:r w:rsidRPr="00A9799E">
        <w:rPr>
          <w:rFonts w:ascii="Times New Roman" w:eastAsia="MS Mincho" w:hAnsi="Times New Roman"/>
          <w:bCs/>
          <w:i/>
          <w:sz w:val="24"/>
          <w:szCs w:val="24"/>
        </w:rPr>
        <w:t>Skema 2</w:t>
      </w:r>
      <w:r w:rsidRPr="00A9799E">
        <w:rPr>
          <w:rFonts w:ascii="Times New Roman" w:eastAsia="MS Mincho" w:hAnsi="Times New Roman"/>
          <w:bCs/>
          <w:iCs/>
          <w:sz w:val="24"/>
          <w:szCs w:val="24"/>
        </w:rPr>
        <w:t>:</w:t>
      </w:r>
    </w:p>
    <w:p w14:paraId="3B315498" w14:textId="77777777" w:rsidR="000F6D17" w:rsidRPr="00A9799E" w:rsidRDefault="000F6D17" w:rsidP="000F6D17">
      <w:pPr>
        <w:ind w:left="720"/>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 me shkrim me 3 (tre) pjesë:</w:t>
      </w:r>
    </w:p>
    <w:p w14:paraId="6E87188B" w14:textId="58440C49" w:rsidR="000F6D17" w:rsidRPr="00A9799E" w:rsidRDefault="000F6D17" w:rsidP="000F6D17">
      <w:pPr>
        <w:numPr>
          <w:ilvl w:val="0"/>
          <w:numId w:val="14"/>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parë: 20- 30 për qind të vlerësimit;</w:t>
      </w:r>
    </w:p>
    <w:p w14:paraId="4FC577B8" w14:textId="4598277C" w:rsidR="000F6D17" w:rsidRPr="00A9799E" w:rsidRDefault="000F6D17" w:rsidP="000F6D17">
      <w:pPr>
        <w:numPr>
          <w:ilvl w:val="0"/>
          <w:numId w:val="14"/>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dytë: 30-40 për qind të vlerësimit;</w:t>
      </w:r>
    </w:p>
    <w:p w14:paraId="658EA4FC" w14:textId="792F8727" w:rsidR="000F6D17" w:rsidRPr="00A9799E" w:rsidRDefault="000F6D17" w:rsidP="000F6D17">
      <w:pPr>
        <w:numPr>
          <w:ilvl w:val="0"/>
          <w:numId w:val="14"/>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Pjesa e tretë: 40-50 për qind të vlerësimit.</w:t>
      </w:r>
    </w:p>
    <w:p w14:paraId="2C5C3AE7" w14:textId="2F6A8E71"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Vlerësimi i aftësive dhe kompetencave joligjore përbën 30 (tridhjetë) për qind të vlerësimit përfundimtar të lëndës dhe bëhet në përfundim të zhvillimit të lëndës. Ky vlerësim fokusohet kryesisht te etika, angazhimi dhe kryerja e detyra në kohë, bashkëveprimi i hapur dhe korrekt me kandidatët dhe pedagogët, aftësitë reflektuese dhe kritike.</w:t>
      </w:r>
    </w:p>
    <w:p w14:paraId="694C8436" w14:textId="77777777"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Ky vlerësim bazohet në veprimtaritë mësimore të zhvilluara përgjatë lëndës, të cilat janë edhe pjesë e portofolit të çdo kandidati.</w:t>
      </w:r>
    </w:p>
    <w:p w14:paraId="3778F2B8" w14:textId="77777777" w:rsidR="000F6D17" w:rsidRPr="00A9799E" w:rsidRDefault="000F6D17" w:rsidP="000F6D17">
      <w:pPr>
        <w:numPr>
          <w:ilvl w:val="0"/>
          <w:numId w:val="10"/>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Vlerësimi përfundimtar i lëndës së grupit të parë ka një koeficient vështirësie 2 (dy).</w:t>
      </w:r>
    </w:p>
    <w:p w14:paraId="33E8F3C6" w14:textId="77777777" w:rsidR="000F6D17" w:rsidRPr="00A9799E" w:rsidRDefault="000F6D17" w:rsidP="000F6D17">
      <w:pPr>
        <w:spacing w:after="0" w:line="240" w:lineRule="auto"/>
        <w:ind w:left="720"/>
        <w:jc w:val="both"/>
        <w:rPr>
          <w:rFonts w:ascii="Times New Roman" w:eastAsia="MS Mincho" w:hAnsi="Times New Roman"/>
          <w:bCs/>
          <w:iCs/>
          <w:sz w:val="24"/>
          <w:szCs w:val="24"/>
        </w:rPr>
      </w:pPr>
    </w:p>
    <w:p w14:paraId="36045449" w14:textId="77777777" w:rsidR="000F6D17" w:rsidRPr="00A9799E" w:rsidRDefault="000F6D17" w:rsidP="0025720C">
      <w:pPr>
        <w:numPr>
          <w:ilvl w:val="3"/>
          <w:numId w:val="15"/>
        </w:numPr>
        <w:spacing w:after="0" w:line="240" w:lineRule="auto"/>
        <w:jc w:val="both"/>
        <w:rPr>
          <w:rFonts w:ascii="Times New Roman" w:eastAsia="MS Mincho" w:hAnsi="Times New Roman"/>
          <w:bCs/>
          <w:i/>
          <w:sz w:val="24"/>
          <w:szCs w:val="24"/>
        </w:rPr>
      </w:pPr>
      <w:r w:rsidRPr="00A9799E">
        <w:rPr>
          <w:rFonts w:ascii="Times New Roman" w:eastAsia="MS Mincho" w:hAnsi="Times New Roman"/>
          <w:bCs/>
          <w:i/>
          <w:sz w:val="24"/>
          <w:szCs w:val="24"/>
        </w:rPr>
        <w:t>Vlerësimi për lëndët e grupit të dytë</w:t>
      </w:r>
    </w:p>
    <w:p w14:paraId="5F224D62" w14:textId="0104AABC"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lastRenderedPageBreak/>
        <w:t>Lëndët e grupit të dytë do të vlerësohen përgjatë gjithë zhvillimit të lëndës, bazuar në Programin e lëndës dhe përmbajnë të njëjtat elemente vlerësimi si lëndët e grupit të parë.</w:t>
      </w:r>
    </w:p>
    <w:p w14:paraId="41FF92C6" w14:textId="77777777"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 xml:space="preserve">Në rastin kur lënda ka disa module, për çdo modul ka, të paktën, 1 (një) vlerësim me shkrim, sipas formës dhe organizimit të përcaktuar në Programin e lëndës. Vlerësimi me shkrim përbën 70 (shtatëdhjetë) për qind të vlerësimit përfundimtar të modulit. </w:t>
      </w:r>
    </w:p>
    <w:p w14:paraId="04AE9E89" w14:textId="2B1691BD"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Vlerësimi i aftësive joligjore përbën 30 (tridhjetë) për qind të vlerësimit përfundimtar të lëndës/modulit.</w:t>
      </w:r>
    </w:p>
    <w:p w14:paraId="3A0490C3" w14:textId="77777777"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 xml:space="preserve">Në rastin kur lënda ka disa module, vlerësimi përfundimtar i lëndës llogaritet si </w:t>
      </w:r>
      <w:proofErr w:type="spellStart"/>
      <w:r w:rsidRPr="00A9799E">
        <w:rPr>
          <w:rFonts w:ascii="Times New Roman" w:eastAsia="MS Mincho" w:hAnsi="Times New Roman"/>
          <w:bCs/>
          <w:iCs/>
          <w:sz w:val="24"/>
          <w:szCs w:val="24"/>
        </w:rPr>
        <w:t>shumatore</w:t>
      </w:r>
      <w:proofErr w:type="spellEnd"/>
      <w:r w:rsidRPr="00A9799E">
        <w:rPr>
          <w:rFonts w:ascii="Times New Roman" w:eastAsia="MS Mincho" w:hAnsi="Times New Roman"/>
          <w:bCs/>
          <w:iCs/>
          <w:sz w:val="24"/>
          <w:szCs w:val="24"/>
        </w:rPr>
        <w:t xml:space="preserve"> e vlerësimit përfundimtar të secilit modul.</w:t>
      </w:r>
    </w:p>
    <w:p w14:paraId="5C325C02" w14:textId="77777777"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Shpërndarja e vlerësimit të lëndës sipas moduleve përbërëse të saj është:</w:t>
      </w:r>
    </w:p>
    <w:p w14:paraId="1300AA65" w14:textId="77777777" w:rsidR="000F6D17" w:rsidRPr="00A9799E" w:rsidRDefault="000F6D17" w:rsidP="000F6D17">
      <w:pPr>
        <w:ind w:left="720"/>
        <w:jc w:val="both"/>
        <w:rPr>
          <w:rFonts w:ascii="Times New Roman" w:eastAsia="MS Mincho" w:hAnsi="Times New Roman"/>
          <w:bCs/>
          <w:iCs/>
          <w:sz w:val="24"/>
          <w:szCs w:val="24"/>
        </w:rPr>
      </w:pPr>
      <w:r w:rsidRPr="00A9799E">
        <w:rPr>
          <w:rFonts w:ascii="Times New Roman" w:eastAsia="MS Mincho" w:hAnsi="Times New Roman"/>
          <w:bCs/>
          <w:iCs/>
          <w:sz w:val="24"/>
          <w:szCs w:val="24"/>
        </w:rPr>
        <w:t>e.1 Për lëndën “Aftësi dhe menaxhim”:</w:t>
      </w:r>
    </w:p>
    <w:p w14:paraId="1B95AD39" w14:textId="77777777" w:rsidR="000F6D17" w:rsidRPr="00A9799E" w:rsidRDefault="000F6D17" w:rsidP="000F6D17">
      <w:pPr>
        <w:numPr>
          <w:ilvl w:val="0"/>
          <w:numId w:val="12"/>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Moduli “Menaxhimi i gjykatës dhe digjitalizimi” përbën 35 (tridhjetë e pesë) për qind të vlerësimit përfundimtar të lëndës;</w:t>
      </w:r>
    </w:p>
    <w:p w14:paraId="582336F4" w14:textId="77777777" w:rsidR="000F6D17" w:rsidRPr="00A9799E" w:rsidRDefault="000F6D17" w:rsidP="000F6D17">
      <w:pPr>
        <w:numPr>
          <w:ilvl w:val="0"/>
          <w:numId w:val="12"/>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Moduli “Arsyetimi ligjor dhe mendimi kritik” përbën 40 (dyzetë) për qind të vlerësimit përfundimtar të lëndës;</w:t>
      </w:r>
    </w:p>
    <w:p w14:paraId="5A0000E9" w14:textId="77777777" w:rsidR="000F6D17" w:rsidRPr="00A9799E" w:rsidRDefault="000F6D17" w:rsidP="000F6D17">
      <w:pPr>
        <w:numPr>
          <w:ilvl w:val="0"/>
          <w:numId w:val="12"/>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Moduli “Aftësitë për prezantimin e çështjes në gjykatë dhe drejtimin e seancës gjyqësore” përbën 25 (njëzetë e pesë) për qind të vlerësimit përfundimtar të lëndës.</w:t>
      </w:r>
    </w:p>
    <w:p w14:paraId="596EFCA8" w14:textId="77777777" w:rsidR="000F6D17" w:rsidRPr="00A9799E" w:rsidRDefault="000F6D17" w:rsidP="000F6D17">
      <w:pPr>
        <w:jc w:val="both"/>
        <w:rPr>
          <w:rFonts w:ascii="Times New Roman" w:eastAsia="MS Mincho" w:hAnsi="Times New Roman"/>
          <w:bCs/>
          <w:iCs/>
          <w:sz w:val="24"/>
          <w:szCs w:val="24"/>
        </w:rPr>
      </w:pPr>
    </w:p>
    <w:p w14:paraId="11DF9B44" w14:textId="77777777" w:rsidR="000F6D17" w:rsidRPr="00A9799E" w:rsidRDefault="000F6D17" w:rsidP="000F6D17">
      <w:pPr>
        <w:numPr>
          <w:ilvl w:val="0"/>
          <w:numId w:val="11"/>
        </w:numPr>
        <w:spacing w:after="0" w:line="240" w:lineRule="auto"/>
        <w:jc w:val="both"/>
        <w:rPr>
          <w:rFonts w:ascii="Times New Roman" w:eastAsia="MS Mincho" w:hAnsi="Times New Roman"/>
          <w:bCs/>
          <w:iCs/>
          <w:sz w:val="24"/>
          <w:szCs w:val="24"/>
        </w:rPr>
      </w:pPr>
      <w:r w:rsidRPr="00A9799E">
        <w:rPr>
          <w:rFonts w:ascii="Times New Roman" w:eastAsia="MS Mincho" w:hAnsi="Times New Roman"/>
          <w:bCs/>
          <w:iCs/>
          <w:sz w:val="24"/>
          <w:szCs w:val="24"/>
        </w:rPr>
        <w:t>Vlerësimi përfundimtar i lëndës së grupit të dytë ka një koeficient vështirësie 1 (një).</w:t>
      </w:r>
    </w:p>
    <w:p w14:paraId="68037ED7" w14:textId="77777777" w:rsidR="0067129B" w:rsidRPr="00A9799E" w:rsidRDefault="0067129B" w:rsidP="0067129B">
      <w:pPr>
        <w:jc w:val="both"/>
        <w:rPr>
          <w:rFonts w:ascii="Times New Roman" w:eastAsia="MS Mincho" w:hAnsi="Times New Roman"/>
          <w:b/>
          <w:i/>
          <w:sz w:val="24"/>
          <w:szCs w:val="24"/>
        </w:rPr>
      </w:pPr>
    </w:p>
    <w:p w14:paraId="3D56990A" w14:textId="77777777" w:rsidR="0067129B" w:rsidRPr="00A9799E" w:rsidRDefault="0067129B" w:rsidP="000F6D17">
      <w:pPr>
        <w:spacing w:after="0" w:line="240" w:lineRule="auto"/>
        <w:ind w:right="283"/>
        <w:jc w:val="both"/>
        <w:rPr>
          <w:rFonts w:ascii="Times New Roman" w:hAnsi="Times New Roman"/>
          <w:b/>
          <w:i/>
          <w:sz w:val="24"/>
          <w:szCs w:val="24"/>
        </w:rPr>
      </w:pPr>
    </w:p>
    <w:p w14:paraId="3E39E0E9" w14:textId="77777777" w:rsidR="0067129B" w:rsidRPr="00A9799E" w:rsidRDefault="0067129B" w:rsidP="0067129B">
      <w:pPr>
        <w:numPr>
          <w:ilvl w:val="0"/>
          <w:numId w:val="4"/>
        </w:numPr>
        <w:spacing w:after="0" w:line="240" w:lineRule="auto"/>
        <w:ind w:right="283"/>
        <w:jc w:val="both"/>
        <w:rPr>
          <w:rFonts w:ascii="Times New Roman" w:hAnsi="Times New Roman"/>
          <w:b/>
          <w:i/>
          <w:sz w:val="24"/>
          <w:szCs w:val="24"/>
        </w:rPr>
      </w:pPr>
      <w:r w:rsidRPr="00A9799E">
        <w:rPr>
          <w:rFonts w:ascii="Times New Roman" w:hAnsi="Times New Roman"/>
          <w:b/>
          <w:i/>
          <w:sz w:val="24"/>
          <w:szCs w:val="24"/>
        </w:rPr>
        <w:t>Provimi përfundimtar</w:t>
      </w:r>
    </w:p>
    <w:p w14:paraId="4D762109" w14:textId="0FAA3849" w:rsidR="0067129B" w:rsidRPr="00A9799E" w:rsidRDefault="0067129B" w:rsidP="0067129B">
      <w:pPr>
        <w:numPr>
          <w:ilvl w:val="1"/>
          <w:numId w:val="4"/>
        </w:numPr>
        <w:spacing w:after="0" w:line="240" w:lineRule="auto"/>
        <w:ind w:right="283"/>
        <w:jc w:val="both"/>
        <w:rPr>
          <w:rFonts w:ascii="Times New Roman" w:hAnsi="Times New Roman"/>
          <w:b/>
          <w:i/>
          <w:sz w:val="24"/>
          <w:szCs w:val="24"/>
        </w:rPr>
      </w:pPr>
      <w:r w:rsidRPr="00A9799E">
        <w:rPr>
          <w:rFonts w:ascii="Times New Roman" w:hAnsi="Times New Roman"/>
          <w:b/>
          <w:i/>
          <w:sz w:val="24"/>
          <w:szCs w:val="24"/>
        </w:rPr>
        <w:t>Provim me raste praktike sipas drejtimit të subjektit</w:t>
      </w:r>
    </w:p>
    <w:p w14:paraId="47DE40AB" w14:textId="77777777" w:rsidR="0067129B" w:rsidRPr="00A9799E" w:rsidRDefault="0067129B" w:rsidP="0067129B">
      <w:pPr>
        <w:jc w:val="both"/>
        <w:rPr>
          <w:rFonts w:ascii="Times New Roman" w:eastAsia="MS Mincho" w:hAnsi="Times New Roman"/>
          <w:b/>
          <w:sz w:val="24"/>
          <w:szCs w:val="24"/>
          <w:lang w:eastAsia="ja-JP"/>
        </w:rPr>
      </w:pPr>
    </w:p>
    <w:p w14:paraId="3463B744" w14:textId="77777777" w:rsidR="0067129B" w:rsidRPr="00A9799E" w:rsidRDefault="0067129B" w:rsidP="0067129B">
      <w:pPr>
        <w:autoSpaceDE w:val="0"/>
        <w:autoSpaceDN w:val="0"/>
        <w:adjustRightInd w:val="0"/>
        <w:spacing w:after="0" w:line="240" w:lineRule="auto"/>
        <w:contextualSpacing/>
        <w:jc w:val="both"/>
        <w:rPr>
          <w:rFonts w:ascii="Times New Roman" w:hAnsi="Times New Roman"/>
          <w:sz w:val="24"/>
          <w:szCs w:val="24"/>
        </w:rPr>
      </w:pPr>
      <w:r w:rsidRPr="00A9799E">
        <w:rPr>
          <w:rFonts w:ascii="Times New Roman" w:hAnsi="Times New Roman"/>
          <w:sz w:val="24"/>
          <w:szCs w:val="24"/>
        </w:rPr>
        <w:t xml:space="preserve">Provimi është me shkrim dhe përmban raste praktike sipas drejtimit të subjektit. Në fushat e mëposhtme: </w:t>
      </w:r>
    </w:p>
    <w:p w14:paraId="707A68B1" w14:textId="77777777" w:rsidR="0067129B" w:rsidRPr="00A9799E" w:rsidRDefault="0067129B" w:rsidP="0067129B">
      <w:pPr>
        <w:autoSpaceDE w:val="0"/>
        <w:autoSpaceDN w:val="0"/>
        <w:adjustRightInd w:val="0"/>
        <w:spacing w:after="0" w:line="240" w:lineRule="auto"/>
        <w:ind w:left="360"/>
        <w:contextualSpacing/>
        <w:jc w:val="both"/>
        <w:rPr>
          <w:rFonts w:ascii="Times New Roman" w:hAnsi="Times New Roman"/>
          <w:sz w:val="24"/>
          <w:szCs w:val="24"/>
        </w:rPr>
      </w:pPr>
    </w:p>
    <w:p w14:paraId="230F48F6" w14:textId="77777777" w:rsidR="0067129B" w:rsidRPr="00A9799E" w:rsidRDefault="0067129B" w:rsidP="0067129B">
      <w:pPr>
        <w:autoSpaceDE w:val="0"/>
        <w:autoSpaceDN w:val="0"/>
        <w:adjustRightInd w:val="0"/>
        <w:jc w:val="both"/>
        <w:rPr>
          <w:rFonts w:ascii="Times New Roman" w:eastAsia="MS Mincho" w:hAnsi="Times New Roman"/>
          <w:sz w:val="24"/>
          <w:szCs w:val="24"/>
        </w:rPr>
      </w:pPr>
      <w:r w:rsidRPr="00A9799E">
        <w:rPr>
          <w:rFonts w:ascii="Times New Roman" w:eastAsia="MS Mincho" w:hAnsi="Times New Roman"/>
          <w:sz w:val="24"/>
          <w:szCs w:val="24"/>
        </w:rPr>
        <w:t xml:space="preserve">a)  E drejta penale dhe procedurale penale; </w:t>
      </w:r>
    </w:p>
    <w:p w14:paraId="1C6EC62F" w14:textId="77777777" w:rsidR="0067129B" w:rsidRPr="00A9799E" w:rsidRDefault="0067129B" w:rsidP="0067129B">
      <w:pPr>
        <w:autoSpaceDE w:val="0"/>
        <w:autoSpaceDN w:val="0"/>
        <w:adjustRightInd w:val="0"/>
        <w:jc w:val="both"/>
        <w:rPr>
          <w:rFonts w:ascii="Times New Roman" w:eastAsia="MS Mincho" w:hAnsi="Times New Roman"/>
          <w:sz w:val="24"/>
          <w:szCs w:val="24"/>
        </w:rPr>
      </w:pPr>
      <w:r w:rsidRPr="00A9799E">
        <w:rPr>
          <w:rFonts w:ascii="Times New Roman" w:eastAsia="MS Mincho" w:hAnsi="Times New Roman"/>
          <w:sz w:val="24"/>
          <w:szCs w:val="24"/>
        </w:rPr>
        <w:t xml:space="preserve">b)  E drejta publike (kushtetuese, të drejtat e njeriut, ndërkombëtare, legjislacioni i BE-së etj.). </w:t>
      </w:r>
    </w:p>
    <w:p w14:paraId="60B5B11E" w14:textId="4F411B5A" w:rsidR="0067129B" w:rsidRPr="00A9799E" w:rsidRDefault="0067129B" w:rsidP="0067129B">
      <w:pPr>
        <w:numPr>
          <w:ilvl w:val="0"/>
          <w:numId w:val="5"/>
        </w:numPr>
        <w:spacing w:after="200" w:line="240" w:lineRule="auto"/>
        <w:contextualSpacing/>
        <w:jc w:val="both"/>
        <w:rPr>
          <w:rFonts w:ascii="Times New Roman" w:hAnsi="Times New Roman"/>
          <w:sz w:val="24"/>
          <w:szCs w:val="24"/>
        </w:rPr>
      </w:pPr>
      <w:r w:rsidRPr="00A9799E">
        <w:rPr>
          <w:rFonts w:ascii="Times New Roman" w:hAnsi="Times New Roman"/>
          <w:sz w:val="24"/>
          <w:szCs w:val="24"/>
        </w:rPr>
        <w:t>Për vlerësimin e provimit ngrihet një komision me urdhër të drejtorit, ku anëtarët janë nga radhët e pedagogëve të brendshëm dhe të jashtëm të Shkollës së Magjistraturës, si dhe një monitorues nga ONM</w:t>
      </w:r>
      <w:r w:rsidR="0025720C" w:rsidRPr="00A9799E">
        <w:rPr>
          <w:rFonts w:ascii="Times New Roman" w:hAnsi="Times New Roman"/>
          <w:sz w:val="24"/>
          <w:szCs w:val="24"/>
        </w:rPr>
        <w:t>-ja</w:t>
      </w:r>
      <w:r w:rsidRPr="00A9799E">
        <w:rPr>
          <w:rFonts w:ascii="Times New Roman" w:hAnsi="Times New Roman"/>
          <w:sz w:val="24"/>
          <w:szCs w:val="24"/>
        </w:rPr>
        <w:t>.</w:t>
      </w:r>
    </w:p>
    <w:p w14:paraId="3558C702"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 xml:space="preserve">Provimi përfundimtar bëhet me shkrim, duke iu nënshtruar procesit të sekretimit, me qëllim ruajtjen e objektivitetit. Ai do të ketë të njëjtën procedurë sekretimi si provimi i pranimit të kandidatëve në Shkollën e Magjistraturës. Gjatë provimit, shpërndahet një zarf i vogël, i cili ka brenda një letër në të cilën do të shkruhet emri i subjektit. Zarfi i vogël nuk duhet të mbyllet deri në momentin e dorëzimit të provimit. Mbyllja e tij do të bëhet në fund e do të vuloset nga personi përgjegjës i caktuar. Zarfi i madh do të mbyllet nga subjekti dhe duhet të ketë brenda  tezat me përgjigjet. Zarfi do të vuloset nga personi përgjegjës. Përmbajtja e çdo zarfi është në përgjegjësinë e subjektit përkatës. Tezat që mungojnë në zarf vlerësohen nga Komisioni me 0 pikë. Anëtari i Komisionit që konstaton i pari mungesën e tezës në zarf e bën këtë gjë publike duke mbajtur një procesverbal të veçantë për këto mungesa, i cili nënshkruhet nga të gjithë anëtarët e komisionit. Emri nuk do të shkruhet në asnjë nga fletët e provimit. Nuk shkruhet mbi vulë. Mbi çdo zarf vendosen 2 vula. Sipërfaqja e zënë nga vula duhet të jetë gjysma mbi fundin e kapakut të zarfit dhe gjysma mbi pjesën e </w:t>
      </w:r>
      <w:r w:rsidRPr="00A9799E">
        <w:rPr>
          <w:rFonts w:ascii="Times New Roman" w:hAnsi="Times New Roman"/>
          <w:sz w:val="24"/>
          <w:szCs w:val="24"/>
        </w:rPr>
        <w:lastRenderedPageBreak/>
        <w:t>poshtme të zarfit, që ndodhet menjëherë pas kapakut të zarfit. Nuk duhet të lihen hapësira boshe midis rreshtave dhe nuk duhet të përdoren mjete të tjera (fletë, stilolapsa), veç atyre të dhëna nga Shkolla. subjektet nuk lejohen të mbajnë shalle apo kapele, syze dielli, gjatë procesit të provimit. Ndalohet përdorimi dhe mbajtja e telefonave celularë si dhe e pajisjeve të tjera.</w:t>
      </w:r>
    </w:p>
    <w:p w14:paraId="29D75BEA"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 xml:space="preserve">Kohëzgjatja e provimit: 1 orë për kazus </w:t>
      </w:r>
    </w:p>
    <w:p w14:paraId="45EDDEB9"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Pasi përfundon provimi, do të bëhet përzgjedhja e zarfeve të provimit në prani të kandidatëve, pastaj do të bëhet sekretimi i tyre. Pas dorëzimit të fletëve të provimit, do të vendoset numrin, si në zarfin e vogël, ashtu dhe në zarfin e madh të çdo subjekti. Komisionit të provimit do t’i vihet në dispozicion vetëm zarfi i madh, me numrin përkatës, i cili përmban fletët e provimit.</w:t>
      </w:r>
    </w:p>
    <w:p w14:paraId="51863A52"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Subjektet nuk duhet të flasin ose të japin e marrin asistencë nga njëri-tjetri apo nga të tjerë gjatë provimit, për asnjë lloj arsyeje.</w:t>
      </w:r>
    </w:p>
    <w:p w14:paraId="257830D6"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Zarfet e mëdha me fletët e përgjigjeve do të hapen vetëm në ditët e korrigjimit në prani të komisionit të korrigjimit. Pasi të shpallen rezultatet në bazë të numrave të sekretimit, hapja e zarfeve të vegjël me emrat do të bëhet pas një jave në prani të subjekteve, në mjediset e Shkollës së Magjistraturës.</w:t>
      </w:r>
    </w:p>
    <w:p w14:paraId="0EF63B71" w14:textId="77777777" w:rsidR="0067129B" w:rsidRPr="00A9799E" w:rsidRDefault="0067129B" w:rsidP="0067129B">
      <w:pPr>
        <w:numPr>
          <w:ilvl w:val="0"/>
          <w:numId w:val="5"/>
        </w:numPr>
        <w:spacing w:after="0" w:line="240" w:lineRule="auto"/>
        <w:contextualSpacing/>
        <w:jc w:val="both"/>
        <w:rPr>
          <w:rFonts w:ascii="Times New Roman" w:hAnsi="Times New Roman"/>
          <w:sz w:val="24"/>
          <w:szCs w:val="24"/>
        </w:rPr>
      </w:pPr>
      <w:r w:rsidRPr="00A9799E">
        <w:rPr>
          <w:rFonts w:ascii="Times New Roman" w:hAnsi="Times New Roman"/>
          <w:sz w:val="24"/>
          <w:szCs w:val="24"/>
        </w:rPr>
        <w:t xml:space="preserve">Nuk ka seancë ballafaqimi direkt me komisionin e vlerësimit. </w:t>
      </w:r>
    </w:p>
    <w:p w14:paraId="17530C49" w14:textId="77777777" w:rsidR="0067129B" w:rsidRPr="00A9799E" w:rsidRDefault="0067129B" w:rsidP="0067129B">
      <w:pPr>
        <w:numPr>
          <w:ilvl w:val="0"/>
          <w:numId w:val="5"/>
        </w:numPr>
        <w:spacing w:after="0" w:line="276" w:lineRule="auto"/>
        <w:contextualSpacing/>
        <w:jc w:val="both"/>
        <w:rPr>
          <w:rFonts w:ascii="Times New Roman" w:hAnsi="Times New Roman"/>
          <w:sz w:val="24"/>
          <w:szCs w:val="24"/>
        </w:rPr>
      </w:pPr>
      <w:r w:rsidRPr="00A9799E">
        <w:rPr>
          <w:rFonts w:ascii="Times New Roman" w:hAnsi="Times New Roman"/>
          <w:sz w:val="24"/>
          <w:szCs w:val="24"/>
        </w:rPr>
        <w:t>Provimi përfundimtar vlerësohet me 100 pikë, me koeficient vështirësie 2.</w:t>
      </w:r>
    </w:p>
    <w:p w14:paraId="680B02C4" w14:textId="77777777" w:rsidR="0067129B" w:rsidRPr="00A9799E" w:rsidRDefault="0067129B" w:rsidP="0067129B">
      <w:pPr>
        <w:numPr>
          <w:ilvl w:val="0"/>
          <w:numId w:val="5"/>
        </w:numPr>
        <w:spacing w:after="0" w:line="240" w:lineRule="auto"/>
        <w:jc w:val="both"/>
        <w:rPr>
          <w:rFonts w:ascii="Times New Roman" w:hAnsi="Times New Roman"/>
          <w:sz w:val="24"/>
          <w:szCs w:val="24"/>
        </w:rPr>
      </w:pPr>
      <w:r w:rsidRPr="00A9799E">
        <w:rPr>
          <w:rFonts w:ascii="Times New Roman" w:eastAsia="MS Mincho" w:hAnsi="Times New Roman"/>
          <w:sz w:val="24"/>
          <w:szCs w:val="24"/>
        </w:rPr>
        <w:t xml:space="preserve">Totali i pikëve </w:t>
      </w:r>
      <w:proofErr w:type="spellStart"/>
      <w:r w:rsidRPr="00A9799E">
        <w:rPr>
          <w:rFonts w:ascii="Times New Roman" w:eastAsia="MS Mincho" w:hAnsi="Times New Roman"/>
          <w:sz w:val="24"/>
          <w:szCs w:val="24"/>
        </w:rPr>
        <w:t>ponderohet</w:t>
      </w:r>
      <w:proofErr w:type="spellEnd"/>
      <w:r w:rsidRPr="00A9799E">
        <w:rPr>
          <w:rFonts w:ascii="Times New Roman" w:eastAsia="MS Mincho" w:hAnsi="Times New Roman"/>
          <w:sz w:val="24"/>
          <w:szCs w:val="24"/>
        </w:rPr>
        <w:t xml:space="preserve"> në vlerën 40 pikë në një shkallë vlerësimi me 100 pikë. Kjo do të thotë se 200 pjesëtohet me koeficientin 5. </w:t>
      </w:r>
    </w:p>
    <w:p w14:paraId="09760687" w14:textId="77777777" w:rsidR="0067129B" w:rsidRPr="00A9799E" w:rsidRDefault="0067129B" w:rsidP="0067129B">
      <w:pPr>
        <w:numPr>
          <w:ilvl w:val="0"/>
          <w:numId w:val="5"/>
        </w:numPr>
        <w:spacing w:after="0" w:line="240" w:lineRule="auto"/>
        <w:jc w:val="both"/>
        <w:rPr>
          <w:rFonts w:ascii="Times New Roman" w:hAnsi="Times New Roman"/>
          <w:sz w:val="24"/>
          <w:szCs w:val="24"/>
        </w:rPr>
      </w:pPr>
      <w:r w:rsidRPr="00A9799E">
        <w:rPr>
          <w:rFonts w:ascii="Times New Roman" w:hAnsi="Times New Roman"/>
          <w:sz w:val="24"/>
          <w:szCs w:val="24"/>
        </w:rPr>
        <w:t xml:space="preserve">Tabela me listën dhe vlerësimin e subjekteve të rivlerësimit miratohet nga Këshilli Pedagogjik si dhe Këshilli Drejtues i Shkollës së Magjistraturës. </w:t>
      </w:r>
    </w:p>
    <w:p w14:paraId="0FE51D0C" w14:textId="77777777" w:rsidR="0067129B" w:rsidRPr="00A9799E" w:rsidRDefault="0067129B" w:rsidP="0067129B">
      <w:pPr>
        <w:numPr>
          <w:ilvl w:val="0"/>
          <w:numId w:val="5"/>
        </w:numPr>
        <w:spacing w:after="0" w:line="240" w:lineRule="auto"/>
        <w:jc w:val="both"/>
        <w:rPr>
          <w:rFonts w:ascii="Times New Roman" w:eastAsia="MS Mincho" w:hAnsi="Times New Roman"/>
          <w:sz w:val="24"/>
          <w:szCs w:val="24"/>
        </w:rPr>
      </w:pPr>
      <w:r w:rsidRPr="00A9799E">
        <w:rPr>
          <w:rFonts w:ascii="Times New Roman" w:hAnsi="Times New Roman"/>
          <w:sz w:val="24"/>
          <w:szCs w:val="24"/>
        </w:rPr>
        <w:t xml:space="preserve">Në përfundim të trajnimit, </w:t>
      </w:r>
      <w:r w:rsidRPr="00A9799E">
        <w:rPr>
          <w:rFonts w:ascii="Times New Roman" w:eastAsia="MS Mincho" w:hAnsi="Times New Roman"/>
          <w:sz w:val="24"/>
          <w:szCs w:val="24"/>
        </w:rPr>
        <w:t>Shkolla e Magjistraturës i paraqet Sekretarit të Përgjithshëm të Komisionit dhe vëzhguesve ndërkombëtarë rezultatet e provimit përfundimtar, duke u shprehur nëse mangësitë janë mënjanuar ose jo.</w:t>
      </w:r>
    </w:p>
    <w:p w14:paraId="4DEDFA25" w14:textId="77777777" w:rsidR="0025720C" w:rsidRPr="00A9799E" w:rsidRDefault="0025720C" w:rsidP="0067129B">
      <w:pPr>
        <w:jc w:val="both"/>
        <w:rPr>
          <w:rFonts w:ascii="Times New Roman" w:eastAsia="MS Mincho" w:hAnsi="Times New Roman"/>
          <w:b/>
          <w:lang w:eastAsia="ja-JP"/>
        </w:rPr>
      </w:pPr>
    </w:p>
    <w:p w14:paraId="425FFDDD" w14:textId="77777777" w:rsidR="0067129B" w:rsidRPr="00A9799E" w:rsidRDefault="0067129B" w:rsidP="0067129B">
      <w:pPr>
        <w:pStyle w:val="NoSpacing"/>
        <w:rPr>
          <w:rFonts w:ascii="Times New Roman" w:hAnsi="Times New Roman"/>
          <w:b/>
          <w:sz w:val="24"/>
          <w:szCs w:val="24"/>
          <w:lang w:val="sq-AL"/>
        </w:rPr>
      </w:pPr>
      <w:r w:rsidRPr="00A9799E">
        <w:rPr>
          <w:rFonts w:ascii="Times New Roman" w:hAnsi="Times New Roman"/>
          <w:b/>
          <w:sz w:val="24"/>
          <w:szCs w:val="24"/>
          <w:lang w:val="sq-AL"/>
        </w:rPr>
        <w:t xml:space="preserve">Nivelet e Vlerësimit  janë si më poshtë: </w:t>
      </w:r>
    </w:p>
    <w:p w14:paraId="779ADCA0" w14:textId="77777777" w:rsidR="0067129B" w:rsidRPr="00A9799E" w:rsidRDefault="0067129B" w:rsidP="0067129B">
      <w:pPr>
        <w:pStyle w:val="NoSpacing"/>
        <w:rPr>
          <w:rFonts w:ascii="Times New Roman" w:hAnsi="Times New Roman"/>
          <w:sz w:val="24"/>
          <w:szCs w:val="24"/>
          <w:lang w:val="sq-AL"/>
        </w:rPr>
      </w:pPr>
    </w:p>
    <w:p w14:paraId="0B0EE20F" w14:textId="77777777" w:rsidR="0067129B" w:rsidRPr="00A9799E" w:rsidRDefault="0067129B" w:rsidP="0067129B">
      <w:pPr>
        <w:contextualSpacing/>
        <w:jc w:val="both"/>
        <w:rPr>
          <w:rFonts w:ascii="Times New Roman" w:hAnsi="Times New Roman"/>
          <w:i/>
          <w:sz w:val="24"/>
          <w:szCs w:val="24"/>
        </w:rPr>
      </w:pPr>
      <w:r w:rsidRPr="00A9799E">
        <w:rPr>
          <w:rFonts w:ascii="Times New Roman" w:hAnsi="Times New Roman"/>
          <w:i/>
          <w:sz w:val="24"/>
          <w:szCs w:val="24"/>
        </w:rPr>
        <w:t xml:space="preserve">Niveli “Shkëlqyeshëm” </w:t>
      </w:r>
      <w:r w:rsidRPr="00A9799E">
        <w:rPr>
          <w:rFonts w:ascii="Times New Roman" w:hAnsi="Times New Roman"/>
          <w:i/>
          <w:sz w:val="24"/>
          <w:szCs w:val="24"/>
        </w:rPr>
        <w:tab/>
        <w:t xml:space="preserve">është 100 (njëqind) pikë; </w:t>
      </w:r>
    </w:p>
    <w:p w14:paraId="55031DB5" w14:textId="77777777" w:rsidR="0067129B" w:rsidRPr="00A9799E" w:rsidRDefault="0067129B" w:rsidP="0067129B">
      <w:pPr>
        <w:contextualSpacing/>
        <w:jc w:val="both"/>
        <w:rPr>
          <w:rFonts w:ascii="Times New Roman" w:hAnsi="Times New Roman"/>
          <w:i/>
          <w:sz w:val="24"/>
          <w:szCs w:val="24"/>
        </w:rPr>
      </w:pPr>
      <w:r w:rsidRPr="00A9799E">
        <w:rPr>
          <w:rFonts w:ascii="Times New Roman" w:hAnsi="Times New Roman"/>
          <w:i/>
          <w:sz w:val="24"/>
          <w:szCs w:val="24"/>
        </w:rPr>
        <w:t xml:space="preserve">Niveli “Shumë mirë” </w:t>
      </w:r>
      <w:r w:rsidRPr="00A9799E">
        <w:rPr>
          <w:rFonts w:ascii="Times New Roman" w:hAnsi="Times New Roman"/>
          <w:i/>
          <w:sz w:val="24"/>
          <w:szCs w:val="24"/>
        </w:rPr>
        <w:tab/>
      </w:r>
      <w:r w:rsidRPr="00A9799E">
        <w:rPr>
          <w:rFonts w:ascii="Times New Roman" w:hAnsi="Times New Roman"/>
          <w:i/>
          <w:sz w:val="24"/>
          <w:szCs w:val="24"/>
        </w:rPr>
        <w:tab/>
        <w:t xml:space="preserve">është 90-99 (nëntëdhjetë deri në nëntëdhjetë e nëntë) pikë; </w:t>
      </w:r>
    </w:p>
    <w:p w14:paraId="739794CC" w14:textId="77777777" w:rsidR="0067129B" w:rsidRPr="00A9799E" w:rsidRDefault="0067129B" w:rsidP="0067129B">
      <w:pPr>
        <w:contextualSpacing/>
        <w:jc w:val="both"/>
        <w:rPr>
          <w:rFonts w:ascii="Times New Roman" w:hAnsi="Times New Roman"/>
          <w:i/>
          <w:sz w:val="24"/>
          <w:szCs w:val="24"/>
        </w:rPr>
      </w:pPr>
      <w:r w:rsidRPr="00A9799E">
        <w:rPr>
          <w:rFonts w:ascii="Times New Roman" w:hAnsi="Times New Roman"/>
          <w:i/>
          <w:sz w:val="24"/>
          <w:szCs w:val="24"/>
        </w:rPr>
        <w:t xml:space="preserve">Niveli “Mirë” </w:t>
      </w:r>
      <w:r w:rsidRPr="00A9799E">
        <w:rPr>
          <w:rFonts w:ascii="Times New Roman" w:hAnsi="Times New Roman"/>
          <w:i/>
          <w:sz w:val="24"/>
          <w:szCs w:val="24"/>
        </w:rPr>
        <w:tab/>
      </w:r>
      <w:r w:rsidRPr="00A9799E">
        <w:rPr>
          <w:rFonts w:ascii="Times New Roman" w:hAnsi="Times New Roman"/>
          <w:i/>
          <w:sz w:val="24"/>
          <w:szCs w:val="24"/>
        </w:rPr>
        <w:tab/>
      </w:r>
      <w:r w:rsidRPr="00A9799E">
        <w:rPr>
          <w:rFonts w:ascii="Times New Roman" w:hAnsi="Times New Roman"/>
          <w:i/>
          <w:sz w:val="24"/>
          <w:szCs w:val="24"/>
        </w:rPr>
        <w:tab/>
        <w:t xml:space="preserve">është 70-89 (shtatëdhjetë deri tetëdhjetë e nëntë) pikë; </w:t>
      </w:r>
    </w:p>
    <w:p w14:paraId="19345378" w14:textId="77777777" w:rsidR="0067129B" w:rsidRPr="00A9799E" w:rsidRDefault="0067129B" w:rsidP="0067129B">
      <w:pPr>
        <w:spacing w:before="240"/>
        <w:contextualSpacing/>
        <w:jc w:val="both"/>
        <w:rPr>
          <w:rFonts w:ascii="Times New Roman" w:hAnsi="Times New Roman"/>
          <w:i/>
          <w:sz w:val="24"/>
          <w:szCs w:val="24"/>
        </w:rPr>
      </w:pPr>
      <w:r w:rsidRPr="00A9799E">
        <w:rPr>
          <w:rFonts w:ascii="Times New Roman" w:hAnsi="Times New Roman"/>
          <w:i/>
          <w:sz w:val="24"/>
          <w:szCs w:val="24"/>
        </w:rPr>
        <w:t xml:space="preserve">Niveli “Mjaftueshëm” </w:t>
      </w:r>
      <w:r w:rsidRPr="00A9799E">
        <w:rPr>
          <w:rFonts w:ascii="Times New Roman" w:hAnsi="Times New Roman"/>
          <w:i/>
          <w:sz w:val="24"/>
          <w:szCs w:val="24"/>
        </w:rPr>
        <w:tab/>
        <w:t xml:space="preserve">është 60-69 (gjashtëdhjetë deri gjashtëdhjetë e nëntë) pikë; </w:t>
      </w:r>
    </w:p>
    <w:p w14:paraId="6F2B2BE0" w14:textId="56F7DFB6" w:rsidR="0025720C" w:rsidRPr="00A9799E" w:rsidRDefault="0067129B" w:rsidP="0025720C">
      <w:pPr>
        <w:spacing w:before="240"/>
        <w:contextualSpacing/>
        <w:jc w:val="both"/>
        <w:rPr>
          <w:rFonts w:ascii="Times New Roman" w:hAnsi="Times New Roman"/>
          <w:i/>
          <w:sz w:val="24"/>
          <w:szCs w:val="24"/>
        </w:rPr>
      </w:pPr>
      <w:r w:rsidRPr="00A9799E">
        <w:rPr>
          <w:rFonts w:ascii="Times New Roman" w:hAnsi="Times New Roman"/>
          <w:i/>
          <w:sz w:val="24"/>
          <w:szCs w:val="24"/>
        </w:rPr>
        <w:t xml:space="preserve">Niveli “Pamjaftueshëm” </w:t>
      </w:r>
      <w:r w:rsidRPr="00A9799E">
        <w:rPr>
          <w:rFonts w:ascii="Times New Roman" w:hAnsi="Times New Roman"/>
          <w:i/>
          <w:sz w:val="24"/>
          <w:szCs w:val="24"/>
        </w:rPr>
        <w:tab/>
        <w:t xml:space="preserve">është 0-59 (zero deri pesëdhjetë e nëntë) pikë. </w:t>
      </w:r>
    </w:p>
    <w:p w14:paraId="488B2B67" w14:textId="77777777" w:rsidR="0025720C" w:rsidRPr="00A9799E" w:rsidRDefault="0025720C" w:rsidP="00995CA0">
      <w:pPr>
        <w:spacing w:after="300" w:line="240" w:lineRule="auto"/>
        <w:contextualSpacing/>
        <w:rPr>
          <w:rFonts w:ascii="Times New Roman" w:eastAsia="Times New Roman" w:hAnsi="Times New Roman"/>
          <w:spacing w:val="5"/>
          <w:kern w:val="28"/>
          <w:sz w:val="24"/>
          <w:szCs w:val="24"/>
          <w:lang w:eastAsia="nl-NL"/>
        </w:rPr>
      </w:pPr>
    </w:p>
    <w:p w14:paraId="7330BB60" w14:textId="77777777" w:rsidR="0025720C" w:rsidRPr="00A9799E" w:rsidRDefault="0025720C" w:rsidP="00995CA0">
      <w:pPr>
        <w:spacing w:after="300" w:line="240" w:lineRule="auto"/>
        <w:contextualSpacing/>
        <w:rPr>
          <w:rFonts w:ascii="Times New Roman" w:eastAsia="Times New Roman" w:hAnsi="Times New Roman"/>
          <w:spacing w:val="5"/>
          <w:kern w:val="28"/>
          <w:sz w:val="24"/>
          <w:szCs w:val="24"/>
          <w:lang w:eastAsia="nl-NL"/>
        </w:rPr>
      </w:pPr>
    </w:p>
    <w:p w14:paraId="57E7F618" w14:textId="46C11A86" w:rsidR="00B87DA0" w:rsidRPr="00A9799E" w:rsidRDefault="00B87DA0" w:rsidP="00B87DA0">
      <w:pPr>
        <w:jc w:val="both"/>
        <w:rPr>
          <w:rFonts w:ascii="Times New Roman" w:eastAsia="MS Mincho" w:hAnsi="Times New Roman"/>
          <w:b/>
        </w:rPr>
      </w:pPr>
      <w:r w:rsidRPr="00A9799E">
        <w:rPr>
          <w:rFonts w:ascii="Times New Roman" w:eastAsia="MS Mincho" w:hAnsi="Times New Roman"/>
          <w:b/>
        </w:rPr>
        <w:t xml:space="preserve">Skema e vlerësimit do të jetë si më poshtë: </w:t>
      </w:r>
    </w:p>
    <w:p w14:paraId="036BE497" w14:textId="590F490F" w:rsidR="00B87DA0" w:rsidRPr="00A9799E" w:rsidRDefault="00B87DA0" w:rsidP="00B87DA0">
      <w:pPr>
        <w:jc w:val="both"/>
        <w:rPr>
          <w:rFonts w:ascii="Times New Roman" w:eastAsia="MS Mincho" w:hAnsi="Times New Roman"/>
        </w:rPr>
      </w:pPr>
      <w:r w:rsidRPr="00A9799E">
        <w:rPr>
          <w:rFonts w:ascii="Times New Roman" w:eastAsia="MS Mincho" w:hAnsi="Times New Roman"/>
        </w:rPr>
        <w:t xml:space="preserve">A) Sipas programeve që të ndiqen, totali i pikëve të mundshme që mund të merren nga provimet e vitit të parë pas </w:t>
      </w:r>
      <w:proofErr w:type="spellStart"/>
      <w:r w:rsidRPr="00A9799E">
        <w:rPr>
          <w:rFonts w:ascii="Times New Roman" w:eastAsia="MS Mincho" w:hAnsi="Times New Roman"/>
        </w:rPr>
        <w:t>ponderimit</w:t>
      </w:r>
      <w:proofErr w:type="spellEnd"/>
      <w:r w:rsidRPr="00A9799E">
        <w:rPr>
          <w:rFonts w:ascii="Times New Roman" w:eastAsia="MS Mincho" w:hAnsi="Times New Roman"/>
        </w:rPr>
        <w:t xml:space="preserve"> sipas Formulës 1, do të </w:t>
      </w:r>
      <w:proofErr w:type="spellStart"/>
      <w:r w:rsidRPr="00A9799E">
        <w:rPr>
          <w:rFonts w:ascii="Times New Roman" w:eastAsia="MS Mincho" w:hAnsi="Times New Roman"/>
        </w:rPr>
        <w:t>ponderohet</w:t>
      </w:r>
      <w:proofErr w:type="spellEnd"/>
      <w:r w:rsidRPr="00A9799E">
        <w:rPr>
          <w:rFonts w:ascii="Times New Roman" w:eastAsia="MS Mincho" w:hAnsi="Times New Roman"/>
        </w:rPr>
        <w:t xml:space="preserve"> me 60 pikë nga 100 pikë. Kjo do të thotë se totali i pikëve të marra pjesëtohet me koeficientin 40. Për rrjedhojë, çdo rezultat i çdo kandidati që është më i vogël ose i barabartë me pikët totale do të pjesëtohet me 40 dhe do të dalë i </w:t>
      </w:r>
      <w:proofErr w:type="spellStart"/>
      <w:r w:rsidRPr="00A9799E">
        <w:rPr>
          <w:rFonts w:ascii="Times New Roman" w:eastAsia="MS Mincho" w:hAnsi="Times New Roman"/>
        </w:rPr>
        <w:t>ponderuar</w:t>
      </w:r>
      <w:proofErr w:type="spellEnd"/>
      <w:r w:rsidRPr="00A9799E">
        <w:rPr>
          <w:rFonts w:ascii="Times New Roman" w:eastAsia="MS Mincho" w:hAnsi="Times New Roman"/>
        </w:rPr>
        <w:t>, i barabartë ose më i vogël se 60 pikë.</w:t>
      </w:r>
      <w:r w:rsidRPr="00A9799E">
        <w:rPr>
          <w:rFonts w:ascii="Times New Roman" w:hAnsi="Times New Roman"/>
          <w:b/>
          <w:lang w:eastAsia="ja-JP"/>
        </w:rPr>
        <w:t xml:space="preserve"> </w:t>
      </w:r>
    </w:p>
    <w:p w14:paraId="18D9D496" w14:textId="752F1C23" w:rsidR="00214AF3" w:rsidRPr="00A9799E" w:rsidRDefault="00B87DA0" w:rsidP="00B87DA0">
      <w:pPr>
        <w:jc w:val="both"/>
        <w:rPr>
          <w:rFonts w:ascii="Times New Roman" w:eastAsia="MS Mincho" w:hAnsi="Times New Roman"/>
        </w:rPr>
      </w:pPr>
      <w:r w:rsidRPr="00A9799E">
        <w:rPr>
          <w:rFonts w:ascii="Times New Roman" w:eastAsia="MS Mincho" w:hAnsi="Times New Roman"/>
        </w:rPr>
        <w:t xml:space="preserve">B) Totali i pikëve të mundshme që merren nga provimi përfundimtar është 200 pikë, të cilat </w:t>
      </w:r>
      <w:proofErr w:type="spellStart"/>
      <w:r w:rsidRPr="00A9799E">
        <w:rPr>
          <w:rFonts w:ascii="Times New Roman" w:eastAsia="MS Mincho" w:hAnsi="Times New Roman"/>
        </w:rPr>
        <w:t>ponderohen</w:t>
      </w:r>
      <w:proofErr w:type="spellEnd"/>
      <w:r w:rsidRPr="00A9799E">
        <w:rPr>
          <w:rFonts w:ascii="Times New Roman" w:eastAsia="MS Mincho" w:hAnsi="Times New Roman"/>
        </w:rPr>
        <w:t xml:space="preserve"> në vlerën 40 pikë në një shkallë vlerësimi me 100 pikë. Kjo do të thotë se 200 pjesëtohet me koeficientin 5. Për rrjedhojë, çdo rezultat i çdo kandidati i provimit përfundimtar që është më i vogël ose i barabartë me 200 pikë do të pjesëtohet me koeficientin 5 dhe do të dalë i ponderuar, i barabartë ose më i vogël se 40 pikë. </w:t>
      </w:r>
    </w:p>
    <w:p w14:paraId="574EF537" w14:textId="77777777" w:rsidR="0025720C" w:rsidRPr="00A9799E" w:rsidRDefault="0025720C" w:rsidP="00995CA0">
      <w:pPr>
        <w:spacing w:after="300" w:line="240" w:lineRule="auto"/>
        <w:contextualSpacing/>
        <w:rPr>
          <w:rFonts w:ascii="Times New Roman" w:eastAsia="Times New Roman" w:hAnsi="Times New Roman"/>
          <w:spacing w:val="5"/>
          <w:kern w:val="28"/>
          <w:sz w:val="24"/>
          <w:szCs w:val="24"/>
          <w:lang w:eastAsia="nl-NL"/>
        </w:rPr>
      </w:pPr>
    </w:p>
    <w:p w14:paraId="670100FD" w14:textId="77777777" w:rsidR="0067129B" w:rsidRPr="00A9799E" w:rsidRDefault="0067129B" w:rsidP="0067129B">
      <w:pPr>
        <w:spacing w:after="300" w:line="240" w:lineRule="auto"/>
        <w:contextualSpacing/>
        <w:rPr>
          <w:rFonts w:ascii="Times New Roman" w:eastAsia="Times New Roman" w:hAnsi="Times New Roman"/>
          <w:spacing w:val="5"/>
          <w:kern w:val="28"/>
          <w:sz w:val="24"/>
          <w:szCs w:val="24"/>
          <w:lang w:eastAsia="nl-NL"/>
        </w:rPr>
      </w:pPr>
    </w:p>
    <w:p w14:paraId="2C8FD356" w14:textId="77777777" w:rsidR="0067129B" w:rsidRPr="00A9799E" w:rsidRDefault="0067129B" w:rsidP="0067129B">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noProof/>
          <w:sz w:val="20"/>
          <w:szCs w:val="24"/>
          <w:lang w:eastAsia="sq-AL"/>
        </w:rPr>
        <w:drawing>
          <wp:inline distT="0" distB="0" distL="0" distR="0" wp14:anchorId="042A54B0" wp14:editId="66FFA99E">
            <wp:extent cx="5486400" cy="890270"/>
            <wp:effectExtent l="0" t="0" r="0" b="5080"/>
            <wp:docPr id="2" name="Picture 2"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90270"/>
                    </a:xfrm>
                    <a:prstGeom prst="rect">
                      <a:avLst/>
                    </a:prstGeom>
                    <a:noFill/>
                    <a:ln>
                      <a:noFill/>
                    </a:ln>
                  </pic:spPr>
                </pic:pic>
              </a:graphicData>
            </a:graphic>
          </wp:inline>
        </w:drawing>
      </w:r>
      <w:r w:rsidRPr="00A9799E">
        <w:rPr>
          <w:rFonts w:ascii="Times New Roman" w:eastAsia="Times New Roman" w:hAnsi="Times New Roman"/>
          <w:sz w:val="20"/>
          <w:szCs w:val="24"/>
          <w:lang w:eastAsia="en-GB"/>
        </w:rPr>
        <w:t xml:space="preserve">                                               </w:t>
      </w:r>
      <w:r w:rsidRPr="00A9799E">
        <w:rPr>
          <w:rFonts w:ascii="Times New Roman" w:eastAsia="Times New Roman" w:hAnsi="Times New Roman"/>
          <w:b/>
          <w:sz w:val="28"/>
          <w:szCs w:val="28"/>
          <w:lang w:eastAsia="en-GB"/>
        </w:rPr>
        <w:t xml:space="preserve"> SHKOLLA E MAGJISTRATURËS</w:t>
      </w:r>
    </w:p>
    <w:p w14:paraId="24AB5386" w14:textId="77777777" w:rsidR="0067129B" w:rsidRPr="00A9799E" w:rsidRDefault="0067129B" w:rsidP="0067129B">
      <w:pPr>
        <w:spacing w:after="0" w:line="240" w:lineRule="auto"/>
        <w:jc w:val="center"/>
        <w:rPr>
          <w:rFonts w:ascii="Times New Roman" w:eastAsia="Times New Roman" w:hAnsi="Times New Roman"/>
          <w:b/>
          <w:sz w:val="28"/>
          <w:szCs w:val="28"/>
          <w:u w:val="single"/>
          <w:lang w:eastAsia="en-GB"/>
        </w:rPr>
      </w:pPr>
    </w:p>
    <w:p w14:paraId="5BB007E1" w14:textId="77777777" w:rsidR="0067129B" w:rsidRPr="00A9799E" w:rsidRDefault="0067129B" w:rsidP="0067129B">
      <w:pPr>
        <w:spacing w:after="0" w:line="240" w:lineRule="auto"/>
        <w:jc w:val="center"/>
        <w:rPr>
          <w:rFonts w:ascii="Times New Roman" w:eastAsia="Times New Roman" w:hAnsi="Times New Roman"/>
          <w:b/>
          <w:sz w:val="28"/>
          <w:szCs w:val="28"/>
          <w:u w:val="single"/>
          <w:lang w:eastAsia="en-GB"/>
        </w:rPr>
      </w:pPr>
    </w:p>
    <w:p w14:paraId="0B2B3887" w14:textId="643C7E25" w:rsidR="0067129B" w:rsidRPr="00A9799E" w:rsidRDefault="0067129B" w:rsidP="0067129B">
      <w:pPr>
        <w:spacing w:after="0" w:line="240" w:lineRule="auto"/>
        <w:jc w:val="center"/>
        <w:rPr>
          <w:rFonts w:ascii="Times New Roman" w:eastAsia="Times New Roman" w:hAnsi="Times New Roman"/>
          <w:b/>
          <w:sz w:val="28"/>
          <w:szCs w:val="28"/>
          <w:lang w:eastAsia="en-GB"/>
        </w:rPr>
      </w:pPr>
      <w:bookmarkStart w:id="0" w:name="_Hlk75475654"/>
      <w:r w:rsidRPr="00A9799E">
        <w:rPr>
          <w:rFonts w:ascii="Times New Roman" w:eastAsia="Times New Roman" w:hAnsi="Times New Roman"/>
          <w:b/>
          <w:sz w:val="28"/>
          <w:szCs w:val="28"/>
          <w:lang w:eastAsia="en-GB"/>
        </w:rPr>
        <w:t xml:space="preserve">Vlerësimi i përfundimtar për subjektin e rivlerësimit </w:t>
      </w:r>
      <w:bookmarkEnd w:id="0"/>
      <w:r w:rsidR="0025720C" w:rsidRPr="00A9799E">
        <w:rPr>
          <w:rFonts w:ascii="Times New Roman" w:eastAsia="Times New Roman" w:hAnsi="Times New Roman"/>
          <w:b/>
          <w:sz w:val="28"/>
          <w:szCs w:val="28"/>
          <w:lang w:eastAsia="en-GB"/>
        </w:rPr>
        <w:t>z</w:t>
      </w:r>
      <w:r w:rsidRPr="00A9799E">
        <w:rPr>
          <w:rFonts w:ascii="Times New Roman" w:eastAsia="Times New Roman" w:hAnsi="Times New Roman"/>
          <w:b/>
          <w:sz w:val="28"/>
          <w:szCs w:val="28"/>
          <w:lang w:eastAsia="en-GB"/>
        </w:rPr>
        <w:t>./</w:t>
      </w:r>
      <w:proofErr w:type="spellStart"/>
      <w:r w:rsidR="0025720C" w:rsidRPr="00A9799E">
        <w:rPr>
          <w:rFonts w:ascii="Times New Roman" w:eastAsia="Times New Roman" w:hAnsi="Times New Roman"/>
          <w:b/>
          <w:sz w:val="28"/>
          <w:szCs w:val="28"/>
          <w:lang w:eastAsia="en-GB"/>
        </w:rPr>
        <w:t>z</w:t>
      </w:r>
      <w:r w:rsidRPr="00A9799E">
        <w:rPr>
          <w:rFonts w:ascii="Times New Roman" w:eastAsia="Times New Roman" w:hAnsi="Times New Roman"/>
          <w:b/>
          <w:sz w:val="28"/>
          <w:szCs w:val="28"/>
          <w:lang w:eastAsia="en-GB"/>
        </w:rPr>
        <w:t>nj</w:t>
      </w:r>
      <w:proofErr w:type="spellEnd"/>
      <w:r w:rsidRPr="00A9799E">
        <w:rPr>
          <w:rFonts w:ascii="Times New Roman" w:eastAsia="Times New Roman" w:hAnsi="Times New Roman"/>
          <w:b/>
          <w:sz w:val="28"/>
          <w:szCs w:val="28"/>
          <w:lang w:eastAsia="en-GB"/>
        </w:rPr>
        <w:t>.</w:t>
      </w:r>
    </w:p>
    <w:p w14:paraId="14245B34" w14:textId="77777777" w:rsidR="0067129B" w:rsidRPr="00A9799E" w:rsidRDefault="0067129B" w:rsidP="0067129B">
      <w:pPr>
        <w:spacing w:after="0" w:line="240" w:lineRule="auto"/>
        <w:jc w:val="center"/>
        <w:rPr>
          <w:rFonts w:ascii="Times New Roman" w:eastAsia="Times New Roman" w:hAnsi="Times New Roman"/>
          <w:b/>
          <w:sz w:val="28"/>
          <w:szCs w:val="28"/>
          <w:u w:val="single"/>
          <w:lang w:eastAsia="en-GB"/>
        </w:rPr>
      </w:pPr>
    </w:p>
    <w:p w14:paraId="51CB8A4B" w14:textId="77777777" w:rsidR="0067129B" w:rsidRPr="00A9799E" w:rsidRDefault="0067129B" w:rsidP="0067129B">
      <w:pPr>
        <w:spacing w:after="0" w:line="240" w:lineRule="auto"/>
        <w:jc w:val="center"/>
        <w:rPr>
          <w:rFonts w:ascii="Times New Roman" w:eastAsia="Times New Roman" w:hAnsi="Times New Roman"/>
          <w:b/>
          <w:sz w:val="28"/>
          <w:szCs w:val="28"/>
          <w:u w:val="single"/>
          <w:lang w:eastAsia="en-GB"/>
        </w:rPr>
      </w:pPr>
    </w:p>
    <w:tbl>
      <w:tblPr>
        <w:tblW w:w="111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685"/>
        <w:gridCol w:w="1620"/>
        <w:gridCol w:w="1170"/>
        <w:gridCol w:w="1238"/>
        <w:gridCol w:w="927"/>
        <w:gridCol w:w="1064"/>
        <w:gridCol w:w="1183"/>
      </w:tblGrid>
      <w:tr w:rsidR="00A9799E" w:rsidRPr="00A9799E" w14:paraId="61A830D8" w14:textId="77777777" w:rsidTr="0067129B">
        <w:trPr>
          <w:trHeight w:val="179"/>
        </w:trPr>
        <w:tc>
          <w:tcPr>
            <w:tcW w:w="630" w:type="dxa"/>
            <w:vMerge w:val="restart"/>
            <w:tcBorders>
              <w:top w:val="single" w:sz="4" w:space="0" w:color="auto"/>
              <w:left w:val="single" w:sz="4" w:space="0" w:color="auto"/>
              <w:right w:val="single" w:sz="4" w:space="0" w:color="auto"/>
            </w:tcBorders>
          </w:tcPr>
          <w:p w14:paraId="08854620" w14:textId="0A2E4530" w:rsidR="0067129B" w:rsidRPr="00A9799E" w:rsidRDefault="0067129B" w:rsidP="00886309">
            <w:pPr>
              <w:spacing w:after="0" w:line="240" w:lineRule="auto"/>
              <w:ind w:left="-108" w:right="-108"/>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Nr</w:t>
            </w:r>
            <w:r w:rsidR="00B87DA0" w:rsidRPr="00A9799E">
              <w:rPr>
                <w:rFonts w:ascii="Times New Roman" w:eastAsia="Times New Roman" w:hAnsi="Times New Roman"/>
                <w:b/>
                <w:sz w:val="24"/>
                <w:szCs w:val="24"/>
                <w:lang w:eastAsia="en-GB"/>
              </w:rPr>
              <w:t>.</w:t>
            </w:r>
          </w:p>
        </w:tc>
        <w:tc>
          <w:tcPr>
            <w:tcW w:w="1620" w:type="dxa"/>
            <w:vMerge w:val="restart"/>
            <w:tcBorders>
              <w:top w:val="single" w:sz="4" w:space="0" w:color="auto"/>
              <w:left w:val="single" w:sz="4" w:space="0" w:color="auto"/>
              <w:right w:val="single" w:sz="4" w:space="0" w:color="auto"/>
            </w:tcBorders>
            <w:vAlign w:val="center"/>
          </w:tcPr>
          <w:p w14:paraId="7BDFFC28" w14:textId="77777777" w:rsidR="0067129B" w:rsidRPr="00A9799E" w:rsidRDefault="0067129B" w:rsidP="00886309">
            <w:pPr>
              <w:spacing w:after="0" w:line="240" w:lineRule="auto"/>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Emër Mbiemri</w:t>
            </w:r>
          </w:p>
          <w:p w14:paraId="5AD9961F" w14:textId="77777777" w:rsidR="0067129B" w:rsidRPr="00A9799E" w:rsidRDefault="0067129B" w:rsidP="00886309">
            <w:pPr>
              <w:spacing w:after="0" w:line="240" w:lineRule="auto"/>
              <w:ind w:left="-83"/>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(subjekti rivlerësimit)</w:t>
            </w:r>
          </w:p>
        </w:tc>
        <w:tc>
          <w:tcPr>
            <w:tcW w:w="1685" w:type="dxa"/>
            <w:tcBorders>
              <w:top w:val="single" w:sz="4" w:space="0" w:color="auto"/>
              <w:left w:val="single" w:sz="4" w:space="0" w:color="auto"/>
              <w:bottom w:val="single" w:sz="4" w:space="0" w:color="auto"/>
              <w:right w:val="single" w:sz="4" w:space="0" w:color="auto"/>
            </w:tcBorders>
          </w:tcPr>
          <w:p w14:paraId="68610C62" w14:textId="77777777" w:rsidR="0067129B" w:rsidRPr="00A9799E" w:rsidRDefault="0067129B" w:rsidP="00886309">
            <w:pPr>
              <w:spacing w:after="0" w:line="240" w:lineRule="auto"/>
              <w:ind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Vlerësim teorik i</w:t>
            </w:r>
          </w:p>
          <w:p w14:paraId="6E2505BB" w14:textId="77777777" w:rsidR="0067129B" w:rsidRPr="00A9799E" w:rsidRDefault="0067129B" w:rsidP="00886309">
            <w:pPr>
              <w:spacing w:after="0" w:line="240" w:lineRule="auto"/>
              <w:ind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 xml:space="preserve"> lëndëve</w:t>
            </w:r>
          </w:p>
        </w:tc>
        <w:tc>
          <w:tcPr>
            <w:tcW w:w="1620" w:type="dxa"/>
            <w:vMerge w:val="restart"/>
            <w:tcBorders>
              <w:top w:val="single" w:sz="4" w:space="0" w:color="auto"/>
              <w:left w:val="single" w:sz="4" w:space="0" w:color="auto"/>
              <w:right w:val="single" w:sz="4" w:space="0" w:color="auto"/>
            </w:tcBorders>
          </w:tcPr>
          <w:p w14:paraId="1D59D9FC"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p>
          <w:p w14:paraId="1B0C668D"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 xml:space="preserve">Provimi përfundimtar </w:t>
            </w:r>
          </w:p>
          <w:p w14:paraId="45C6E612"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100 *koef.2</w:t>
            </w:r>
          </w:p>
          <w:p w14:paraId="7A7518E0" w14:textId="4F929CE2" w:rsidR="0067129B" w:rsidRPr="00A9799E" w:rsidRDefault="0025720C" w:rsidP="00886309">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200 pikë</w:t>
            </w:r>
          </w:p>
        </w:tc>
        <w:tc>
          <w:tcPr>
            <w:tcW w:w="2408" w:type="dxa"/>
            <w:gridSpan w:val="2"/>
            <w:tcBorders>
              <w:top w:val="single" w:sz="4" w:space="0" w:color="auto"/>
              <w:left w:val="single" w:sz="4" w:space="0" w:color="auto"/>
              <w:right w:val="single" w:sz="4" w:space="0" w:color="auto"/>
            </w:tcBorders>
          </w:tcPr>
          <w:p w14:paraId="79484F7E"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p>
          <w:p w14:paraId="661E9A5E"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Vlerësimi përfundimtar</w:t>
            </w:r>
          </w:p>
          <w:p w14:paraId="3F150342"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p>
        </w:tc>
        <w:tc>
          <w:tcPr>
            <w:tcW w:w="927" w:type="dxa"/>
            <w:vMerge w:val="restart"/>
            <w:tcBorders>
              <w:top w:val="single" w:sz="4" w:space="0" w:color="auto"/>
              <w:left w:val="single" w:sz="4" w:space="0" w:color="auto"/>
              <w:right w:val="single" w:sz="4" w:space="0" w:color="auto"/>
            </w:tcBorders>
            <w:vAlign w:val="center"/>
          </w:tcPr>
          <w:p w14:paraId="242ABF2A"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p>
          <w:p w14:paraId="16F46CFA"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Totali      100    pikë</w:t>
            </w:r>
          </w:p>
        </w:tc>
        <w:tc>
          <w:tcPr>
            <w:tcW w:w="1064" w:type="dxa"/>
            <w:vMerge w:val="restart"/>
            <w:tcBorders>
              <w:top w:val="single" w:sz="4" w:space="0" w:color="auto"/>
              <w:left w:val="single" w:sz="4" w:space="0" w:color="auto"/>
              <w:right w:val="single" w:sz="4" w:space="0" w:color="auto"/>
            </w:tcBorders>
          </w:tcPr>
          <w:p w14:paraId="3A056792"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p>
          <w:p w14:paraId="7C632114"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p>
          <w:p w14:paraId="01F902B1"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p>
          <w:p w14:paraId="48E8EEAE"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Vlerësimi në %</w:t>
            </w:r>
          </w:p>
        </w:tc>
        <w:tc>
          <w:tcPr>
            <w:tcW w:w="1183" w:type="dxa"/>
            <w:vMerge w:val="restart"/>
            <w:tcBorders>
              <w:top w:val="single" w:sz="4" w:space="0" w:color="auto"/>
              <w:left w:val="single" w:sz="4" w:space="0" w:color="auto"/>
              <w:right w:val="single" w:sz="4" w:space="0" w:color="auto"/>
            </w:tcBorders>
          </w:tcPr>
          <w:p w14:paraId="2B1973C3"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p>
          <w:p w14:paraId="0A7AD590"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p>
          <w:p w14:paraId="255FA0FF" w14:textId="77777777" w:rsidR="0067129B" w:rsidRPr="00A9799E" w:rsidRDefault="0067129B" w:rsidP="00886309">
            <w:pPr>
              <w:spacing w:after="0" w:line="240" w:lineRule="auto"/>
              <w:ind w:left="-11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Vlerësimi</w:t>
            </w:r>
          </w:p>
          <w:p w14:paraId="60B02C81" w14:textId="77777777" w:rsidR="0067129B" w:rsidRPr="00A9799E" w:rsidRDefault="0067129B" w:rsidP="00886309">
            <w:pPr>
              <w:spacing w:after="0" w:line="240" w:lineRule="auto"/>
              <w:ind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me Nivele</w:t>
            </w:r>
          </w:p>
        </w:tc>
      </w:tr>
      <w:tr w:rsidR="00A9799E" w:rsidRPr="00A9799E" w14:paraId="1C149C95" w14:textId="77777777" w:rsidTr="0067129B">
        <w:trPr>
          <w:trHeight w:val="845"/>
        </w:trPr>
        <w:tc>
          <w:tcPr>
            <w:tcW w:w="630" w:type="dxa"/>
            <w:vMerge/>
            <w:tcBorders>
              <w:left w:val="single" w:sz="4" w:space="0" w:color="auto"/>
              <w:bottom w:val="single" w:sz="4" w:space="0" w:color="auto"/>
              <w:right w:val="single" w:sz="4" w:space="0" w:color="auto"/>
            </w:tcBorders>
          </w:tcPr>
          <w:p w14:paraId="0C66C276" w14:textId="77777777" w:rsidR="0067129B" w:rsidRPr="00A9799E" w:rsidRDefault="0067129B" w:rsidP="00886309">
            <w:pPr>
              <w:spacing w:after="0" w:line="240" w:lineRule="auto"/>
              <w:rPr>
                <w:rFonts w:ascii="Times New Roman" w:eastAsia="Times New Roman" w:hAnsi="Times New Roman"/>
                <w:b/>
                <w:sz w:val="24"/>
                <w:szCs w:val="24"/>
                <w:lang w:eastAsia="en-GB"/>
              </w:rPr>
            </w:pPr>
          </w:p>
        </w:tc>
        <w:tc>
          <w:tcPr>
            <w:tcW w:w="1620" w:type="dxa"/>
            <w:vMerge/>
            <w:tcBorders>
              <w:left w:val="single" w:sz="4" w:space="0" w:color="auto"/>
              <w:bottom w:val="single" w:sz="4" w:space="0" w:color="auto"/>
              <w:right w:val="single" w:sz="4" w:space="0" w:color="auto"/>
            </w:tcBorders>
          </w:tcPr>
          <w:p w14:paraId="5D3EE33C"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p>
        </w:tc>
        <w:tc>
          <w:tcPr>
            <w:tcW w:w="1685" w:type="dxa"/>
            <w:tcBorders>
              <w:top w:val="single" w:sz="4" w:space="0" w:color="auto"/>
              <w:left w:val="single" w:sz="4" w:space="0" w:color="auto"/>
              <w:bottom w:val="single" w:sz="4" w:space="0" w:color="auto"/>
              <w:right w:val="single" w:sz="4" w:space="0" w:color="auto"/>
            </w:tcBorders>
          </w:tcPr>
          <w:p w14:paraId="50A061BE" w14:textId="77777777" w:rsidR="0067129B" w:rsidRPr="00A9799E" w:rsidRDefault="0067129B" w:rsidP="00886309">
            <w:pPr>
              <w:spacing w:after="0" w:line="240" w:lineRule="auto"/>
              <w:ind w:right="-109"/>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Totali pikë</w:t>
            </w:r>
          </w:p>
          <w:p w14:paraId="33D293E9" w14:textId="0CFE357F" w:rsidR="0067129B" w:rsidRPr="00A9799E" w:rsidRDefault="0067129B" w:rsidP="00886309">
            <w:pPr>
              <w:spacing w:after="0" w:line="240" w:lineRule="auto"/>
              <w:ind w:right="-109"/>
              <w:jc w:val="center"/>
              <w:rPr>
                <w:rFonts w:ascii="Times New Roman" w:eastAsia="Times New Roman" w:hAnsi="Times New Roman"/>
                <w:b/>
                <w:sz w:val="24"/>
                <w:szCs w:val="24"/>
                <w:lang w:eastAsia="en-GB"/>
              </w:rPr>
            </w:pPr>
            <w:proofErr w:type="spellStart"/>
            <w:r w:rsidRPr="00A9799E">
              <w:rPr>
                <w:rFonts w:ascii="Times New Roman" w:eastAsia="Times New Roman" w:hAnsi="Times New Roman"/>
                <w:b/>
                <w:sz w:val="24"/>
                <w:szCs w:val="24"/>
                <w:lang w:eastAsia="en-GB"/>
              </w:rPr>
              <w:t>koef</w:t>
            </w:r>
            <w:proofErr w:type="spellEnd"/>
            <w:r w:rsidRPr="00A9799E">
              <w:rPr>
                <w:rFonts w:ascii="Times New Roman" w:eastAsia="Times New Roman" w:hAnsi="Times New Roman"/>
                <w:b/>
                <w:sz w:val="24"/>
                <w:szCs w:val="24"/>
                <w:lang w:eastAsia="en-GB"/>
              </w:rPr>
              <w:t xml:space="preserve">. </w:t>
            </w:r>
            <w:r w:rsidR="000C2645" w:rsidRPr="00A9799E">
              <w:rPr>
                <w:rFonts w:ascii="Times New Roman" w:eastAsia="Times New Roman" w:hAnsi="Times New Roman"/>
                <w:b/>
                <w:sz w:val="24"/>
                <w:szCs w:val="24"/>
                <w:lang w:eastAsia="en-GB"/>
              </w:rPr>
              <w:t>2</w:t>
            </w:r>
            <w:r w:rsidRPr="00A9799E">
              <w:rPr>
                <w:rFonts w:ascii="Times New Roman" w:eastAsia="Times New Roman" w:hAnsi="Times New Roman"/>
                <w:b/>
                <w:sz w:val="24"/>
                <w:szCs w:val="24"/>
                <w:lang w:eastAsia="en-GB"/>
              </w:rPr>
              <w:t xml:space="preserve"> dhe koef.1</w:t>
            </w:r>
          </w:p>
          <w:p w14:paraId="30811BFA" w14:textId="1A671698" w:rsidR="0067129B" w:rsidRPr="00A9799E" w:rsidRDefault="0067129B" w:rsidP="00886309">
            <w:pPr>
              <w:spacing w:after="0" w:line="240" w:lineRule="auto"/>
              <w:ind w:right="-109"/>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w:t>
            </w:r>
            <w:r w:rsidR="006B4191" w:rsidRPr="00A9799E">
              <w:rPr>
                <w:rFonts w:ascii="Times New Roman" w:eastAsia="Times New Roman" w:hAnsi="Times New Roman"/>
                <w:b/>
                <w:sz w:val="24"/>
                <w:szCs w:val="24"/>
                <w:lang w:eastAsia="en-GB"/>
              </w:rPr>
              <w:t>10</w:t>
            </w:r>
            <w:r w:rsidR="0025720C" w:rsidRPr="00A9799E">
              <w:rPr>
                <w:rFonts w:ascii="Times New Roman" w:eastAsia="Times New Roman" w:hAnsi="Times New Roman"/>
                <w:b/>
                <w:sz w:val="24"/>
                <w:szCs w:val="24"/>
                <w:lang w:eastAsia="en-GB"/>
              </w:rPr>
              <w:t>00</w:t>
            </w:r>
            <w:r w:rsidRPr="00A9799E">
              <w:rPr>
                <w:rFonts w:ascii="Times New Roman" w:eastAsia="Times New Roman" w:hAnsi="Times New Roman"/>
                <w:b/>
                <w:sz w:val="24"/>
                <w:szCs w:val="24"/>
                <w:lang w:eastAsia="en-GB"/>
              </w:rPr>
              <w:t xml:space="preserve"> pikë)</w:t>
            </w:r>
          </w:p>
        </w:tc>
        <w:tc>
          <w:tcPr>
            <w:tcW w:w="1620" w:type="dxa"/>
            <w:vMerge/>
            <w:tcBorders>
              <w:left w:val="single" w:sz="4" w:space="0" w:color="auto"/>
              <w:bottom w:val="single" w:sz="4" w:space="0" w:color="auto"/>
              <w:right w:val="single" w:sz="4" w:space="0" w:color="auto"/>
            </w:tcBorders>
          </w:tcPr>
          <w:p w14:paraId="641B007D" w14:textId="77777777" w:rsidR="0067129B" w:rsidRPr="00A9799E" w:rsidRDefault="0067129B" w:rsidP="00886309">
            <w:pPr>
              <w:spacing w:after="0" w:line="240" w:lineRule="auto"/>
              <w:ind w:left="-108" w:right="-108"/>
              <w:jc w:val="center"/>
              <w:rPr>
                <w:rFonts w:ascii="Times New Roman" w:eastAsia="Times New Roman" w:hAnsi="Times New Roman"/>
                <w:b/>
                <w:sz w:val="24"/>
                <w:szCs w:val="24"/>
                <w:lang w:eastAsia="en-GB"/>
              </w:rPr>
            </w:pPr>
          </w:p>
        </w:tc>
        <w:tc>
          <w:tcPr>
            <w:tcW w:w="1170" w:type="dxa"/>
            <w:tcBorders>
              <w:left w:val="single" w:sz="4" w:space="0" w:color="auto"/>
              <w:bottom w:val="single" w:sz="4" w:space="0" w:color="auto"/>
              <w:right w:val="single" w:sz="4" w:space="0" w:color="auto"/>
            </w:tcBorders>
          </w:tcPr>
          <w:p w14:paraId="7AEE9DDD" w14:textId="1A49E29A" w:rsidR="0067129B" w:rsidRPr="00A9799E" w:rsidRDefault="0067129B" w:rsidP="00886309">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 xml:space="preserve">Teorik / </w:t>
            </w:r>
            <w:r w:rsidR="00915AE8" w:rsidRPr="00A9799E">
              <w:rPr>
                <w:rFonts w:ascii="Times New Roman" w:eastAsia="Times New Roman" w:hAnsi="Times New Roman"/>
                <w:b/>
                <w:sz w:val="24"/>
                <w:szCs w:val="24"/>
                <w:lang w:eastAsia="en-GB"/>
              </w:rPr>
              <w:t>16.65</w:t>
            </w:r>
            <w:r w:rsidRPr="00A9799E">
              <w:rPr>
                <w:rFonts w:ascii="Times New Roman" w:eastAsia="Times New Roman" w:hAnsi="Times New Roman"/>
                <w:b/>
                <w:sz w:val="24"/>
                <w:szCs w:val="24"/>
                <w:lang w:eastAsia="en-GB"/>
              </w:rPr>
              <w:t>=</w:t>
            </w:r>
          </w:p>
          <w:p w14:paraId="2F2B1B0D"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60 pikë</w:t>
            </w:r>
          </w:p>
        </w:tc>
        <w:tc>
          <w:tcPr>
            <w:tcW w:w="1238" w:type="dxa"/>
            <w:tcBorders>
              <w:left w:val="single" w:sz="4" w:space="0" w:color="auto"/>
              <w:bottom w:val="single" w:sz="4" w:space="0" w:color="auto"/>
              <w:right w:val="single" w:sz="4" w:space="0" w:color="auto"/>
            </w:tcBorders>
          </w:tcPr>
          <w:p w14:paraId="23B98DA1"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Praktik/ 5 =</w:t>
            </w:r>
          </w:p>
          <w:p w14:paraId="207B0D0B" w14:textId="77777777" w:rsidR="0067129B" w:rsidRPr="00A9799E" w:rsidRDefault="0067129B" w:rsidP="00886309">
            <w:pPr>
              <w:spacing w:after="0" w:line="240" w:lineRule="auto"/>
              <w:ind w:left="-106" w:right="-108"/>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40 pikë</w:t>
            </w:r>
          </w:p>
          <w:p w14:paraId="2BB01146" w14:textId="77777777" w:rsidR="0067129B" w:rsidRPr="00A9799E" w:rsidRDefault="0067129B" w:rsidP="00886309">
            <w:pPr>
              <w:spacing w:after="0" w:line="240" w:lineRule="auto"/>
              <w:ind w:right="-108"/>
              <w:rPr>
                <w:rFonts w:ascii="Times New Roman" w:eastAsia="Times New Roman" w:hAnsi="Times New Roman"/>
                <w:b/>
                <w:sz w:val="24"/>
                <w:szCs w:val="24"/>
                <w:lang w:eastAsia="en-GB"/>
              </w:rPr>
            </w:pPr>
          </w:p>
        </w:tc>
        <w:tc>
          <w:tcPr>
            <w:tcW w:w="927" w:type="dxa"/>
            <w:vMerge/>
            <w:tcBorders>
              <w:left w:val="single" w:sz="4" w:space="0" w:color="auto"/>
              <w:bottom w:val="single" w:sz="4" w:space="0" w:color="auto"/>
              <w:right w:val="single" w:sz="4" w:space="0" w:color="auto"/>
            </w:tcBorders>
          </w:tcPr>
          <w:p w14:paraId="1C937FB3" w14:textId="77777777" w:rsidR="0067129B" w:rsidRPr="00A9799E" w:rsidRDefault="0067129B" w:rsidP="00886309">
            <w:pPr>
              <w:spacing w:after="0" w:line="240" w:lineRule="auto"/>
              <w:ind w:right="-108"/>
              <w:rPr>
                <w:rFonts w:ascii="Times New Roman" w:eastAsia="Times New Roman" w:hAnsi="Times New Roman"/>
                <w:b/>
                <w:sz w:val="24"/>
                <w:szCs w:val="24"/>
                <w:lang w:eastAsia="en-GB"/>
              </w:rPr>
            </w:pPr>
          </w:p>
        </w:tc>
        <w:tc>
          <w:tcPr>
            <w:tcW w:w="1064" w:type="dxa"/>
            <w:vMerge/>
            <w:tcBorders>
              <w:left w:val="single" w:sz="4" w:space="0" w:color="auto"/>
              <w:bottom w:val="single" w:sz="4" w:space="0" w:color="auto"/>
              <w:right w:val="single" w:sz="4" w:space="0" w:color="auto"/>
            </w:tcBorders>
          </w:tcPr>
          <w:p w14:paraId="6196C4A0" w14:textId="77777777" w:rsidR="0067129B" w:rsidRPr="00A9799E" w:rsidRDefault="0067129B" w:rsidP="00886309">
            <w:pPr>
              <w:spacing w:after="0" w:line="240" w:lineRule="auto"/>
              <w:ind w:right="-108"/>
              <w:jc w:val="center"/>
              <w:rPr>
                <w:rFonts w:ascii="Times New Roman" w:eastAsia="Times New Roman" w:hAnsi="Times New Roman"/>
                <w:b/>
                <w:sz w:val="24"/>
                <w:szCs w:val="24"/>
                <w:lang w:eastAsia="en-GB"/>
              </w:rPr>
            </w:pPr>
          </w:p>
        </w:tc>
        <w:tc>
          <w:tcPr>
            <w:tcW w:w="1183" w:type="dxa"/>
            <w:vMerge/>
            <w:tcBorders>
              <w:left w:val="single" w:sz="4" w:space="0" w:color="auto"/>
              <w:bottom w:val="single" w:sz="4" w:space="0" w:color="auto"/>
              <w:right w:val="single" w:sz="4" w:space="0" w:color="auto"/>
            </w:tcBorders>
          </w:tcPr>
          <w:p w14:paraId="70021CB7" w14:textId="77777777" w:rsidR="0067129B" w:rsidRPr="00A9799E" w:rsidRDefault="0067129B" w:rsidP="00886309">
            <w:pPr>
              <w:spacing w:after="0" w:line="240" w:lineRule="auto"/>
              <w:ind w:right="-108"/>
              <w:jc w:val="center"/>
              <w:rPr>
                <w:rFonts w:ascii="Times New Roman" w:eastAsia="Times New Roman" w:hAnsi="Times New Roman"/>
                <w:b/>
                <w:sz w:val="24"/>
                <w:szCs w:val="24"/>
                <w:lang w:eastAsia="en-GB"/>
              </w:rPr>
            </w:pPr>
          </w:p>
        </w:tc>
      </w:tr>
      <w:tr w:rsidR="00A9799E" w:rsidRPr="00A9799E" w14:paraId="4FCE88E3" w14:textId="77777777" w:rsidTr="0067129B">
        <w:trPr>
          <w:trHeight w:val="629"/>
        </w:trPr>
        <w:tc>
          <w:tcPr>
            <w:tcW w:w="630" w:type="dxa"/>
            <w:tcBorders>
              <w:top w:val="single" w:sz="4" w:space="0" w:color="auto"/>
              <w:left w:val="single" w:sz="4" w:space="0" w:color="auto"/>
              <w:bottom w:val="single" w:sz="4" w:space="0" w:color="auto"/>
              <w:right w:val="single" w:sz="4" w:space="0" w:color="auto"/>
            </w:tcBorders>
            <w:vAlign w:val="center"/>
          </w:tcPr>
          <w:p w14:paraId="5DC7BC98" w14:textId="77777777" w:rsidR="0067129B" w:rsidRPr="00A9799E" w:rsidRDefault="0067129B" w:rsidP="00886309">
            <w:pPr>
              <w:spacing w:after="0" w:line="240" w:lineRule="auto"/>
              <w:jc w:val="center"/>
              <w:rPr>
                <w:rFonts w:ascii="Times New Roman" w:eastAsia="Times New Roman" w:hAnsi="Times New Roman"/>
                <w:b/>
                <w:sz w:val="24"/>
                <w:szCs w:val="24"/>
                <w:lang w:eastAsia="en-GB"/>
              </w:rPr>
            </w:pPr>
            <w:r w:rsidRPr="00A9799E">
              <w:rPr>
                <w:rFonts w:ascii="Times New Roman" w:eastAsia="Times New Roman" w:hAnsi="Times New Roman"/>
                <w:b/>
                <w:sz w:val="24"/>
                <w:szCs w:val="24"/>
                <w:lang w:eastAsia="en-GB"/>
              </w:rPr>
              <w:t>1</w:t>
            </w:r>
          </w:p>
        </w:tc>
        <w:tc>
          <w:tcPr>
            <w:tcW w:w="1620" w:type="dxa"/>
            <w:tcBorders>
              <w:top w:val="single" w:sz="4" w:space="0" w:color="auto"/>
              <w:left w:val="single" w:sz="4" w:space="0" w:color="auto"/>
              <w:bottom w:val="single" w:sz="4" w:space="0" w:color="auto"/>
              <w:right w:val="single" w:sz="4" w:space="0" w:color="auto"/>
            </w:tcBorders>
            <w:vAlign w:val="center"/>
          </w:tcPr>
          <w:p w14:paraId="529B0376" w14:textId="77777777" w:rsidR="0067129B" w:rsidRPr="00A9799E" w:rsidRDefault="0067129B" w:rsidP="00886309">
            <w:pPr>
              <w:spacing w:after="0" w:line="240" w:lineRule="auto"/>
              <w:ind w:left="-108"/>
              <w:jc w:val="center"/>
              <w:rPr>
                <w:rFonts w:ascii="Times New Roman" w:eastAsia="Times New Roman" w:hAnsi="Times New Roman"/>
                <w:sz w:val="24"/>
                <w:szCs w:val="24"/>
                <w:lang w:eastAsia="en-GB"/>
              </w:rPr>
            </w:pPr>
          </w:p>
        </w:tc>
        <w:tc>
          <w:tcPr>
            <w:tcW w:w="1685" w:type="dxa"/>
            <w:tcBorders>
              <w:top w:val="single" w:sz="4" w:space="0" w:color="auto"/>
              <w:left w:val="single" w:sz="4" w:space="0" w:color="auto"/>
              <w:bottom w:val="single" w:sz="4" w:space="0" w:color="auto"/>
              <w:right w:val="single" w:sz="4" w:space="0" w:color="auto"/>
            </w:tcBorders>
            <w:vAlign w:val="center"/>
          </w:tcPr>
          <w:p w14:paraId="1FE0A374" w14:textId="77777777" w:rsidR="0067129B" w:rsidRPr="00A9799E" w:rsidRDefault="0067129B" w:rsidP="00886309">
            <w:pPr>
              <w:spacing w:after="0" w:line="240" w:lineRule="auto"/>
              <w:ind w:left="-118" w:right="-96"/>
              <w:jc w:val="center"/>
              <w:rPr>
                <w:rFonts w:ascii="Times New Roman" w:eastAsia="Times New Roman" w:hAnsi="Times New Roman"/>
                <w:sz w:val="24"/>
                <w:szCs w:val="24"/>
                <w:lang w:eastAsia="en-GB"/>
              </w:rPr>
            </w:pPr>
          </w:p>
        </w:tc>
        <w:tc>
          <w:tcPr>
            <w:tcW w:w="1620" w:type="dxa"/>
            <w:tcBorders>
              <w:top w:val="single" w:sz="4" w:space="0" w:color="auto"/>
              <w:left w:val="single" w:sz="4" w:space="0" w:color="auto"/>
              <w:bottom w:val="single" w:sz="4" w:space="0" w:color="auto"/>
              <w:right w:val="single" w:sz="4" w:space="0" w:color="auto"/>
            </w:tcBorders>
            <w:vAlign w:val="center"/>
          </w:tcPr>
          <w:p w14:paraId="07EB6DF7" w14:textId="77777777" w:rsidR="0067129B" w:rsidRPr="00A9799E" w:rsidRDefault="0067129B" w:rsidP="00886309">
            <w:pPr>
              <w:spacing w:after="0" w:line="240" w:lineRule="auto"/>
              <w:ind w:left="-118" w:right="-96"/>
              <w:jc w:val="center"/>
              <w:rPr>
                <w:rFonts w:ascii="Times New Roman" w:eastAsia="Times New Roman" w:hAnsi="Times New Roman"/>
                <w:sz w:val="24"/>
                <w:szCs w:val="24"/>
                <w:lang w:eastAsia="en-GB"/>
              </w:rPr>
            </w:pPr>
          </w:p>
        </w:tc>
        <w:tc>
          <w:tcPr>
            <w:tcW w:w="1170" w:type="dxa"/>
            <w:tcBorders>
              <w:top w:val="single" w:sz="4" w:space="0" w:color="auto"/>
              <w:left w:val="single" w:sz="4" w:space="0" w:color="auto"/>
              <w:bottom w:val="single" w:sz="4" w:space="0" w:color="auto"/>
              <w:right w:val="single" w:sz="4" w:space="0" w:color="auto"/>
            </w:tcBorders>
            <w:vAlign w:val="center"/>
          </w:tcPr>
          <w:p w14:paraId="6DE64185" w14:textId="77777777" w:rsidR="0067129B" w:rsidRPr="00A9799E"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238" w:type="dxa"/>
            <w:tcBorders>
              <w:top w:val="single" w:sz="4" w:space="0" w:color="auto"/>
              <w:left w:val="single" w:sz="4" w:space="0" w:color="auto"/>
              <w:bottom w:val="single" w:sz="4" w:space="0" w:color="auto"/>
              <w:right w:val="single" w:sz="4" w:space="0" w:color="auto"/>
            </w:tcBorders>
            <w:vAlign w:val="center"/>
          </w:tcPr>
          <w:p w14:paraId="356C6C46" w14:textId="77777777" w:rsidR="0067129B" w:rsidRPr="00A9799E"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927" w:type="dxa"/>
            <w:tcBorders>
              <w:top w:val="single" w:sz="4" w:space="0" w:color="auto"/>
              <w:left w:val="single" w:sz="4" w:space="0" w:color="auto"/>
              <w:bottom w:val="single" w:sz="4" w:space="0" w:color="auto"/>
              <w:right w:val="single" w:sz="4" w:space="0" w:color="auto"/>
            </w:tcBorders>
            <w:vAlign w:val="center"/>
          </w:tcPr>
          <w:p w14:paraId="1B829512" w14:textId="77777777" w:rsidR="0067129B" w:rsidRPr="00A9799E"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064" w:type="dxa"/>
            <w:tcBorders>
              <w:top w:val="single" w:sz="4" w:space="0" w:color="auto"/>
              <w:left w:val="single" w:sz="4" w:space="0" w:color="auto"/>
              <w:bottom w:val="single" w:sz="4" w:space="0" w:color="auto"/>
              <w:right w:val="single" w:sz="4" w:space="0" w:color="auto"/>
            </w:tcBorders>
          </w:tcPr>
          <w:p w14:paraId="7B9D8CA2" w14:textId="77777777" w:rsidR="0067129B" w:rsidRPr="00A9799E" w:rsidRDefault="0067129B" w:rsidP="00886309">
            <w:pPr>
              <w:spacing w:after="0" w:line="240" w:lineRule="auto"/>
              <w:ind w:left="-118" w:right="-96"/>
              <w:jc w:val="center"/>
              <w:rPr>
                <w:rFonts w:ascii="Times New Roman" w:eastAsia="Times New Roman" w:hAnsi="Times New Roman"/>
                <w:b/>
                <w:sz w:val="24"/>
                <w:szCs w:val="24"/>
                <w:lang w:eastAsia="en-GB"/>
              </w:rPr>
            </w:pPr>
          </w:p>
        </w:tc>
        <w:tc>
          <w:tcPr>
            <w:tcW w:w="1183" w:type="dxa"/>
            <w:tcBorders>
              <w:top w:val="single" w:sz="4" w:space="0" w:color="auto"/>
              <w:left w:val="single" w:sz="4" w:space="0" w:color="auto"/>
              <w:bottom w:val="single" w:sz="4" w:space="0" w:color="auto"/>
              <w:right w:val="single" w:sz="4" w:space="0" w:color="auto"/>
            </w:tcBorders>
            <w:vAlign w:val="center"/>
          </w:tcPr>
          <w:p w14:paraId="66290C6C" w14:textId="77777777" w:rsidR="0067129B" w:rsidRPr="00A9799E" w:rsidRDefault="0067129B" w:rsidP="00886309">
            <w:pPr>
              <w:spacing w:after="0" w:line="240" w:lineRule="auto"/>
              <w:ind w:left="-118" w:right="-96"/>
              <w:jc w:val="center"/>
              <w:rPr>
                <w:rFonts w:ascii="Times New Roman" w:eastAsia="Times New Roman" w:hAnsi="Times New Roman"/>
                <w:b/>
                <w:sz w:val="24"/>
                <w:szCs w:val="24"/>
                <w:lang w:eastAsia="en-GB"/>
              </w:rPr>
            </w:pPr>
          </w:p>
        </w:tc>
      </w:tr>
    </w:tbl>
    <w:p w14:paraId="41665DC2" w14:textId="77777777" w:rsidR="0067129B" w:rsidRPr="00A9799E" w:rsidRDefault="0067129B" w:rsidP="0067129B">
      <w:pPr>
        <w:spacing w:after="0" w:line="240" w:lineRule="auto"/>
        <w:rPr>
          <w:rFonts w:ascii="Times New Roman" w:eastAsia="Times New Roman" w:hAnsi="Times New Roman"/>
          <w:sz w:val="24"/>
          <w:szCs w:val="24"/>
          <w:lang w:eastAsia="en-GB"/>
        </w:rPr>
      </w:pPr>
      <w:r w:rsidRPr="00A9799E">
        <w:rPr>
          <w:rFonts w:ascii="Times New Roman" w:eastAsia="Times New Roman" w:hAnsi="Times New Roman"/>
          <w:sz w:val="24"/>
          <w:szCs w:val="24"/>
          <w:lang w:eastAsia="en-GB"/>
        </w:rPr>
        <w:t xml:space="preserve"> </w:t>
      </w:r>
    </w:p>
    <w:p w14:paraId="0F27A788" w14:textId="77777777" w:rsidR="0067129B" w:rsidRPr="00A9799E" w:rsidRDefault="0067129B" w:rsidP="0067129B">
      <w:pPr>
        <w:spacing w:after="0" w:line="240" w:lineRule="auto"/>
        <w:rPr>
          <w:rFonts w:ascii="Times New Roman" w:eastAsia="Times New Roman" w:hAnsi="Times New Roman"/>
          <w:sz w:val="24"/>
          <w:szCs w:val="24"/>
          <w:lang w:eastAsia="en-GB"/>
        </w:rPr>
      </w:pPr>
    </w:p>
    <w:p w14:paraId="7F52CDE4" w14:textId="77777777" w:rsidR="0067129B" w:rsidRPr="00A9799E" w:rsidRDefault="0067129B" w:rsidP="0067129B">
      <w:pPr>
        <w:spacing w:after="0" w:line="240" w:lineRule="auto"/>
        <w:rPr>
          <w:rFonts w:ascii="Times New Roman" w:eastAsia="Times New Roman" w:hAnsi="Times New Roman"/>
          <w:sz w:val="24"/>
          <w:szCs w:val="24"/>
          <w:lang w:eastAsia="en-GB"/>
        </w:rPr>
      </w:pPr>
    </w:p>
    <w:p w14:paraId="26B19A97"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068468F4"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20BB00CE"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411AA019"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357CC0F0"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0E029992"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14CA3C7A"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2D7EBDE8"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72483FD9"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58C66E7A"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4F8927E5"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5BCC5368"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48A8A71B"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p w14:paraId="091F86FC" w14:textId="77777777" w:rsidR="00995CA0" w:rsidRPr="00A9799E" w:rsidRDefault="00995CA0" w:rsidP="00995CA0">
      <w:pPr>
        <w:spacing w:after="300" w:line="240" w:lineRule="auto"/>
        <w:contextualSpacing/>
        <w:rPr>
          <w:rFonts w:ascii="Times New Roman" w:eastAsia="Times New Roman" w:hAnsi="Times New Roman"/>
          <w:spacing w:val="5"/>
          <w:kern w:val="28"/>
          <w:sz w:val="24"/>
          <w:szCs w:val="24"/>
          <w:lang w:eastAsia="nl-NL"/>
        </w:rPr>
      </w:pPr>
    </w:p>
    <w:sectPr w:rsidR="00995CA0" w:rsidRPr="00A9799E">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38C6" w14:textId="77777777" w:rsidR="00CD3DDB" w:rsidRDefault="00CD3DDB" w:rsidP="00A12D5F">
      <w:pPr>
        <w:spacing w:after="0" w:line="240" w:lineRule="auto"/>
      </w:pPr>
      <w:r>
        <w:separator/>
      </w:r>
    </w:p>
  </w:endnote>
  <w:endnote w:type="continuationSeparator" w:id="0">
    <w:p w14:paraId="25273582" w14:textId="77777777" w:rsidR="00CD3DDB" w:rsidRDefault="00CD3DDB" w:rsidP="00A1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98111"/>
      <w:docPartObj>
        <w:docPartGallery w:val="Page Numbers (Bottom of Page)"/>
        <w:docPartUnique/>
      </w:docPartObj>
    </w:sdtPr>
    <w:sdtContent>
      <w:p w14:paraId="324A65D7" w14:textId="77777777" w:rsidR="00A12D5F" w:rsidRDefault="00000000">
        <w:pPr>
          <w:pStyle w:val="Footer"/>
          <w:jc w:val="right"/>
        </w:pPr>
        <w:r>
          <w:rPr>
            <w:noProof/>
            <w:lang w:eastAsia="sq-AL"/>
          </w:rPr>
          <w:pict w14:anchorId="6EEEB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189" o:spid="_x0000_s1025" type="#_x0000_t75" style="position:absolute;left:0;text-align:left;margin-left:0;margin-top:0;width:491.5pt;height:492pt;z-index:-251658240;mso-position-horizontal:center;mso-position-horizontal-relative:margin;mso-position-vertical:center;mso-position-vertical-relative:margin" o:allowincell="f">
              <v:imagedata r:id="rId1" o:title="Copy of magjistratura 2"/>
              <w10:wrap anchorx="margin" anchory="margin"/>
            </v:shape>
          </w:pict>
        </w:r>
        <w:r w:rsidR="00CA4E1D">
          <w:rPr>
            <w:noProof/>
            <w:lang w:eastAsia="sq-AL"/>
          </w:rPr>
          <mc:AlternateContent>
            <mc:Choice Requires="wps">
              <w:drawing>
                <wp:anchor distT="0" distB="0" distL="114300" distR="114300" simplePos="0" relativeHeight="251657216" behindDoc="0" locked="0" layoutInCell="0" allowOverlap="1" wp14:anchorId="5674A85F" wp14:editId="546C29BD">
                  <wp:simplePos x="0" y="0"/>
                  <wp:positionH relativeFrom="page">
                    <wp:posOffset>54610</wp:posOffset>
                  </wp:positionH>
                  <wp:positionV relativeFrom="page">
                    <wp:posOffset>7334885</wp:posOffset>
                  </wp:positionV>
                  <wp:extent cx="696595" cy="2183130"/>
                  <wp:effectExtent l="0" t="0" r="0" b="0"/>
                  <wp:wrapNone/>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2183130"/>
                          </a:xfrm>
                          <a:prstGeom prst="rect">
                            <a:avLst/>
                          </a:prstGeom>
                          <a:noFill/>
                        </wps:spPr>
                        <wps:txbx>
                          <w:txbxContent>
                            <w:p w14:paraId="548A20B5" w14:textId="77777777" w:rsidR="00CA4E1D" w:rsidRPr="00CB59B4" w:rsidRDefault="00CA4E1D" w:rsidP="00CA4E1D">
                              <w:pPr>
                                <w:pStyle w:val="Footer"/>
                                <w:rPr>
                                  <w:rFonts w:ascii="Cambria" w:eastAsia="Times New Roman" w:hAnsi="Cambria"/>
                                  <w:sz w:val="44"/>
                                  <w:szCs w:val="44"/>
                                </w:rPr>
                              </w:pPr>
                              <w:r w:rsidRPr="00CB59B4">
                                <w:rPr>
                                  <w:rFonts w:ascii="Cambria" w:eastAsia="Times New Roman" w:hAnsi="Cambria"/>
                                </w:rPr>
                                <w:t>Page</w:t>
                              </w:r>
                              <w:r w:rsidRPr="00CB59B4">
                                <w:rPr>
                                  <w:rFonts w:eastAsia="Times New Roman"/>
                                </w:rPr>
                                <w:fldChar w:fldCharType="begin"/>
                              </w:r>
                              <w:r>
                                <w:instrText xml:space="preserve"> PAGE    \* MERGEFORMAT </w:instrText>
                              </w:r>
                              <w:r w:rsidRPr="00CB59B4">
                                <w:rPr>
                                  <w:rFonts w:eastAsia="Times New Roman"/>
                                </w:rPr>
                                <w:fldChar w:fldCharType="separate"/>
                              </w:r>
                              <w:r w:rsidR="00B87973" w:rsidRPr="00B87973">
                                <w:rPr>
                                  <w:rFonts w:ascii="Cambria" w:eastAsia="Times New Roman" w:hAnsi="Cambria"/>
                                  <w:noProof/>
                                  <w:sz w:val="44"/>
                                  <w:szCs w:val="44"/>
                                </w:rPr>
                                <w:t>7</w:t>
                              </w:r>
                              <w:r w:rsidRPr="00CB59B4">
                                <w:rPr>
                                  <w:rFonts w:ascii="Cambria" w:eastAsia="Times New Roman"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74A85F" id="Rectangle 543" o:spid="_x0000_s1026" style="position:absolute;left:0;text-align:left;margin-left:4.3pt;margin-top:577.55pt;width:54.8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" o:allowincell="f" filled="f" stroked="f">
                  <v:textbox style="layout-flow:vertical;mso-layout-flow-alt:bottom-to-top;mso-fit-shape-to-text:t">
                    <w:txbxContent>
                      <w:p w14:paraId="548A20B5" w14:textId="77777777" w:rsidR="00CA4E1D" w:rsidRPr="00CB59B4" w:rsidRDefault="00CA4E1D" w:rsidP="00CA4E1D">
                        <w:pPr>
                          <w:pStyle w:val="Footer"/>
                          <w:rPr>
                            <w:rFonts w:ascii="Cambria" w:eastAsia="Times New Roman" w:hAnsi="Cambria"/>
                            <w:sz w:val="44"/>
                            <w:szCs w:val="44"/>
                          </w:rPr>
                        </w:pPr>
                        <w:r w:rsidRPr="00CB59B4">
                          <w:rPr>
                            <w:rFonts w:ascii="Cambria" w:eastAsia="Times New Roman" w:hAnsi="Cambria"/>
                          </w:rPr>
                          <w:t>Page</w:t>
                        </w:r>
                        <w:r w:rsidRPr="00CB59B4">
                          <w:rPr>
                            <w:rFonts w:eastAsia="Times New Roman"/>
                          </w:rPr>
                          <w:fldChar w:fldCharType="begin"/>
                        </w:r>
                        <w:r>
                          <w:instrText xml:space="preserve"> PAGE    \* MERGEFORMAT </w:instrText>
                        </w:r>
                        <w:r w:rsidRPr="00CB59B4">
                          <w:rPr>
                            <w:rFonts w:eastAsia="Times New Roman"/>
                          </w:rPr>
                          <w:fldChar w:fldCharType="separate"/>
                        </w:r>
                        <w:r w:rsidR="00B87973" w:rsidRPr="00B87973">
                          <w:rPr>
                            <w:rFonts w:ascii="Cambria" w:eastAsia="Times New Roman" w:hAnsi="Cambria"/>
                            <w:noProof/>
                            <w:sz w:val="44"/>
                            <w:szCs w:val="44"/>
                          </w:rPr>
                          <w:t>7</w:t>
                        </w:r>
                        <w:r w:rsidRPr="00CB59B4">
                          <w:rPr>
                            <w:rFonts w:ascii="Cambria" w:eastAsia="Times New Roman" w:hAnsi="Cambria"/>
                            <w:noProof/>
                            <w:sz w:val="44"/>
                            <w:szCs w:val="44"/>
                          </w:rPr>
                          <w:fldChar w:fldCharType="end"/>
                        </w:r>
                      </w:p>
                    </w:txbxContent>
                  </v:textbox>
                  <w10:wrap anchorx="page" anchory="page"/>
                </v:rect>
              </w:pict>
            </mc:Fallback>
          </mc:AlternateContent>
        </w:r>
        <w:r w:rsidR="00A12D5F">
          <w:fldChar w:fldCharType="begin"/>
        </w:r>
        <w:r w:rsidR="00A12D5F">
          <w:instrText>PAGE   \* MERGEFORMAT</w:instrText>
        </w:r>
        <w:r w:rsidR="00A12D5F">
          <w:fldChar w:fldCharType="separate"/>
        </w:r>
        <w:r w:rsidR="00B87973">
          <w:rPr>
            <w:noProof/>
          </w:rPr>
          <w:t>7</w:t>
        </w:r>
        <w:r w:rsidR="00A12D5F">
          <w:fldChar w:fldCharType="end"/>
        </w:r>
      </w:p>
    </w:sdtContent>
  </w:sdt>
  <w:p w14:paraId="6B31C677" w14:textId="77777777" w:rsidR="00A12D5F" w:rsidRDefault="00A1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8D23" w14:textId="77777777" w:rsidR="00CD3DDB" w:rsidRDefault="00CD3DDB" w:rsidP="00A12D5F">
      <w:pPr>
        <w:spacing w:after="0" w:line="240" w:lineRule="auto"/>
      </w:pPr>
      <w:r>
        <w:separator/>
      </w:r>
    </w:p>
  </w:footnote>
  <w:footnote w:type="continuationSeparator" w:id="0">
    <w:p w14:paraId="413FCBA2" w14:textId="77777777" w:rsidR="00CD3DDB" w:rsidRDefault="00CD3DDB" w:rsidP="00A1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35C"/>
    <w:multiLevelType w:val="multilevel"/>
    <w:tmpl w:val="32D21B1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8244C1A"/>
    <w:multiLevelType w:val="hybridMultilevel"/>
    <w:tmpl w:val="E4B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F7AC0"/>
    <w:multiLevelType w:val="hybridMultilevel"/>
    <w:tmpl w:val="70F4B8D4"/>
    <w:lvl w:ilvl="0" w:tplc="4DC62A84">
      <w:start w:val="5"/>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2B2D144B"/>
    <w:multiLevelType w:val="multilevel"/>
    <w:tmpl w:val="75A473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73636"/>
    <w:multiLevelType w:val="hybridMultilevel"/>
    <w:tmpl w:val="1534ED1E"/>
    <w:lvl w:ilvl="0" w:tplc="75829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E42D6B"/>
    <w:multiLevelType w:val="hybridMultilevel"/>
    <w:tmpl w:val="FC3C27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6C121B"/>
    <w:multiLevelType w:val="hybridMultilevel"/>
    <w:tmpl w:val="2F74C7D0"/>
    <w:lvl w:ilvl="0" w:tplc="2DC2DBD6">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D2212"/>
    <w:multiLevelType w:val="hybridMultilevel"/>
    <w:tmpl w:val="BB4E15F0"/>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A5DDE"/>
    <w:multiLevelType w:val="hybridMultilevel"/>
    <w:tmpl w:val="203E36B6"/>
    <w:lvl w:ilvl="0" w:tplc="277AFD5E">
      <w:start w:val="1"/>
      <w:numFmt w:val="decimal"/>
      <w:lvlText w:val="%1."/>
      <w:lvlJc w:val="left"/>
      <w:pPr>
        <w:tabs>
          <w:tab w:val="num" w:pos="450"/>
        </w:tabs>
        <w:ind w:left="450" w:hanging="360"/>
      </w:pPr>
      <w:rPr>
        <w:b w:val="0"/>
      </w:rPr>
    </w:lvl>
    <w:lvl w:ilvl="1" w:tplc="FFFFFFFF">
      <w:start w:val="1"/>
      <w:numFmt w:val="upperLetter"/>
      <w:lvlText w:val="%2."/>
      <w:lvlJc w:val="left"/>
      <w:pPr>
        <w:tabs>
          <w:tab w:val="num" w:pos="1440"/>
        </w:tabs>
        <w:ind w:left="1440" w:hanging="630"/>
      </w:pPr>
      <w:rPr>
        <w:strike w:val="0"/>
        <w:dstrike w:val="0"/>
        <w:u w:val="none"/>
        <w:effect w:val="none"/>
      </w:rPr>
    </w:lvl>
    <w:lvl w:ilvl="2" w:tplc="FFFFFFFF">
      <w:start w:val="1"/>
      <w:numFmt w:val="bullet"/>
      <w:lvlText w:val=""/>
      <w:lvlJc w:val="left"/>
      <w:pPr>
        <w:tabs>
          <w:tab w:val="num" w:pos="2070"/>
        </w:tabs>
        <w:ind w:left="2070" w:hanging="360"/>
      </w:pPr>
      <w:rPr>
        <w:rFonts w:ascii="Symbol" w:hAnsi="Symbol" w:hint="default"/>
      </w:rPr>
    </w:lvl>
    <w:lvl w:ilvl="3" w:tplc="FFFFFFFF">
      <w:start w:val="1"/>
      <w:numFmt w:val="decimal"/>
      <w:lvlText w:val="%4."/>
      <w:lvlJc w:val="left"/>
      <w:pPr>
        <w:tabs>
          <w:tab w:val="num" w:pos="2610"/>
        </w:tabs>
        <w:ind w:left="2610" w:hanging="360"/>
      </w:pPr>
    </w:lvl>
    <w:lvl w:ilvl="4" w:tplc="4DB210C8">
      <w:start w:val="1"/>
      <w:numFmt w:val="decimal"/>
      <w:lvlText w:val="%5."/>
      <w:lvlJc w:val="left"/>
      <w:pPr>
        <w:tabs>
          <w:tab w:val="num" w:pos="2610"/>
        </w:tabs>
        <w:ind w:left="2610" w:hanging="360"/>
      </w:pPr>
      <w:rPr>
        <w:rFonts w:ascii="Times New Roman" w:eastAsia="MS Mincho" w:hAnsi="Times New Roman" w:cs="Times New Roman"/>
      </w:rPr>
    </w:lvl>
    <w:lvl w:ilvl="5" w:tplc="FFFFFFFF">
      <w:start w:val="1"/>
      <w:numFmt w:val="decimal"/>
      <w:lvlText w:val="%6."/>
      <w:lvlJc w:val="left"/>
      <w:pPr>
        <w:tabs>
          <w:tab w:val="num" w:pos="4050"/>
        </w:tabs>
        <w:ind w:left="4050" w:hanging="360"/>
      </w:pPr>
    </w:lvl>
    <w:lvl w:ilvl="6" w:tplc="FFFFFFFF">
      <w:start w:val="1"/>
      <w:numFmt w:val="decimal"/>
      <w:lvlText w:val="%7."/>
      <w:lvlJc w:val="left"/>
      <w:pPr>
        <w:tabs>
          <w:tab w:val="num" w:pos="4770"/>
        </w:tabs>
        <w:ind w:left="4770" w:hanging="360"/>
      </w:pPr>
    </w:lvl>
    <w:lvl w:ilvl="7" w:tplc="FFFFFFFF">
      <w:start w:val="1"/>
      <w:numFmt w:val="decimal"/>
      <w:lvlText w:val="%8."/>
      <w:lvlJc w:val="left"/>
      <w:pPr>
        <w:tabs>
          <w:tab w:val="num" w:pos="5490"/>
        </w:tabs>
        <w:ind w:left="5490" w:hanging="360"/>
      </w:pPr>
    </w:lvl>
    <w:lvl w:ilvl="8" w:tplc="FFFFFFFF">
      <w:start w:val="1"/>
      <w:numFmt w:val="decimal"/>
      <w:lvlText w:val="%9."/>
      <w:lvlJc w:val="left"/>
      <w:pPr>
        <w:tabs>
          <w:tab w:val="num" w:pos="6210"/>
        </w:tabs>
        <w:ind w:left="6210" w:hanging="360"/>
      </w:pPr>
    </w:lvl>
  </w:abstractNum>
  <w:abstractNum w:abstractNumId="9" w15:restartNumberingAfterBreak="0">
    <w:nsid w:val="3CE54B4D"/>
    <w:multiLevelType w:val="hybridMultilevel"/>
    <w:tmpl w:val="F7B6B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05C63"/>
    <w:multiLevelType w:val="hybridMultilevel"/>
    <w:tmpl w:val="FF0E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51086"/>
    <w:multiLevelType w:val="multilevel"/>
    <w:tmpl w:val="71B6CD3A"/>
    <w:lvl w:ilvl="0">
      <w:start w:val="1"/>
      <w:numFmt w:val="decimal"/>
      <w:lvlText w:val="%1."/>
      <w:lvlJc w:val="left"/>
      <w:pPr>
        <w:ind w:left="720" w:hanging="360"/>
      </w:pPr>
      <w:rPr>
        <w:rFonts w:hint="default"/>
        <w:b w:val="0"/>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5548B0"/>
    <w:multiLevelType w:val="hybridMultilevel"/>
    <w:tmpl w:val="2F402BDA"/>
    <w:lvl w:ilvl="0" w:tplc="C45A4B88">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E7213DA"/>
    <w:multiLevelType w:val="hybridMultilevel"/>
    <w:tmpl w:val="D0E2F1BE"/>
    <w:lvl w:ilvl="0" w:tplc="4DFE5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4A11D8"/>
    <w:multiLevelType w:val="hybridMultilevel"/>
    <w:tmpl w:val="4DB47CFE"/>
    <w:lvl w:ilvl="0" w:tplc="99A8338A">
      <w:start w:val="1"/>
      <w:numFmt w:val="decimal"/>
      <w:lvlText w:val="%1."/>
      <w:lvlJc w:val="left"/>
      <w:pPr>
        <w:tabs>
          <w:tab w:val="num" w:pos="360"/>
        </w:tabs>
        <w:ind w:left="360" w:hanging="360"/>
      </w:pPr>
      <w:rPr>
        <w:b/>
        <w:i w:val="0"/>
      </w:rPr>
    </w:lvl>
    <w:lvl w:ilvl="1" w:tplc="FFFFFFFF">
      <w:start w:val="7"/>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5" w15:restartNumberingAfterBreak="0">
    <w:nsid w:val="73182D19"/>
    <w:multiLevelType w:val="hybridMultilevel"/>
    <w:tmpl w:val="0032D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148144">
    <w:abstractNumId w:val="2"/>
  </w:num>
  <w:num w:numId="2" w16cid:durableId="640841875">
    <w:abstractNumId w:val="10"/>
  </w:num>
  <w:num w:numId="3" w16cid:durableId="1953390117">
    <w:abstractNumId w:val="14"/>
  </w:num>
  <w:num w:numId="4" w16cid:durableId="2022928518">
    <w:abstractNumId w:val="5"/>
  </w:num>
  <w:num w:numId="5" w16cid:durableId="490415479">
    <w:abstractNumId w:val="12"/>
  </w:num>
  <w:num w:numId="6" w16cid:durableId="412892267">
    <w:abstractNumId w:val="1"/>
  </w:num>
  <w:num w:numId="7" w16cid:durableId="112068270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789169">
    <w:abstractNumId w:val="11"/>
  </w:num>
  <w:num w:numId="9" w16cid:durableId="1042482070">
    <w:abstractNumId w:val="9"/>
  </w:num>
  <w:num w:numId="10" w16cid:durableId="991327727">
    <w:abstractNumId w:val="15"/>
  </w:num>
  <w:num w:numId="11" w16cid:durableId="433670785">
    <w:abstractNumId w:val="7"/>
  </w:num>
  <w:num w:numId="12" w16cid:durableId="1941598191">
    <w:abstractNumId w:val="6"/>
  </w:num>
  <w:num w:numId="13" w16cid:durableId="2066757405">
    <w:abstractNumId w:val="13"/>
  </w:num>
  <w:num w:numId="14" w16cid:durableId="475999543">
    <w:abstractNumId w:val="4"/>
  </w:num>
  <w:num w:numId="15" w16cid:durableId="57747754">
    <w:abstractNumId w:val="0"/>
  </w:num>
  <w:num w:numId="16" w16cid:durableId="55054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84"/>
    <w:rsid w:val="000B1EEA"/>
    <w:rsid w:val="000C2645"/>
    <w:rsid w:val="000F6D17"/>
    <w:rsid w:val="00181219"/>
    <w:rsid w:val="001A4E94"/>
    <w:rsid w:val="00214AF3"/>
    <w:rsid w:val="0025720C"/>
    <w:rsid w:val="002C2974"/>
    <w:rsid w:val="003B1CFA"/>
    <w:rsid w:val="004345FA"/>
    <w:rsid w:val="00483BBE"/>
    <w:rsid w:val="00610AC5"/>
    <w:rsid w:val="00653918"/>
    <w:rsid w:val="0067129B"/>
    <w:rsid w:val="006B4191"/>
    <w:rsid w:val="006E1D42"/>
    <w:rsid w:val="007072A1"/>
    <w:rsid w:val="007E032E"/>
    <w:rsid w:val="00856E73"/>
    <w:rsid w:val="008F2371"/>
    <w:rsid w:val="0091194E"/>
    <w:rsid w:val="009156E9"/>
    <w:rsid w:val="00915AE8"/>
    <w:rsid w:val="009475E0"/>
    <w:rsid w:val="00995CA0"/>
    <w:rsid w:val="00A12D5F"/>
    <w:rsid w:val="00A9799E"/>
    <w:rsid w:val="00AF2A49"/>
    <w:rsid w:val="00B65FC0"/>
    <w:rsid w:val="00B87973"/>
    <w:rsid w:val="00B87DA0"/>
    <w:rsid w:val="00BB2A02"/>
    <w:rsid w:val="00BE63D0"/>
    <w:rsid w:val="00C31F7C"/>
    <w:rsid w:val="00C46278"/>
    <w:rsid w:val="00C5399E"/>
    <w:rsid w:val="00C83E19"/>
    <w:rsid w:val="00CA4E1D"/>
    <w:rsid w:val="00CD3DDB"/>
    <w:rsid w:val="00D013E4"/>
    <w:rsid w:val="00D332EA"/>
    <w:rsid w:val="00DA0D84"/>
    <w:rsid w:val="00E12AED"/>
    <w:rsid w:val="00EB7C13"/>
    <w:rsid w:val="00F31B67"/>
    <w:rsid w:val="00F576BB"/>
    <w:rsid w:val="00FA109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1E01A"/>
  <w15:chartTrackingRefBased/>
  <w15:docId w15:val="{A81261BF-93FF-424B-A7E1-A29D6DB4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C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List Paragraph1,Dot pt,F5 List Paragraph,List Paragraph Char Char Char,Indicator Text,Numbered Para 1,Bullet 1,Bullet Points,MAIN CONTENT,Párrafo de lista,Recommendation,Listenabsatz1,Liststycke SKL,Normal bullet "/>
    <w:basedOn w:val="Normal"/>
    <w:link w:val="ListParagraphChar"/>
    <w:uiPriority w:val="34"/>
    <w:qFormat/>
    <w:rsid w:val="00995CA0"/>
    <w:pPr>
      <w:ind w:left="720"/>
      <w:contextualSpacing/>
    </w:pPr>
  </w:style>
  <w:style w:type="paragraph" w:styleId="NoSpacing">
    <w:name w:val="No Spacing"/>
    <w:link w:val="NoSpacingChar"/>
    <w:uiPriority w:val="1"/>
    <w:qFormat/>
    <w:rsid w:val="00995CA0"/>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995CA0"/>
    <w:rPr>
      <w:rFonts w:ascii="Calibri" w:eastAsia="Calibri" w:hAnsi="Calibri" w:cs="Times New Roman"/>
      <w:lang w:val="en-GB"/>
    </w:rPr>
  </w:style>
  <w:style w:type="character" w:customStyle="1" w:styleId="ListParagraphChar">
    <w:name w:val="List Paragraph Char"/>
    <w:aliases w:val="List Paragraph2 Char,Normal 1 Char,List Paragraph1 Char,Dot pt Char,F5 List Paragraph Char,List Paragraph Char Char Char Char,Indicator Text Char,Numbered Para 1 Char,Bullet 1 Char,Bullet Points Char,MAIN CONTENT Char"/>
    <w:link w:val="ListParagraph"/>
    <w:uiPriority w:val="34"/>
    <w:qFormat/>
    <w:rsid w:val="00995CA0"/>
    <w:rPr>
      <w:rFonts w:ascii="Calibri" w:eastAsia="Calibri" w:hAnsi="Calibri" w:cs="Times New Roman"/>
    </w:rPr>
  </w:style>
  <w:style w:type="paragraph" w:styleId="CommentText">
    <w:name w:val="annotation text"/>
    <w:basedOn w:val="Normal"/>
    <w:link w:val="CommentTextChar"/>
    <w:unhideWhenUsed/>
    <w:rsid w:val="00995CA0"/>
    <w:pPr>
      <w:spacing w:line="240" w:lineRule="auto"/>
    </w:pPr>
    <w:rPr>
      <w:sz w:val="20"/>
      <w:szCs w:val="20"/>
    </w:rPr>
  </w:style>
  <w:style w:type="character" w:customStyle="1" w:styleId="CommentTextChar">
    <w:name w:val="Comment Text Char"/>
    <w:basedOn w:val="DefaultParagraphFont"/>
    <w:link w:val="CommentText"/>
    <w:rsid w:val="00995CA0"/>
    <w:rPr>
      <w:rFonts w:ascii="Calibri" w:eastAsia="Calibri" w:hAnsi="Calibri" w:cs="Times New Roman"/>
      <w:sz w:val="20"/>
      <w:szCs w:val="20"/>
    </w:rPr>
  </w:style>
  <w:style w:type="paragraph" w:customStyle="1" w:styleId="NoSpacing1">
    <w:name w:val="No Spacing1"/>
    <w:uiPriority w:val="1"/>
    <w:qFormat/>
    <w:rsid w:val="00995CA0"/>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2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5F"/>
    <w:rPr>
      <w:rFonts w:ascii="Calibri" w:eastAsia="Calibri" w:hAnsi="Calibri" w:cs="Times New Roman"/>
    </w:rPr>
  </w:style>
  <w:style w:type="paragraph" w:styleId="Footer">
    <w:name w:val="footer"/>
    <w:basedOn w:val="Normal"/>
    <w:link w:val="FooterChar"/>
    <w:uiPriority w:val="99"/>
    <w:unhideWhenUsed/>
    <w:rsid w:val="00A12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5F"/>
    <w:rPr>
      <w:rFonts w:ascii="Calibri" w:eastAsia="Calibri" w:hAnsi="Calibri" w:cs="Times New Roman"/>
    </w:rPr>
  </w:style>
  <w:style w:type="paragraph" w:styleId="BalloonText">
    <w:name w:val="Balloon Text"/>
    <w:basedOn w:val="Normal"/>
    <w:link w:val="BalloonTextChar"/>
    <w:uiPriority w:val="99"/>
    <w:semiHidden/>
    <w:unhideWhenUsed/>
    <w:rsid w:val="00B87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973"/>
    <w:rPr>
      <w:rFonts w:ascii="Segoe UI" w:eastAsia="Calibri" w:hAnsi="Segoe UI" w:cs="Segoe UI"/>
      <w:sz w:val="18"/>
      <w:szCs w:val="18"/>
    </w:rPr>
  </w:style>
  <w:style w:type="character" w:styleId="CommentReference">
    <w:name w:val="annotation reference"/>
    <w:rsid w:val="000F6D17"/>
    <w:rPr>
      <w:sz w:val="16"/>
      <w:szCs w:val="16"/>
    </w:rPr>
  </w:style>
  <w:style w:type="character" w:styleId="PlaceholderText">
    <w:name w:val="Placeholder Text"/>
    <w:basedOn w:val="DefaultParagraphFont"/>
    <w:uiPriority w:val="99"/>
    <w:semiHidden/>
    <w:rsid w:val="00B87D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Anila Haruni</cp:lastModifiedBy>
  <cp:revision>5</cp:revision>
  <cp:lastPrinted>2024-11-19T07:39:00Z</cp:lastPrinted>
  <dcterms:created xsi:type="dcterms:W3CDTF">2025-09-18T11:01:00Z</dcterms:created>
  <dcterms:modified xsi:type="dcterms:W3CDTF">2025-09-26T13:23:00Z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2025-09-17T13:30:06Z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11ea2fd6-b145-48ef-b9d6-7399bc9cbcb3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