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7A451D0C" w:rsidR="009117DA" w:rsidRPr="00B01AAA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B01AAA">
        <w:rPr>
          <w:b/>
          <w:lang w:eastAsia="sq-AL"/>
        </w:rPr>
        <w:drawing>
          <wp:anchor distT="0" distB="0" distL="114300" distR="114300" simplePos="0" relativeHeight="251659264" behindDoc="0" locked="0" layoutInCell="1" allowOverlap="1" wp14:anchorId="413E03CB" wp14:editId="48784B39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DA" w:rsidRPr="00B01AAA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B01AAA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B01AAA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BC5A31" w14:textId="76DCC165" w:rsidR="004C1510" w:rsidRPr="00B01AAA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498103" w14:textId="49EA98E8" w:rsidR="004C1510" w:rsidRPr="00B01AAA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5A83797D" w:rsidR="00E71820" w:rsidRPr="00B01AAA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B01AAA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B01AAA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B01AAA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500256" w:rsidRPr="00B01AAA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E71820"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817031" w:rsidRPr="00B01AAA">
        <w:rPr>
          <w:rFonts w:ascii="Times New Roman" w:eastAsia="Arial" w:hAnsi="Times New Roman" w:cs="Times New Roman"/>
          <w:b/>
          <w:sz w:val="24"/>
          <w:szCs w:val="24"/>
        </w:rPr>
        <w:t>11.03.2025</w:t>
      </w:r>
    </w:p>
    <w:p w14:paraId="61B4E310" w14:textId="77777777" w:rsidR="004C1510" w:rsidRPr="00B01AAA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B01AAA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B01AAA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B01AAA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B01AAA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B01AAA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62A20330" w:rsidR="00E71820" w:rsidRPr="00B01AAA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01AAA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B01AAA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B01AAA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01AAA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B01AAA" w:rsidRPr="00B01AAA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01AAA" w:rsidRPr="00B01AAA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845F7F" w:rsidRPr="00B01AAA">
        <w:rPr>
          <w:rFonts w:ascii="Times New Roman" w:eastAsia="Arial" w:hAnsi="Times New Roman" w:cs="Times New Roman"/>
          <w:sz w:val="24"/>
          <w:szCs w:val="24"/>
        </w:rPr>
        <w:t>civi</w:t>
      </w:r>
      <w:r w:rsidR="00C0496E" w:rsidRPr="00B01AAA">
        <w:rPr>
          <w:rFonts w:ascii="Times New Roman" w:eastAsia="Arial" w:hAnsi="Times New Roman" w:cs="Times New Roman"/>
          <w:sz w:val="24"/>
          <w:szCs w:val="24"/>
        </w:rPr>
        <w:t>l</w:t>
      </w:r>
      <w:r w:rsidRPr="00B01AAA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17031" w:rsidRPr="00B01AAA">
        <w:rPr>
          <w:rFonts w:ascii="Times New Roman" w:eastAsia="Arial" w:hAnsi="Times New Roman" w:cs="Times New Roman"/>
          <w:sz w:val="24"/>
          <w:szCs w:val="24"/>
        </w:rPr>
        <w:t>10 dhe 11.03.2025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r w:rsidR="00817031" w:rsidRPr="00B01AAA">
        <w:rPr>
          <w:rFonts w:ascii="Times New Roman" w:eastAsia="Arial" w:hAnsi="Times New Roman" w:cs="Times New Roman"/>
          <w:sz w:val="24"/>
          <w:szCs w:val="24"/>
        </w:rPr>
        <w:t>3 (tre)</w:t>
      </w:r>
      <w:r w:rsidRPr="00B01AAA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="00640C65" w:rsidRPr="00B01AA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01AAA">
        <w:rPr>
          <w:rFonts w:ascii="Times New Roman" w:eastAsia="Arial" w:hAnsi="Times New Roman" w:cs="Times New Roman"/>
          <w:sz w:val="24"/>
          <w:szCs w:val="24"/>
        </w:rPr>
        <w:t>z</w:t>
      </w:r>
      <w:r w:rsidR="00640C65" w:rsidRPr="00B01AAA">
        <w:rPr>
          <w:rFonts w:ascii="Times New Roman" w:eastAsia="Arial" w:hAnsi="Times New Roman" w:cs="Times New Roman"/>
          <w:sz w:val="24"/>
          <w:szCs w:val="24"/>
        </w:rPr>
        <w:t>.</w:t>
      </w:r>
      <w:r w:rsidR="00817031" w:rsidRPr="00B01AAA">
        <w:rPr>
          <w:rFonts w:ascii="Times New Roman" w:eastAsia="Arial" w:hAnsi="Times New Roman" w:cs="Times New Roman"/>
          <w:sz w:val="24"/>
          <w:szCs w:val="24"/>
        </w:rPr>
        <w:t>Amarildo</w:t>
      </w:r>
      <w:proofErr w:type="spellEnd"/>
      <w:r w:rsidR="00817031" w:rsidRPr="00B01AAA">
        <w:rPr>
          <w:rFonts w:ascii="Times New Roman" w:eastAsia="Arial" w:hAnsi="Times New Roman" w:cs="Times New Roman"/>
          <w:sz w:val="24"/>
          <w:szCs w:val="24"/>
        </w:rPr>
        <w:t xml:space="preserve"> Laçi</w:t>
      </w:r>
      <w:r w:rsidR="00640C65" w:rsidRPr="00B01AAA">
        <w:rPr>
          <w:rFonts w:ascii="Times New Roman" w:eastAsia="Arial" w:hAnsi="Times New Roman" w:cs="Times New Roman"/>
          <w:sz w:val="24"/>
          <w:szCs w:val="24"/>
        </w:rPr>
        <w:t>.</w:t>
      </w:r>
    </w:p>
    <w:p w14:paraId="31F47402" w14:textId="40539C1F" w:rsidR="00720117" w:rsidRPr="00B01AAA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1AAA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B01AAA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1AAA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B01AAA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7CA04DDB" w:rsidR="00720117" w:rsidRPr="00B01AAA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01AAA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B01AAA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B01AAA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B01AAA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B01AAA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845F7F" w:rsidRPr="00B01AAA">
        <w:rPr>
          <w:rFonts w:ascii="Times New Roman" w:eastAsia="Arial" w:hAnsi="Times New Roman" w:cs="Times New Roman"/>
          <w:sz w:val="24"/>
          <w:szCs w:val="24"/>
        </w:rPr>
        <w:t>civi</w:t>
      </w:r>
      <w:r w:rsidR="00C0496E" w:rsidRPr="00B01AAA">
        <w:rPr>
          <w:rFonts w:ascii="Times New Roman" w:eastAsia="Arial" w:hAnsi="Times New Roman" w:cs="Times New Roman"/>
          <w:sz w:val="24"/>
          <w:szCs w:val="24"/>
        </w:rPr>
        <w:t>l</w:t>
      </w:r>
      <w:r w:rsidRPr="00B01AAA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eastAsia="Arial" w:hAnsi="Times New Roman" w:cs="Times New Roman"/>
          <w:sz w:val="24"/>
          <w:szCs w:val="24"/>
        </w:rPr>
        <w:t>r gjyqtar</w:t>
      </w:r>
      <w:r w:rsidR="00037529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eastAsia="Arial" w:hAnsi="Times New Roman" w:cs="Times New Roman"/>
          <w:sz w:val="24"/>
          <w:szCs w:val="24"/>
        </w:rPr>
        <w:t xml:space="preserve"> dhe p</w:t>
      </w:r>
      <w:r w:rsidRPr="00B01AAA">
        <w:rPr>
          <w:rFonts w:ascii="Times New Roman" w:eastAsia="Arial" w:hAnsi="Times New Roman" w:cs="Times New Roman"/>
          <w:sz w:val="24"/>
          <w:szCs w:val="24"/>
        </w:rPr>
        <w:t>rokuror</w:t>
      </w:r>
      <w:r w:rsidR="00037529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r w:rsidR="00817031" w:rsidRPr="00B01AAA">
        <w:rPr>
          <w:rFonts w:ascii="Times New Roman" w:eastAsia="Arial" w:hAnsi="Times New Roman" w:cs="Times New Roman"/>
          <w:sz w:val="24"/>
          <w:szCs w:val="24"/>
        </w:rPr>
        <w:t>3 (tre)</w:t>
      </w:r>
      <w:r w:rsidRPr="00B01AAA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vitit </w:t>
      </w:r>
      <w:r w:rsidR="00845F7F" w:rsidRPr="00B01AAA">
        <w:rPr>
          <w:rFonts w:ascii="Times New Roman" w:eastAsia="Arial" w:hAnsi="Times New Roman" w:cs="Times New Roman"/>
          <w:sz w:val="24"/>
          <w:szCs w:val="24"/>
        </w:rPr>
        <w:t>t</w:t>
      </w:r>
      <w:r w:rsidR="00037529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="00845F7F" w:rsidRPr="00B01AA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01AAA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B01AAA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037529" w:rsidRPr="00B01AAA">
        <w:rPr>
          <w:rFonts w:ascii="Times New Roman" w:eastAsia="Arial" w:hAnsi="Times New Roman" w:cs="Times New Roman"/>
          <w:sz w:val="24"/>
          <w:szCs w:val="24"/>
        </w:rPr>
        <w:t>ë</w:t>
      </w:r>
      <w:r w:rsidRPr="00B01AAA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B01AAA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>Fabula;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3683A2EC" w:rsidR="00720117" w:rsidRPr="00B01AAA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 xml:space="preserve">Fazat </w:t>
      </w:r>
      <w:r w:rsidR="00B01AAA" w:rsidRPr="00B01AAA">
        <w:rPr>
          <w:rFonts w:ascii="Times New Roman" w:hAnsi="Times New Roman" w:cs="Times New Roman"/>
          <w:sz w:val="24"/>
          <w:szCs w:val="24"/>
        </w:rPr>
        <w:t>procedurale</w:t>
      </w:r>
      <w:r w:rsidRPr="00B01AAA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7B4CA286" w:rsidR="00720117" w:rsidRPr="00B01AAA" w:rsidRDefault="00C0496E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>Ç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B01AAA" w:rsidRPr="00B01AAA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720117" w:rsidRPr="00B01AAA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720117" w:rsidRPr="00B01AAA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23FC888B" w14:textId="77777777" w:rsidR="00720117" w:rsidRPr="00B01AAA" w:rsidRDefault="00720117" w:rsidP="0072011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B01AAA" w:rsidRDefault="00720117" w:rsidP="0072011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3831B8F9" w:rsidR="00720117" w:rsidRPr="00B01AAA" w:rsidRDefault="00720117" w:rsidP="008E39E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AAA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B01AAA">
        <w:rPr>
          <w:rFonts w:ascii="Times New Roman" w:hAnsi="Times New Roman" w:cs="Times New Roman"/>
          <w:b/>
          <w:sz w:val="24"/>
          <w:szCs w:val="24"/>
        </w:rPr>
        <w:t>ë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B01AAA" w:rsidRPr="00B01AAA">
        <w:rPr>
          <w:rFonts w:ascii="Times New Roman" w:hAnsi="Times New Roman" w:cs="Times New Roman"/>
          <w:b/>
          <w:sz w:val="24"/>
          <w:szCs w:val="24"/>
        </w:rPr>
        <w:t>çështjen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 e par</w:t>
      </w:r>
      <w:r w:rsidR="009117DA" w:rsidRPr="00B01AAA">
        <w:rPr>
          <w:rFonts w:ascii="Times New Roman" w:hAnsi="Times New Roman" w:cs="Times New Roman"/>
          <w:b/>
          <w:sz w:val="24"/>
          <w:szCs w:val="24"/>
        </w:rPr>
        <w:t>ë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C45A2DD" w14:textId="72F6CAFE" w:rsidR="0060312A" w:rsidRPr="00B01AAA" w:rsidRDefault="0060312A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Prokuroria pranë Gjykatës së Shkallës së Parë të Juridiksionit të Përgjithshëm Tiran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mbi bazën e materialit kallëzues dërguar nga Komisariati i Policisë Tiran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ka regjistruar procedimin penal nr.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15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15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,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viti 2024 për veprat penale “</w:t>
      </w:r>
      <w:r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Prodhimi dhe shitja e narkotikëve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”,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kryer 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bashk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punim,</w:t>
      </w:r>
      <w:r w:rsid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="00B01AAA">
        <w:rPr>
          <w:rFonts w:ascii="Times New Roman" w:hAnsi="Times New Roman" w:cs="Times New Roman"/>
          <w:i/>
          <w:sz w:val="24"/>
          <w:szCs w:val="24"/>
        </w:rPr>
        <w:t>“</w:t>
      </w:r>
      <w:r w:rsidR="008E39E8" w:rsidRPr="00B01AAA">
        <w:rPr>
          <w:rFonts w:ascii="Times New Roman" w:hAnsi="Times New Roman" w:cs="Times New Roman"/>
          <w:i/>
          <w:sz w:val="24"/>
          <w:szCs w:val="24"/>
        </w:rPr>
        <w:t>Kultivimi i bimëve narkotike</w:t>
      </w:r>
      <w:r w:rsidR="00B01AAA">
        <w:rPr>
          <w:rFonts w:ascii="Times New Roman" w:hAnsi="Times New Roman" w:cs="Times New Roman"/>
          <w:sz w:val="24"/>
          <w:szCs w:val="24"/>
        </w:rPr>
        <w:t>”</w:t>
      </w:r>
      <w:r w:rsidR="008E39E8" w:rsidRPr="00B01AAA">
        <w:rPr>
          <w:rFonts w:ascii="Times New Roman" w:hAnsi="Times New Roman" w:cs="Times New Roman"/>
          <w:sz w:val="24"/>
          <w:szCs w:val="24"/>
        </w:rPr>
        <w:t xml:space="preserve"> </w:t>
      </w:r>
      <w:r w:rsidR="008E39E8" w:rsidRPr="00B01AAA">
        <w:rPr>
          <w:rFonts w:ascii="Times New Roman" w:hAnsi="Times New Roman" w:cs="Times New Roman"/>
          <w:bCs/>
          <w:sz w:val="24"/>
          <w:szCs w:val="24"/>
        </w:rPr>
        <w:t>kryer n</w:t>
      </w:r>
      <w:r w:rsidR="00BB54EB" w:rsidRPr="00B01AAA">
        <w:rPr>
          <w:rFonts w:ascii="Times New Roman" w:hAnsi="Times New Roman" w:cs="Times New Roman"/>
          <w:bCs/>
          <w:sz w:val="24"/>
          <w:szCs w:val="24"/>
        </w:rPr>
        <w:t>ë</w:t>
      </w:r>
      <w:r w:rsidR="008E39E8" w:rsidRPr="00B01AAA">
        <w:rPr>
          <w:rFonts w:ascii="Times New Roman" w:hAnsi="Times New Roman" w:cs="Times New Roman"/>
          <w:bCs/>
          <w:sz w:val="24"/>
          <w:szCs w:val="24"/>
        </w:rPr>
        <w:t xml:space="preserve"> bashkëpunim</w:t>
      </w:r>
      <w:r w:rsidR="008E39E8" w:rsidRPr="00B01AA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E39E8" w:rsidRPr="00B01AAA">
        <w:rPr>
          <w:rFonts w:ascii="Times New Roman" w:hAnsi="Times New Roman" w:cs="Times New Roman"/>
          <w:bCs/>
          <w:sz w:val="24"/>
          <w:szCs w:val="24"/>
        </w:rPr>
        <w:t>dhe</w:t>
      </w:r>
      <w:r w:rsidR="008E39E8" w:rsidRPr="00B01AA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“</w:t>
      </w:r>
      <w:r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Mbajtja pa leje dhe prodhimi i armëve, shpërthyese dhe i municionit”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parashikuar p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rkat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sisht nga nenet 283/2, 284/2 dhe 278/1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të Kodit Pen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al në ngarkim të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të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pandehurit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dhe për veprën penale “</w:t>
      </w:r>
      <w:r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Prodhimi dhe shitja e narkotikëve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” dhe ‘</w:t>
      </w:r>
      <w:r w:rsidR="008E39E8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’Kultivim i bim</w:t>
      </w:r>
      <w:r w:rsidR="00BB54EB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ve narkotike’’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,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kryer në bashkëpunim, parashikuar 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p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rkat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sisht nga nenet 283/2 dhe  284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/2 i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KP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për të pandehurin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Sejdi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Voka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.</w:t>
      </w:r>
    </w:p>
    <w:p w14:paraId="3685B1C2" w14:textId="55577C86" w:rsidR="0060312A" w:rsidRPr="00B01AAA" w:rsidRDefault="0060312A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Nga referimi i Agjencisë së Mbikëqyrjes Policore (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AMP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), dhe verifikimeve paraprake të vërtetuara në rrugë operative, ka rezultuar se punonjësi i Komisariatit të Policisë Kufitare 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Tiran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i pandehuri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, së bashku me shtetas të tjerë, kryejnë veprime të paligjshme të shpërndarjes së 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lëndëve narkotike në qytetin e Tiran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s.</w:t>
      </w:r>
      <w:r w:rsid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Ky punonjës policie, ka në përdorim një 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lokal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, ku gjatë kohës që ishte jashtë orarit të shërbimit, shërben si banakier dhe 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kamerier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në këtë subjekt, ku shpërndante edhe lëndën narkotike. Në bazë të veprimeve të kryera me metoda speciale hetimi, më datë 21.12.2024, nga policia gjyqësore pranë Agj</w:t>
      </w:r>
      <w:r w:rsidR="008E39E8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encisë së Mbikëqyrjes Policore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janë kapur në flagrancë dhe është k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ryer arrestimi i të pandehurve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 dhe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Sejdi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Voka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të dyshuar për kryerjen e veprave penale të parashikuar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 si m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sip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r.</w:t>
      </w:r>
    </w:p>
    <w:p w14:paraId="128BFEA2" w14:textId="5485FB81" w:rsidR="0060312A" w:rsidRPr="00B01AAA" w:rsidRDefault="0060312A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lastRenderedPageBreak/>
        <w:t xml:space="preserve">Nga hetimet, ka rezultuar se në ambientet e barit, 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në përdorim të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të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pandehurit 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, janë gjetur një sasi lëndë narkotike e dyshuar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cannabis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sat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iva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prej 55.5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gram dhe një armë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zjarri pistoletë e tipit “</w:t>
      </w:r>
      <w:proofErr w:type="spellStart"/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TT</w:t>
      </w:r>
      <w:proofErr w:type="spellEnd"/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” .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Nga kryerja e veprimeve hetimore paraprake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me metoda speciale të hetimit,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është bërë e mundur realizimi i blerjes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së simuluar sipas autorizimit p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514157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r  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shtetasit </w:t>
      </w:r>
      <w:proofErr w:type="spellStart"/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 dhe </w:t>
      </w:r>
      <w:proofErr w:type="spellStart"/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Sejdi</w:t>
      </w:r>
      <w:proofErr w:type="spellEnd"/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Voka</w:t>
      </w:r>
      <w:proofErr w:type="spellEnd"/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="009D4EA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ku ka rezultuar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="009D4EA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se jan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9D4EA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shitur 3 cigare hashash me pesh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9D4EA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7.5 gram  dhe l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9D4EA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nd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9D4EA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narkotike e dyshuar si </w:t>
      </w:r>
      <w:proofErr w:type="spellStart"/>
      <w:r w:rsidR="009D4EA6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canabis</w:t>
      </w:r>
      <w:proofErr w:type="spellEnd"/>
      <w:r w:rsidR="009D4EA6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 xml:space="preserve"> </w:t>
      </w:r>
      <w:proofErr w:type="spellStart"/>
      <w:r w:rsidR="009D4EA6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sattiva</w:t>
      </w:r>
      <w:proofErr w:type="spellEnd"/>
      <w:r w:rsidR="009D4EA6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 xml:space="preserve">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me peshë 7.5 gram, e cila u sekuestrua. </w:t>
      </w:r>
    </w:p>
    <w:p w14:paraId="1D99E3BA" w14:textId="4163C2C9" w:rsidR="000C3122" w:rsidRPr="00B01AAA" w:rsidRDefault="000C3122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Nga ana e oficer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ve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policis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gjyqësore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cil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 kan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kryer veprimet simuluese, kan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ndjekur procedurat si m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posht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:</w:t>
      </w:r>
    </w:p>
    <w:p w14:paraId="1163DCB5" w14:textId="551372BC" w:rsidR="000C3122" w:rsidRPr="00B01AAA" w:rsidRDefault="000C3122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1.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sht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kryer arrestimi i k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tyre shtetasve 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flagranc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,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 dhe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Sejdi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Voka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.</w:t>
      </w:r>
    </w:p>
    <w:p w14:paraId="4447E5AB" w14:textId="04FE5419" w:rsidR="00024386" w:rsidRPr="00B01AAA" w:rsidRDefault="000C3122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2.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sht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ushtruar kontroll personal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mbi k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ta shtetas 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ku jan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24386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sekuestru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ar:</w:t>
      </w:r>
    </w:p>
    <w:p w14:paraId="1FB44B6B" w14:textId="41DF8137" w:rsidR="0060312A" w:rsidRPr="00B01AAA" w:rsidRDefault="00024386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-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Portofolat e tyre, ku jan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evidentuar 4  (kat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r) 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kartëmonedha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="0060312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të cilat përputheshin me numrat e serisë të kartëmonedhave me të cila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 u realizua blerja e simuluar;</w:t>
      </w:r>
    </w:p>
    <w:p w14:paraId="226C39B4" w14:textId="10D47CDF" w:rsidR="000C3122" w:rsidRPr="00B01AAA" w:rsidRDefault="000C3122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-Aparatet celular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shtetasve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 dhe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Sejdi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Voka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;</w:t>
      </w:r>
    </w:p>
    <w:p w14:paraId="058ABB84" w14:textId="0F20D522" w:rsidR="000C3122" w:rsidRPr="00B01AAA" w:rsidRDefault="000C3122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3.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sht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ushtrua</w:t>
      </w:r>
      <w:r w:rsidR="00B01AAA">
        <w:rPr>
          <w:rFonts w:ascii="Times New Roman" w:hAnsi="Times New Roman" w:cs="Times New Roman"/>
          <w:iCs/>
          <w:sz w:val="24"/>
          <w:szCs w:val="24"/>
          <w:lang w:eastAsia="sq-AL"/>
        </w:rPr>
        <w:t>r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kontroll 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ambientet e lokalit ku jan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sekuestruar:</w:t>
      </w:r>
    </w:p>
    <w:p w14:paraId="44B030E1" w14:textId="73BEFF2C" w:rsidR="000C3122" w:rsidRPr="00B01AAA" w:rsidRDefault="000C3122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- 55.5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gr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.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canabis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sattiva</w:t>
      </w:r>
      <w:proofErr w:type="spellEnd"/>
    </w:p>
    <w:p w14:paraId="015027B6" w14:textId="0FBE92EC" w:rsidR="000C3122" w:rsidRPr="00B01AAA" w:rsidRDefault="000C3122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- pistoletë e llo</w:t>
      </w:r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jit “</w:t>
      </w:r>
      <w:proofErr w:type="spellStart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TT</w:t>
      </w:r>
      <w:proofErr w:type="spellEnd"/>
      <w:r w:rsidR="007D337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”.</w:t>
      </w:r>
    </w:p>
    <w:p w14:paraId="1D171D50" w14:textId="1FE43AA3" w:rsidR="007D337B" w:rsidRPr="00B01AAA" w:rsidRDefault="007D337B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4.Është kryer kontrolli i 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automjetit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të shtetasit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Balla, ku u sekuestrua:</w:t>
      </w:r>
    </w:p>
    <w:p w14:paraId="26EDF3E8" w14:textId="53647BC4" w:rsidR="007D337B" w:rsidRPr="00B01AAA" w:rsidRDefault="007D337B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-pistoletë e llojit ‘’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TT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’’</w:t>
      </w:r>
    </w:p>
    <w:p w14:paraId="75A0F648" w14:textId="42335BD4" w:rsidR="000C3122" w:rsidRPr="00B01AAA" w:rsidRDefault="007D337B" w:rsidP="0060312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5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.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sht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kryer kontrolli i magazin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 ngjitur me k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lokal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ambient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i cili nuk kishte hyrje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nga brenda lokalit, por me der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jashtme,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ku jan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sekuestruar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cil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sin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e prov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263683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 materiale</w:t>
      </w:r>
      <w:r w:rsidR="000C3122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:</w:t>
      </w:r>
    </w:p>
    <w:p w14:paraId="37626377" w14:textId="3C0DEA7F" w:rsidR="001027C0" w:rsidRPr="00B01AAA" w:rsidRDefault="000C3122" w:rsidP="002636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-</w:t>
      </w:r>
      <w:r w:rsidR="001027C0" w:rsidRPr="00B01AAA">
        <w:rPr>
          <w:rStyle w:val="Strong"/>
          <w:rFonts w:ascii="Times New Roman" w:hAnsi="Times New Roman" w:cs="Times New Roman"/>
          <w:b w:val="0"/>
          <w:sz w:val="24"/>
          <w:szCs w:val="24"/>
        </w:rPr>
        <w:t>28 rrënjë kanabis</w:t>
      </w:r>
      <w:r w:rsidR="001027C0" w:rsidRPr="00B01AAA">
        <w:rPr>
          <w:rFonts w:ascii="Times New Roman" w:hAnsi="Times New Roman" w:cs="Times New Roman"/>
          <w:sz w:val="24"/>
          <w:szCs w:val="24"/>
        </w:rPr>
        <w:t xml:space="preserve"> të vendosura në </w:t>
      </w:r>
      <w:r w:rsidR="001027C0" w:rsidRPr="00B01AA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dy ndarje të </w:t>
      </w:r>
      <w:r w:rsidR="00B01AAA" w:rsidRPr="00B01AAA">
        <w:rPr>
          <w:rStyle w:val="Strong"/>
          <w:rFonts w:ascii="Times New Roman" w:hAnsi="Times New Roman" w:cs="Times New Roman"/>
          <w:b w:val="0"/>
          <w:sz w:val="24"/>
          <w:szCs w:val="24"/>
        </w:rPr>
        <w:t>magazinës</w:t>
      </w:r>
      <w:r w:rsidR="001027C0" w:rsidRPr="00B01AAA">
        <w:rPr>
          <w:rFonts w:ascii="Times New Roman" w:hAnsi="Times New Roman" w:cs="Times New Roman"/>
          <w:sz w:val="24"/>
          <w:szCs w:val="24"/>
        </w:rPr>
        <w:t xml:space="preserve">, </w:t>
      </w:r>
      <w:r w:rsid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1027C0" w:rsidRP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jë thes </w:t>
      </w:r>
      <w:r w:rsidR="00B01AAA" w:rsidRP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>plasmani</w:t>
      </w:r>
      <w:r w:rsidR="001027C0" w:rsidRP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 u gjetën disa boçe </w:t>
      </w:r>
      <w:proofErr w:type="spellStart"/>
      <w:r w:rsidR="000D6ED4" w:rsidRPr="00B01A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1027C0" w:rsidRPr="00B01A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annabis</w:t>
      </w:r>
      <w:proofErr w:type="spellEnd"/>
      <w:r w:rsidR="001027C0" w:rsidRP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27C0" w:rsidRPr="00B01A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sativa</w:t>
      </w:r>
      <w:proofErr w:type="spellEnd"/>
      <w:r w:rsidR="001027C0" w:rsidRP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027C0" w:rsidRP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>gjysëm</w:t>
      </w:r>
      <w:proofErr w:type="spellEnd"/>
      <w:r w:rsidR="001027C0" w:rsidRPr="00B01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të thara;</w:t>
      </w:r>
    </w:p>
    <w:p w14:paraId="548E9582" w14:textId="34EEEE75" w:rsidR="001027C0" w:rsidRPr="00B01AAA" w:rsidRDefault="00263683" w:rsidP="0026368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bCs/>
          <w:sz w:val="24"/>
          <w:szCs w:val="24"/>
        </w:rPr>
        <w:t>-</w:t>
      </w:r>
      <w:r w:rsidR="001027C0" w:rsidRPr="00B01AAA">
        <w:rPr>
          <w:rFonts w:ascii="Times New Roman" w:hAnsi="Times New Roman" w:cs="Times New Roman"/>
          <w:bCs/>
          <w:sz w:val="24"/>
          <w:szCs w:val="24"/>
        </w:rPr>
        <w:t>Një sistem filtrimi ajri dhe ventilatorë;</w:t>
      </w:r>
    </w:p>
    <w:p w14:paraId="7D0A8ECA" w14:textId="137C3739" w:rsidR="001027C0" w:rsidRPr="00B01AAA" w:rsidRDefault="00263683" w:rsidP="0026368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bCs/>
          <w:sz w:val="24"/>
          <w:szCs w:val="24"/>
        </w:rPr>
        <w:t>-</w:t>
      </w:r>
      <w:r w:rsidR="001027C0" w:rsidRPr="00B01AAA">
        <w:rPr>
          <w:rFonts w:ascii="Times New Roman" w:hAnsi="Times New Roman" w:cs="Times New Roman"/>
          <w:bCs/>
          <w:sz w:val="24"/>
          <w:szCs w:val="24"/>
        </w:rPr>
        <w:t>Një sasi prej 10 kg plehrash kimike dhe hormone rritjeje;</w:t>
      </w:r>
      <w:r w:rsidR="00B01A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49F145" w14:textId="7C947571" w:rsidR="000C3122" w:rsidRPr="00B01AAA" w:rsidRDefault="00263683" w:rsidP="001027C0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bCs/>
          <w:sz w:val="24"/>
          <w:szCs w:val="24"/>
        </w:rPr>
        <w:t>-</w:t>
      </w:r>
      <w:r w:rsidR="001027C0" w:rsidRPr="00B01AAA">
        <w:rPr>
          <w:rFonts w:ascii="Times New Roman" w:hAnsi="Times New Roman" w:cs="Times New Roman"/>
          <w:bCs/>
          <w:sz w:val="24"/>
          <w:szCs w:val="24"/>
        </w:rPr>
        <w:t>Një peshore elektronike dhe qese plastike për paketim</w:t>
      </w:r>
    </w:p>
    <w:p w14:paraId="733D9337" w14:textId="0FE6B84B" w:rsidR="0060312A" w:rsidRPr="00B01AAA" w:rsidRDefault="00DF0714" w:rsidP="00244B64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cil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sin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e prov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s 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materiale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jan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marr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edhe cigare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e hashashit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blera me veprime simuluese dhe 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dozat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me l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nd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narkotike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blera po me veprime simuluese.</w:t>
      </w:r>
    </w:p>
    <w:p w14:paraId="2A07794E" w14:textId="77777777" w:rsidR="00037529" w:rsidRPr="00B01AAA" w:rsidRDefault="00037529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22B4" w14:textId="32D2FA97" w:rsidR="0017480C" w:rsidRPr="00B01AAA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AAA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B01AAA">
        <w:rPr>
          <w:rFonts w:ascii="Times New Roman" w:hAnsi="Times New Roman" w:cs="Times New Roman"/>
          <w:b/>
          <w:sz w:val="24"/>
          <w:szCs w:val="24"/>
        </w:rPr>
        <w:t>ë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B01AAA" w:rsidRPr="00B01AAA">
        <w:rPr>
          <w:rFonts w:ascii="Times New Roman" w:hAnsi="Times New Roman" w:cs="Times New Roman"/>
          <w:b/>
          <w:sz w:val="24"/>
          <w:szCs w:val="24"/>
        </w:rPr>
        <w:t>çështjen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B01AAA">
        <w:rPr>
          <w:rFonts w:ascii="Times New Roman" w:hAnsi="Times New Roman" w:cs="Times New Roman"/>
          <w:b/>
          <w:sz w:val="24"/>
          <w:szCs w:val="24"/>
        </w:rPr>
        <w:t>ë</w:t>
      </w:r>
      <w:r w:rsidRPr="00B01AAA">
        <w:rPr>
          <w:rFonts w:ascii="Times New Roman" w:hAnsi="Times New Roman" w:cs="Times New Roman"/>
          <w:b/>
          <w:sz w:val="24"/>
          <w:szCs w:val="24"/>
        </w:rPr>
        <w:t>:</w:t>
      </w:r>
      <w:r w:rsidR="00B01AAA" w:rsidRPr="00B0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E96EE0" w14:textId="3049A89E" w:rsidR="004C1510" w:rsidRPr="00B01AAA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="00CF69F2" w:rsidRPr="00B01AAA">
        <w:rPr>
          <w:rFonts w:ascii="Times New Roman" w:hAnsi="Times New Roman" w:cs="Times New Roman"/>
          <w:sz w:val="24"/>
          <w:szCs w:val="24"/>
        </w:rPr>
        <w:t xml:space="preserve"> </w:t>
      </w:r>
      <w:r w:rsidR="000D6ED4" w:rsidRPr="00B01AAA">
        <w:rPr>
          <w:rFonts w:ascii="Times New Roman" w:hAnsi="Times New Roman" w:cs="Times New Roman"/>
          <w:sz w:val="24"/>
          <w:szCs w:val="24"/>
        </w:rPr>
        <w:t>dy</w:t>
      </w:r>
      <w:r w:rsidRPr="00B01AAA">
        <w:rPr>
          <w:rFonts w:ascii="Times New Roman" w:hAnsi="Times New Roman" w:cs="Times New Roman"/>
          <w:sz w:val="24"/>
          <w:szCs w:val="24"/>
        </w:rPr>
        <w:t xml:space="preserve"> faza, me q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m p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r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rfshir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</w:t>
      </w:r>
      <w:r w:rsidR="00B01AAA" w:rsidRPr="00B01AAA">
        <w:rPr>
          <w:rFonts w:ascii="Times New Roman" w:hAnsi="Times New Roman" w:cs="Times New Roman"/>
          <w:sz w:val="24"/>
          <w:szCs w:val="24"/>
        </w:rPr>
        <w:t>procedurale</w:t>
      </w:r>
      <w:r w:rsidRPr="00B01AAA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t pjes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marr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s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448CC232" w14:textId="34516C1E" w:rsidR="0063432E" w:rsidRPr="00B01AAA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AAA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07AF4191" w14:textId="1001395F" w:rsidR="0063432E" w:rsidRPr="00B01AAA" w:rsidRDefault="00C0496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 xml:space="preserve">Seanca </w:t>
      </w:r>
      <w:r w:rsidR="000D6ED4" w:rsidRPr="00B01AAA">
        <w:rPr>
          <w:rFonts w:ascii="Times New Roman" w:hAnsi="Times New Roman" w:cs="Times New Roman"/>
          <w:sz w:val="24"/>
          <w:szCs w:val="24"/>
        </w:rPr>
        <w:t>paraprake</w:t>
      </w:r>
      <w:r w:rsidR="00C56881" w:rsidRPr="00B01AAA">
        <w:rPr>
          <w:rFonts w:ascii="Times New Roman" w:hAnsi="Times New Roman" w:cs="Times New Roman"/>
          <w:sz w:val="24"/>
          <w:szCs w:val="24"/>
        </w:rPr>
        <w:t>, ku u k</w:t>
      </w:r>
      <w:r w:rsidR="00BB54EB" w:rsidRPr="00B01AAA">
        <w:rPr>
          <w:rFonts w:ascii="Times New Roman" w:hAnsi="Times New Roman" w:cs="Times New Roman"/>
          <w:sz w:val="24"/>
          <w:szCs w:val="24"/>
        </w:rPr>
        <w:t>ë</w:t>
      </w:r>
      <w:r w:rsidR="00B01AAA">
        <w:rPr>
          <w:rFonts w:ascii="Times New Roman" w:hAnsi="Times New Roman" w:cs="Times New Roman"/>
          <w:sz w:val="24"/>
          <w:szCs w:val="24"/>
        </w:rPr>
        <w:t xml:space="preserve">rkua </w:t>
      </w:r>
      <w:proofErr w:type="spellStart"/>
      <w:r w:rsidR="00B01AAA">
        <w:rPr>
          <w:rFonts w:ascii="Times New Roman" w:hAnsi="Times New Roman" w:cs="Times New Roman"/>
          <w:sz w:val="24"/>
          <w:szCs w:val="24"/>
        </w:rPr>
        <w:t>papër</w:t>
      </w:r>
      <w:r w:rsidR="00C56881" w:rsidRPr="00B01AAA">
        <w:rPr>
          <w:rFonts w:ascii="Times New Roman" w:hAnsi="Times New Roman" w:cs="Times New Roman"/>
          <w:sz w:val="24"/>
          <w:szCs w:val="24"/>
        </w:rPr>
        <w:t>dorshm</w:t>
      </w:r>
      <w:r w:rsidR="00BB54EB" w:rsidRPr="00B01AAA">
        <w:rPr>
          <w:rFonts w:ascii="Times New Roman" w:hAnsi="Times New Roman" w:cs="Times New Roman"/>
          <w:sz w:val="24"/>
          <w:szCs w:val="24"/>
        </w:rPr>
        <w:t>ë</w:t>
      </w:r>
      <w:r w:rsidR="00B01AAA">
        <w:rPr>
          <w:rFonts w:ascii="Times New Roman" w:hAnsi="Times New Roman" w:cs="Times New Roman"/>
          <w:sz w:val="24"/>
          <w:szCs w:val="24"/>
        </w:rPr>
        <w:t>r</w:t>
      </w:r>
      <w:r w:rsidR="00C56881" w:rsidRPr="00B01A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881" w:rsidRPr="00B01AAA">
        <w:rPr>
          <w:rFonts w:ascii="Times New Roman" w:hAnsi="Times New Roman" w:cs="Times New Roman"/>
          <w:sz w:val="24"/>
          <w:szCs w:val="24"/>
        </w:rPr>
        <w:t xml:space="preserve"> prove, pavlefshm</w:t>
      </w:r>
      <w:r w:rsidR="00BB54EB" w:rsidRPr="00B01AAA">
        <w:rPr>
          <w:rFonts w:ascii="Times New Roman" w:hAnsi="Times New Roman" w:cs="Times New Roman"/>
          <w:sz w:val="24"/>
          <w:szCs w:val="24"/>
        </w:rPr>
        <w:t>ë</w:t>
      </w:r>
      <w:r w:rsidR="00C56881" w:rsidRPr="00B01AAA">
        <w:rPr>
          <w:rFonts w:ascii="Times New Roman" w:hAnsi="Times New Roman" w:cs="Times New Roman"/>
          <w:sz w:val="24"/>
          <w:szCs w:val="24"/>
        </w:rPr>
        <w:t>ri prove.</w:t>
      </w:r>
    </w:p>
    <w:p w14:paraId="1A0F5A43" w14:textId="1B299206" w:rsidR="00A7732E" w:rsidRPr="00B01AAA" w:rsidRDefault="0063432E" w:rsidP="00124C0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B01AAA">
        <w:rPr>
          <w:rFonts w:ascii="Times New Roman" w:hAnsi="Times New Roman" w:cs="Times New Roman"/>
          <w:sz w:val="24"/>
          <w:szCs w:val="24"/>
        </w:rPr>
        <w:t>ku iu n</w:t>
      </w:r>
      <w:r w:rsidR="006E1538" w:rsidRPr="00B01AAA">
        <w:rPr>
          <w:rFonts w:ascii="Times New Roman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hAnsi="Times New Roman" w:cs="Times New Roman"/>
          <w:sz w:val="24"/>
          <w:szCs w:val="24"/>
        </w:rPr>
        <w:t>nshtrua</w:t>
      </w:r>
      <w:r w:rsidR="00845F7F" w:rsidRPr="00B01AAA">
        <w:rPr>
          <w:rFonts w:ascii="Times New Roman" w:hAnsi="Times New Roman" w:cs="Times New Roman"/>
          <w:sz w:val="24"/>
          <w:szCs w:val="24"/>
        </w:rPr>
        <w:t>n</w:t>
      </w:r>
      <w:r w:rsidR="00C0496E" w:rsidRPr="00B01AAA">
        <w:rPr>
          <w:rFonts w:ascii="Times New Roman" w:hAnsi="Times New Roman" w:cs="Times New Roman"/>
          <w:sz w:val="24"/>
          <w:szCs w:val="24"/>
        </w:rPr>
        <w:t xml:space="preserve"> </w:t>
      </w:r>
      <w:r w:rsidR="00845F7F" w:rsidRPr="00B01AAA">
        <w:rPr>
          <w:rFonts w:ascii="Times New Roman" w:hAnsi="Times New Roman" w:cs="Times New Roman"/>
          <w:sz w:val="24"/>
          <w:szCs w:val="24"/>
        </w:rPr>
        <w:t>shqyrtimit</w:t>
      </w:r>
      <w:r w:rsidR="00C0496E" w:rsidRPr="00B01AAA">
        <w:rPr>
          <w:rFonts w:ascii="Times New Roman" w:hAnsi="Times New Roman" w:cs="Times New Roman"/>
          <w:sz w:val="24"/>
          <w:szCs w:val="24"/>
        </w:rPr>
        <w:t xml:space="preserve"> gjyq</w:t>
      </w:r>
      <w:r w:rsidR="006E1538" w:rsidRPr="00B01AAA">
        <w:rPr>
          <w:rFonts w:ascii="Times New Roman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hAnsi="Times New Roman" w:cs="Times New Roman"/>
          <w:sz w:val="24"/>
          <w:szCs w:val="24"/>
        </w:rPr>
        <w:t>sor</w:t>
      </w:r>
      <w:r w:rsidR="00C56881" w:rsidRPr="00B01AAA">
        <w:rPr>
          <w:rFonts w:ascii="Times New Roman" w:hAnsi="Times New Roman" w:cs="Times New Roman"/>
          <w:sz w:val="24"/>
          <w:szCs w:val="24"/>
        </w:rPr>
        <w:t xml:space="preserve"> dhe debatit</w:t>
      </w:r>
      <w:r w:rsidR="00C0496E" w:rsidRPr="00B01AAA">
        <w:rPr>
          <w:rFonts w:ascii="Times New Roman" w:hAnsi="Times New Roman" w:cs="Times New Roman"/>
          <w:sz w:val="24"/>
          <w:szCs w:val="24"/>
        </w:rPr>
        <w:t xml:space="preserve"> provat e k</w:t>
      </w:r>
      <w:r w:rsidR="006E1538" w:rsidRPr="00B01AAA">
        <w:rPr>
          <w:rFonts w:ascii="Times New Roman" w:hAnsi="Times New Roman" w:cs="Times New Roman"/>
          <w:sz w:val="24"/>
          <w:szCs w:val="24"/>
        </w:rPr>
        <w:t>ë</w:t>
      </w:r>
      <w:r w:rsidR="00C0496E" w:rsidRPr="00B01AAA">
        <w:rPr>
          <w:rFonts w:ascii="Times New Roman" w:hAnsi="Times New Roman" w:cs="Times New Roman"/>
          <w:sz w:val="24"/>
          <w:szCs w:val="24"/>
        </w:rPr>
        <w:t>rkuara</w:t>
      </w:r>
      <w:r w:rsidR="007D337B" w:rsidRPr="00B01AAA">
        <w:rPr>
          <w:rFonts w:ascii="Times New Roman" w:hAnsi="Times New Roman" w:cs="Times New Roman"/>
          <w:sz w:val="24"/>
          <w:szCs w:val="24"/>
        </w:rPr>
        <w:t xml:space="preserve"> nga</w:t>
      </w:r>
      <w:r w:rsidR="00C0496E" w:rsidRPr="00B01AAA">
        <w:rPr>
          <w:rFonts w:ascii="Times New Roman" w:hAnsi="Times New Roman" w:cs="Times New Roman"/>
          <w:sz w:val="24"/>
          <w:szCs w:val="24"/>
        </w:rPr>
        <w:t xml:space="preserve"> </w:t>
      </w:r>
      <w:r w:rsidR="00845F7F" w:rsidRPr="00B01AAA">
        <w:rPr>
          <w:rFonts w:ascii="Times New Roman" w:hAnsi="Times New Roman" w:cs="Times New Roman"/>
          <w:sz w:val="24"/>
          <w:szCs w:val="24"/>
        </w:rPr>
        <w:t>pal</w:t>
      </w:r>
      <w:r w:rsidR="00037529" w:rsidRPr="00B01AAA">
        <w:rPr>
          <w:rFonts w:ascii="Times New Roman" w:hAnsi="Times New Roman" w:cs="Times New Roman"/>
          <w:sz w:val="24"/>
          <w:szCs w:val="24"/>
        </w:rPr>
        <w:t>ë</w:t>
      </w:r>
      <w:r w:rsidR="00845F7F" w:rsidRPr="00B01AAA">
        <w:rPr>
          <w:rFonts w:ascii="Times New Roman" w:hAnsi="Times New Roman" w:cs="Times New Roman"/>
          <w:sz w:val="24"/>
          <w:szCs w:val="24"/>
        </w:rPr>
        <w:t>t n</w:t>
      </w:r>
      <w:r w:rsidR="00037529" w:rsidRPr="00B01AAA">
        <w:rPr>
          <w:rFonts w:ascii="Times New Roman" w:hAnsi="Times New Roman" w:cs="Times New Roman"/>
          <w:sz w:val="24"/>
          <w:szCs w:val="24"/>
        </w:rPr>
        <w:t>ë</w:t>
      </w:r>
      <w:r w:rsidR="00845F7F" w:rsidRPr="00B01AAA">
        <w:rPr>
          <w:rFonts w:ascii="Times New Roman" w:hAnsi="Times New Roman" w:cs="Times New Roman"/>
          <w:sz w:val="24"/>
          <w:szCs w:val="24"/>
        </w:rPr>
        <w:t xml:space="preserve"> proces</w:t>
      </w:r>
      <w:r w:rsidR="00C56881" w:rsidRPr="00B01AAA">
        <w:rPr>
          <w:rFonts w:ascii="Times New Roman" w:hAnsi="Times New Roman" w:cs="Times New Roman"/>
          <w:sz w:val="24"/>
          <w:szCs w:val="24"/>
        </w:rPr>
        <w:t xml:space="preserve"> si dhe konkluzionet </w:t>
      </w:r>
      <w:r w:rsidR="00A7732E" w:rsidRPr="00B01AAA">
        <w:rPr>
          <w:rFonts w:ascii="Times New Roman" w:hAnsi="Times New Roman" w:cs="Times New Roman"/>
          <w:sz w:val="24"/>
          <w:szCs w:val="24"/>
        </w:rPr>
        <w:t>përfundimtare të palëve.</w:t>
      </w:r>
    </w:p>
    <w:p w14:paraId="264D2715" w14:textId="77777777" w:rsidR="0063432E" w:rsidRPr="00B01AAA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D8F6F" w14:textId="77777777" w:rsidR="008C745A" w:rsidRPr="00B01AAA" w:rsidRDefault="008C745A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B8B963" w14:textId="77777777" w:rsidR="008C745A" w:rsidRPr="00B01AAA" w:rsidRDefault="008C745A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D84440" w14:textId="77777777" w:rsidR="008C745A" w:rsidRPr="00B01AAA" w:rsidRDefault="008C745A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1AB69" w14:textId="0F8E31AC" w:rsidR="0063432E" w:rsidRPr="00B01AAA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AAA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B01AAA">
        <w:rPr>
          <w:rFonts w:ascii="Times New Roman" w:hAnsi="Times New Roman" w:cs="Times New Roman"/>
          <w:b/>
          <w:sz w:val="24"/>
          <w:szCs w:val="24"/>
        </w:rPr>
        <w:t>ë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B01AAA" w:rsidRPr="00B01AAA">
        <w:rPr>
          <w:rFonts w:ascii="Times New Roman" w:hAnsi="Times New Roman" w:cs="Times New Roman"/>
          <w:b/>
          <w:sz w:val="24"/>
          <w:szCs w:val="24"/>
        </w:rPr>
        <w:t>çështjen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B01AAA">
        <w:rPr>
          <w:rFonts w:ascii="Times New Roman" w:hAnsi="Times New Roman" w:cs="Times New Roman"/>
          <w:b/>
          <w:sz w:val="24"/>
          <w:szCs w:val="24"/>
        </w:rPr>
        <w:t>ë</w:t>
      </w:r>
      <w:r w:rsidRPr="00B01A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B0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4F0CB8" w14:textId="3E62677E" w:rsidR="0060312A" w:rsidRPr="00B01AAA" w:rsidRDefault="0063432E" w:rsidP="007D33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AA">
        <w:rPr>
          <w:rFonts w:ascii="Times New Roman" w:hAnsi="Times New Roman" w:cs="Times New Roman"/>
          <w:sz w:val="24"/>
          <w:szCs w:val="24"/>
        </w:rPr>
        <w:t>Gjat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saj</w:t>
      </w:r>
      <w:r w:rsidR="00C56881" w:rsidRPr="00B01AAA">
        <w:rPr>
          <w:rFonts w:ascii="Times New Roman" w:hAnsi="Times New Roman" w:cs="Times New Roman"/>
          <w:sz w:val="24"/>
          <w:szCs w:val="24"/>
        </w:rPr>
        <w:t xml:space="preserve"> ç</w:t>
      </w:r>
      <w:r w:rsidR="00BB54EB" w:rsidRPr="00B01AAA">
        <w:rPr>
          <w:rFonts w:ascii="Times New Roman" w:hAnsi="Times New Roman" w:cs="Times New Roman"/>
          <w:sz w:val="24"/>
          <w:szCs w:val="24"/>
        </w:rPr>
        <w:t>ë</w:t>
      </w:r>
      <w:r w:rsidR="00C56881" w:rsidRPr="00B01AAA">
        <w:rPr>
          <w:rFonts w:ascii="Times New Roman" w:hAnsi="Times New Roman" w:cs="Times New Roman"/>
          <w:sz w:val="24"/>
          <w:szCs w:val="24"/>
        </w:rPr>
        <w:t>shtje penale n</w:t>
      </w:r>
      <w:r w:rsidR="00BB54EB" w:rsidRPr="00B01AAA">
        <w:rPr>
          <w:rFonts w:ascii="Times New Roman" w:hAnsi="Times New Roman" w:cs="Times New Roman"/>
          <w:sz w:val="24"/>
          <w:szCs w:val="24"/>
        </w:rPr>
        <w:t>ë</w:t>
      </w:r>
      <w:r w:rsidR="00C56881" w:rsidRPr="00B01AAA">
        <w:rPr>
          <w:rFonts w:ascii="Times New Roman" w:hAnsi="Times New Roman" w:cs="Times New Roman"/>
          <w:sz w:val="24"/>
          <w:szCs w:val="24"/>
        </w:rPr>
        <w:t xml:space="preserve"> nga</w:t>
      </w:r>
      <w:r w:rsidR="00B01AAA">
        <w:rPr>
          <w:rFonts w:ascii="Times New Roman" w:hAnsi="Times New Roman" w:cs="Times New Roman"/>
          <w:sz w:val="24"/>
          <w:szCs w:val="24"/>
        </w:rPr>
        <w:t>r</w:t>
      </w:r>
      <w:r w:rsidR="00C56881" w:rsidRPr="00B01AAA">
        <w:rPr>
          <w:rFonts w:ascii="Times New Roman" w:hAnsi="Times New Roman" w:cs="Times New Roman"/>
          <w:sz w:val="24"/>
          <w:szCs w:val="24"/>
        </w:rPr>
        <w:t>kim t</w:t>
      </w:r>
      <w:r w:rsidR="00BB54EB" w:rsidRPr="00B01AAA">
        <w:rPr>
          <w:rFonts w:ascii="Times New Roman" w:hAnsi="Times New Roman" w:cs="Times New Roman"/>
          <w:sz w:val="24"/>
          <w:szCs w:val="24"/>
        </w:rPr>
        <w:t>ë</w:t>
      </w:r>
      <w:r w:rsidR="00C56881" w:rsidRPr="00B01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881" w:rsidRPr="00B01AAA">
        <w:rPr>
          <w:rFonts w:ascii="Times New Roman" w:hAnsi="Times New Roman" w:cs="Times New Roman"/>
          <w:sz w:val="24"/>
          <w:szCs w:val="24"/>
        </w:rPr>
        <w:t>t</w:t>
      </w:r>
      <w:r w:rsidR="00BB54EB" w:rsidRPr="00B01AA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6881" w:rsidRPr="00B01AAA">
        <w:rPr>
          <w:rFonts w:ascii="Times New Roman" w:hAnsi="Times New Roman" w:cs="Times New Roman"/>
          <w:sz w:val="24"/>
          <w:szCs w:val="24"/>
        </w:rPr>
        <w:t xml:space="preserve"> pandehurve</w:t>
      </w:r>
      <w:r w:rsidRPr="00B01AAA">
        <w:rPr>
          <w:rFonts w:ascii="Times New Roman" w:hAnsi="Times New Roman" w:cs="Times New Roman"/>
          <w:sz w:val="24"/>
          <w:szCs w:val="24"/>
        </w:rPr>
        <w:t>,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ve,</w:t>
      </w:r>
      <w:r w:rsidR="00B01AAA">
        <w:rPr>
          <w:rFonts w:ascii="Times New Roman" w:hAnsi="Times New Roman" w:cs="Times New Roman"/>
          <w:sz w:val="24"/>
          <w:szCs w:val="24"/>
        </w:rPr>
        <w:t xml:space="preserve"> </w:t>
      </w:r>
      <w:r w:rsidR="007D337B" w:rsidRPr="00B01AAA">
        <w:rPr>
          <w:rFonts w:ascii="Times New Roman" w:hAnsi="Times New Roman" w:cs="Times New Roman"/>
          <w:sz w:val="24"/>
          <w:szCs w:val="24"/>
        </w:rPr>
        <w:t>pyetjen e dëshmitarëve,</w:t>
      </w:r>
      <w:r w:rsidRPr="00B01AAA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B01AAA" w:rsidRPr="00B01AAA">
        <w:rPr>
          <w:rFonts w:ascii="Times New Roman" w:hAnsi="Times New Roman" w:cs="Times New Roman"/>
          <w:sz w:val="24"/>
          <w:szCs w:val="24"/>
        </w:rPr>
        <w:t>çështjet</w:t>
      </w:r>
      <w:r w:rsidRPr="00B01AAA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B01AAA">
        <w:rPr>
          <w:rFonts w:ascii="Times New Roman" w:hAnsi="Times New Roman" w:cs="Times New Roman"/>
          <w:sz w:val="24"/>
          <w:szCs w:val="24"/>
        </w:rPr>
        <w:t>ë</w:t>
      </w:r>
      <w:r w:rsidRPr="00B01AAA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3B211FC4" w14:textId="77777777" w:rsidR="0060312A" w:rsidRPr="00B01AAA" w:rsidRDefault="0060312A" w:rsidP="0060312A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B01AAA">
        <w:rPr>
          <w:rFonts w:ascii="Times New Roman" w:hAnsi="Times New Roman" w:cs="Times New Roman"/>
          <w:b/>
          <w:iCs/>
          <w:sz w:val="24"/>
          <w:szCs w:val="24"/>
          <w:lang w:eastAsia="sq-AL"/>
        </w:rPr>
        <w:t>ështjet procedurale</w:t>
      </w:r>
    </w:p>
    <w:p w14:paraId="00CC6DA9" w14:textId="77777777" w:rsidR="0060312A" w:rsidRPr="00B01AAA" w:rsidRDefault="0060312A" w:rsidP="00A06B1F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A janë respektuar kushtet ligjore për përdorimin e metodës së posaçme të hetimit blerje e simuluar sipas nenit 294/a të Kodit të Procedurës Penale?</w:t>
      </w:r>
    </w:p>
    <w:p w14:paraId="3D979C80" w14:textId="77777777" w:rsidR="0060312A" w:rsidRPr="00B01AAA" w:rsidRDefault="0060312A" w:rsidP="00A06B1F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A janë kryer kontrollet në ambientet e lokalit dhe automjetit të </w:t>
      </w:r>
      <w:proofErr w:type="spellStart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të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pandehurit A në përputhje me nenet 202-207 të Kodit të Procedurës Penale?</w:t>
      </w:r>
    </w:p>
    <w:p w14:paraId="7C5BA580" w14:textId="77777777" w:rsidR="0060312A" w:rsidRPr="00B01AAA" w:rsidRDefault="0060312A" w:rsidP="00A06B1F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A janë sekuestruar armët e zjarrit dhe lënda narkotike në përputhje me procedurat e përcaktuara në Kodin e Procedurës Penale? </w:t>
      </w:r>
    </w:p>
    <w:p w14:paraId="62E92459" w14:textId="77777777" w:rsidR="0060312A" w:rsidRPr="00B01AAA" w:rsidRDefault="0060312A" w:rsidP="00A06B1F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A është respektuar procedura për sekuestrimin dhe ekzaminimin e pajisjeve celulare dhe materialeve elektronike në përputhje me nenet 208 dhe 209 të Kodit të Procedurës Penale?</w:t>
      </w:r>
    </w:p>
    <w:p w14:paraId="7BA2DA4A" w14:textId="4D183F3A" w:rsidR="0060312A" w:rsidRPr="00B01AAA" w:rsidRDefault="00A06B1F" w:rsidP="00A06B1F">
      <w:pPr>
        <w:spacing w:line="276" w:lineRule="auto"/>
        <w:ind w:left="360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-A do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pranoj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gjykata k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rkesat e pal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ve p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 pavlefshm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ri dhe </w:t>
      </w:r>
      <w:proofErr w:type="spellStart"/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pap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rdorshm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ri</w:t>
      </w:r>
      <w:proofErr w:type="spellEnd"/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prove?</w:t>
      </w:r>
    </w:p>
    <w:p w14:paraId="792C0282" w14:textId="68E09C3A" w:rsidR="00C42C6A" w:rsidRPr="00B01AAA" w:rsidRDefault="00A06B1F" w:rsidP="00A06B1F">
      <w:pPr>
        <w:spacing w:line="276" w:lineRule="auto"/>
        <w:ind w:left="360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-A do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pranohen k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rkesat p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 hetime shtes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dhe prova t</w:t>
      </w:r>
      <w:r w:rsidR="00BB54EB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ë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reja?</w:t>
      </w:r>
    </w:p>
    <w:p w14:paraId="319D5094" w14:textId="1C2C52A0" w:rsidR="0060312A" w:rsidRPr="00B01AAA" w:rsidRDefault="00A06B1F" w:rsidP="0060312A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312A" w:rsidRPr="00B01AAA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="0060312A" w:rsidRPr="00B01AAA">
        <w:rPr>
          <w:rFonts w:ascii="Times New Roman" w:hAnsi="Times New Roman" w:cs="Times New Roman"/>
          <w:b/>
          <w:iCs/>
          <w:sz w:val="24"/>
          <w:szCs w:val="24"/>
          <w:lang w:eastAsia="sq-AL"/>
        </w:rPr>
        <w:t>ështjet materiale</w:t>
      </w:r>
    </w:p>
    <w:p w14:paraId="7B2915CE" w14:textId="1685D49A" w:rsidR="0060312A" w:rsidRPr="00B01AAA" w:rsidRDefault="0060312A" w:rsidP="0060312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A janë konsumuar </w:t>
      </w:r>
      <w:r w:rsidR="00B01AA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elementet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e figurës së veprës penale “</w:t>
      </w:r>
      <w:r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Prodhimi dhe shitja e narkotikëve</w:t>
      </w:r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”, ‘</w:t>
      </w:r>
      <w:r w:rsidR="00C42C6A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’Kultivim i bim</w:t>
      </w:r>
      <w:r w:rsidR="00BB54EB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ë</w:t>
      </w:r>
      <w:r w:rsid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 xml:space="preserve">ve narkotike”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dhe “</w:t>
      </w:r>
      <w:r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Mbajtja pa leje dhe prodhimi i armëve, armëve shpërthyese dhe i municionit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”, parashikuar nga nenet 283/2</w:t>
      </w:r>
      <w:r w:rsidR="00D712BC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, 284/2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dhe 278/1 të Kodit Pena</w:t>
      </w:r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l nga i pandehuri </w:t>
      </w:r>
      <w:proofErr w:type="spellStart"/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Redion</w:t>
      </w:r>
      <w:proofErr w:type="spellEnd"/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Balla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?</w:t>
      </w:r>
    </w:p>
    <w:p w14:paraId="72366A15" w14:textId="19977F62" w:rsidR="0060312A" w:rsidRPr="00B01AAA" w:rsidRDefault="0060312A" w:rsidP="0060312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A janë konsumuar elementët e figurës së veprës penale “</w:t>
      </w:r>
      <w:r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Prodhimi dhe shitja e narkotikëve”</w:t>
      </w:r>
      <w:r w:rsid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dhe “</w:t>
      </w:r>
      <w:r w:rsidR="00C42C6A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Kultivim i bim</w:t>
      </w:r>
      <w:r w:rsidR="00BB54EB" w:rsidRP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ë</w:t>
      </w:r>
      <w:r w:rsidR="00B01AAA">
        <w:rPr>
          <w:rFonts w:ascii="Times New Roman" w:hAnsi="Times New Roman" w:cs="Times New Roman"/>
          <w:i/>
          <w:iCs/>
          <w:sz w:val="24"/>
          <w:szCs w:val="24"/>
          <w:lang w:eastAsia="sq-AL"/>
        </w:rPr>
        <w:t>ve narkotike”</w:t>
      </w:r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kryer në bashkëpunim, parashikuar nga neni</w:t>
      </w:r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283/2 dhe 284/2 </w:t>
      </w:r>
      <w:r w:rsid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i </w:t>
      </w:r>
      <w:proofErr w:type="spellStart"/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KP</w:t>
      </w:r>
      <w:proofErr w:type="spellEnd"/>
      <w:r w:rsidR="00B01AAA">
        <w:rPr>
          <w:rFonts w:ascii="Times New Roman" w:hAnsi="Times New Roman" w:cs="Times New Roman"/>
          <w:iCs/>
          <w:sz w:val="24"/>
          <w:szCs w:val="24"/>
          <w:lang w:eastAsia="sq-AL"/>
        </w:rPr>
        <w:t>-së</w:t>
      </w:r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nga i pandehuri </w:t>
      </w:r>
      <w:proofErr w:type="spellStart"/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Sejdi</w:t>
      </w:r>
      <w:proofErr w:type="spellEnd"/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 </w:t>
      </w:r>
      <w:proofErr w:type="spellStart"/>
      <w:r w:rsidR="00C42C6A"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Voka</w:t>
      </w:r>
      <w:proofErr w:type="spellEnd"/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?</w:t>
      </w:r>
    </w:p>
    <w:p w14:paraId="2C909759" w14:textId="77777777" w:rsidR="0060312A" w:rsidRPr="00B01AAA" w:rsidRDefault="0060312A" w:rsidP="0060312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>A provohet kryerja e veprës penale në bashkëpunim midis tyre?</w:t>
      </w:r>
    </w:p>
    <w:p w14:paraId="420B0494" w14:textId="77777777" w:rsidR="0060312A" w:rsidRPr="00B01AAA" w:rsidRDefault="0060312A" w:rsidP="0060312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q-AL"/>
        </w:rPr>
      </w:pPr>
      <w:r w:rsidRPr="00B01AAA">
        <w:rPr>
          <w:rFonts w:ascii="Times New Roman" w:hAnsi="Times New Roman" w:cs="Times New Roman"/>
          <w:iCs/>
          <w:sz w:val="24"/>
          <w:szCs w:val="24"/>
          <w:lang w:eastAsia="sq-AL"/>
        </w:rPr>
        <w:t xml:space="preserve">A plotësohen kushtet për të dhënë dënimin alternativ sipas nenit 59 të Kodit Penal për të pandehurit? </w:t>
      </w:r>
    </w:p>
    <w:p w14:paraId="3BBB740A" w14:textId="77777777" w:rsidR="0060312A" w:rsidRPr="00B01AAA" w:rsidRDefault="0060312A" w:rsidP="0060312A">
      <w:pPr>
        <w:pStyle w:val="ListParagraph"/>
        <w:spacing w:line="276" w:lineRule="auto"/>
        <w:jc w:val="both"/>
        <w:rPr>
          <w:iCs/>
          <w:lang w:eastAsia="sq-AL"/>
        </w:rPr>
      </w:pPr>
    </w:p>
    <w:p w14:paraId="57247D47" w14:textId="77777777" w:rsidR="0060312A" w:rsidRDefault="0060312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E99DB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15CCC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1C9B6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42F85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FEA71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1C4E5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B68D9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216A3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B41D5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96151" w14:textId="77777777" w:rsidR="00B01AAA" w:rsidRDefault="00B01AA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10C27" w14:textId="2C0AD59F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AAA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60288" behindDoc="0" locked="0" layoutInCell="1" allowOverlap="1" wp14:anchorId="4029EAF9" wp14:editId="51FE56A1">
            <wp:simplePos x="0" y="0"/>
            <wp:positionH relativeFrom="column">
              <wp:posOffset>188595</wp:posOffset>
            </wp:positionH>
            <wp:positionV relativeFrom="paragraph">
              <wp:posOffset>240030</wp:posOffset>
            </wp:positionV>
            <wp:extent cx="5285105" cy="3326130"/>
            <wp:effectExtent l="0" t="0" r="0" b="7620"/>
            <wp:wrapSquare wrapText="bothSides"/>
            <wp:docPr id="1" name="Picture 1" descr="F:\formimi fillestar 2024 anila\viti i dyte 2024-2025\gjyqet imituese\Gjyqi 4\Grupi 3\WhatsApp Image 2025-03-10 at 2.27.02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4\Grupi 3\WhatsApp Image 2025-03-10 at 2.27.02 PM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6"/>
                    <a:stretch/>
                  </pic:blipFill>
                  <pic:spPr bwMode="auto">
                    <a:xfrm>
                      <a:off x="0" y="0"/>
                      <a:ext cx="5285105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AAA">
        <w:rPr>
          <w:rFonts w:ascii="Times New Roman" w:hAnsi="Times New Roman" w:cs="Times New Roman"/>
          <w:b/>
          <w:sz w:val="24"/>
          <w:szCs w:val="24"/>
        </w:rPr>
        <w:t>Foto nga zhvillimi i gjyqit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9CA1DDC" w14:textId="62D9EDB4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10ACD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83057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35997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0C37C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8266B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69D75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34906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55BDE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25B0C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B9786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0EA6B" w14:textId="77777777" w:rsid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DA6B9" w14:textId="476C3BC0" w:rsidR="00B01AAA" w:rsidRDefault="00B01AAA" w:rsidP="00B01AAA">
      <w:pPr>
        <w:pStyle w:val="NormalWeb"/>
      </w:pPr>
      <w:bookmarkStart w:id="0" w:name="_GoBack"/>
      <w:bookmarkEnd w:id="0"/>
      <w:r w:rsidRPr="00B01AAA">
        <w:rPr>
          <w:noProof/>
        </w:rPr>
        <w:drawing>
          <wp:anchor distT="0" distB="0" distL="114300" distR="114300" simplePos="0" relativeHeight="251661312" behindDoc="0" locked="0" layoutInCell="1" allowOverlap="1" wp14:anchorId="1181E938" wp14:editId="179A3C03">
            <wp:simplePos x="0" y="0"/>
            <wp:positionH relativeFrom="column">
              <wp:posOffset>169078</wp:posOffset>
            </wp:positionH>
            <wp:positionV relativeFrom="paragraph">
              <wp:posOffset>71120</wp:posOffset>
            </wp:positionV>
            <wp:extent cx="5305425" cy="3979069"/>
            <wp:effectExtent l="0" t="0" r="0" b="2540"/>
            <wp:wrapSquare wrapText="bothSides"/>
            <wp:docPr id="4" name="Picture 4" descr="F:\formimi fillestar 2024 anila\viti i dyte 2024-2025\gjyqet imituese\Gjyqi 4\Grupi 3\WhatsApp Image 2025-03-11 at 11.14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formimi fillestar 2024 anila\viti i dyte 2024-2025\gjyqet imituese\Gjyqi 4\Grupi 3\WhatsApp Image 2025-03-11 at 11.14.08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7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DAC5D" w14:textId="519DE083" w:rsidR="00B01AAA" w:rsidRPr="00B01AAA" w:rsidRDefault="00B01AAA" w:rsidP="00B01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1AAA" w:rsidRPr="00B01AAA" w:rsidSect="004C1510">
      <w:headerReference w:type="default" r:id="rId10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1C7D7" w14:textId="77777777" w:rsidR="00DE01FD" w:rsidRDefault="00DE01FD" w:rsidP="00F16B39">
      <w:pPr>
        <w:spacing w:after="0" w:line="240" w:lineRule="auto"/>
      </w:pPr>
      <w:r>
        <w:separator/>
      </w:r>
    </w:p>
  </w:endnote>
  <w:endnote w:type="continuationSeparator" w:id="0">
    <w:p w14:paraId="4171592E" w14:textId="77777777" w:rsidR="00DE01FD" w:rsidRDefault="00DE01FD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5137" w14:textId="77777777" w:rsidR="00DE01FD" w:rsidRDefault="00DE01FD" w:rsidP="00F16B39">
      <w:pPr>
        <w:spacing w:after="0" w:line="240" w:lineRule="auto"/>
      </w:pPr>
      <w:r>
        <w:separator/>
      </w:r>
    </w:p>
  </w:footnote>
  <w:footnote w:type="continuationSeparator" w:id="0">
    <w:p w14:paraId="1BE1EB17" w14:textId="77777777" w:rsidR="00DE01FD" w:rsidRDefault="00DE01FD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16D1"/>
    <w:multiLevelType w:val="hybridMultilevel"/>
    <w:tmpl w:val="7034E1C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62949"/>
    <w:multiLevelType w:val="hybridMultilevel"/>
    <w:tmpl w:val="E01414BC"/>
    <w:lvl w:ilvl="0" w:tplc="7D443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24386"/>
    <w:rsid w:val="00037529"/>
    <w:rsid w:val="0006447F"/>
    <w:rsid w:val="000C3122"/>
    <w:rsid w:val="000D6ED4"/>
    <w:rsid w:val="000F0E67"/>
    <w:rsid w:val="001027C0"/>
    <w:rsid w:val="00124C04"/>
    <w:rsid w:val="00135B15"/>
    <w:rsid w:val="00162316"/>
    <w:rsid w:val="0017480C"/>
    <w:rsid w:val="0021228C"/>
    <w:rsid w:val="0021668A"/>
    <w:rsid w:val="002363DB"/>
    <w:rsid w:val="00244B64"/>
    <w:rsid w:val="00263683"/>
    <w:rsid w:val="002D7128"/>
    <w:rsid w:val="002F3546"/>
    <w:rsid w:val="0035160B"/>
    <w:rsid w:val="00354229"/>
    <w:rsid w:val="00391B48"/>
    <w:rsid w:val="00413830"/>
    <w:rsid w:val="004C1510"/>
    <w:rsid w:val="004E1A9F"/>
    <w:rsid w:val="00500256"/>
    <w:rsid w:val="00514157"/>
    <w:rsid w:val="005255C5"/>
    <w:rsid w:val="0054666B"/>
    <w:rsid w:val="0060312A"/>
    <w:rsid w:val="00611982"/>
    <w:rsid w:val="00612050"/>
    <w:rsid w:val="0063432E"/>
    <w:rsid w:val="00640C65"/>
    <w:rsid w:val="00683EEE"/>
    <w:rsid w:val="00687C7B"/>
    <w:rsid w:val="006E1538"/>
    <w:rsid w:val="006F4813"/>
    <w:rsid w:val="00720117"/>
    <w:rsid w:val="00752FDD"/>
    <w:rsid w:val="00773611"/>
    <w:rsid w:val="007A13BA"/>
    <w:rsid w:val="007B4331"/>
    <w:rsid w:val="007B791F"/>
    <w:rsid w:val="007D337B"/>
    <w:rsid w:val="007E7937"/>
    <w:rsid w:val="00817031"/>
    <w:rsid w:val="008248CE"/>
    <w:rsid w:val="00845F7F"/>
    <w:rsid w:val="00851FDE"/>
    <w:rsid w:val="008A245F"/>
    <w:rsid w:val="008C745A"/>
    <w:rsid w:val="008E39E8"/>
    <w:rsid w:val="009117DA"/>
    <w:rsid w:val="00952C2D"/>
    <w:rsid w:val="009A2C05"/>
    <w:rsid w:val="009D4EA6"/>
    <w:rsid w:val="00A02F32"/>
    <w:rsid w:val="00A06B1F"/>
    <w:rsid w:val="00A7732E"/>
    <w:rsid w:val="00A923E7"/>
    <w:rsid w:val="00A95828"/>
    <w:rsid w:val="00AB6E4C"/>
    <w:rsid w:val="00B01AAA"/>
    <w:rsid w:val="00BB54EB"/>
    <w:rsid w:val="00C0496E"/>
    <w:rsid w:val="00C42C6A"/>
    <w:rsid w:val="00C50F6D"/>
    <w:rsid w:val="00C56881"/>
    <w:rsid w:val="00C845B8"/>
    <w:rsid w:val="00C87A2B"/>
    <w:rsid w:val="00CA6D12"/>
    <w:rsid w:val="00CB3183"/>
    <w:rsid w:val="00CF69F2"/>
    <w:rsid w:val="00D00CE7"/>
    <w:rsid w:val="00D557E6"/>
    <w:rsid w:val="00D712BC"/>
    <w:rsid w:val="00D7661E"/>
    <w:rsid w:val="00D77E8C"/>
    <w:rsid w:val="00DC1896"/>
    <w:rsid w:val="00DC692F"/>
    <w:rsid w:val="00DD5432"/>
    <w:rsid w:val="00DE01FD"/>
    <w:rsid w:val="00DE539F"/>
    <w:rsid w:val="00DF0714"/>
    <w:rsid w:val="00E2212D"/>
    <w:rsid w:val="00E71820"/>
    <w:rsid w:val="00E937FA"/>
    <w:rsid w:val="00EA4196"/>
    <w:rsid w:val="00EA419D"/>
    <w:rsid w:val="00EC1CD8"/>
    <w:rsid w:val="00ED3D11"/>
    <w:rsid w:val="00EE470B"/>
    <w:rsid w:val="00F009C6"/>
    <w:rsid w:val="00F16B39"/>
    <w:rsid w:val="00F30107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Normal 1,Dot pt,List Paragraph1,F5 List Paragraph,List Paragraph Char Char Char,Indicator Text,Colorful List - Accent 11,Numbered Para 1,Bullet 1,Bullet Points,MAIN CONTENT,Párrafo de lista,Recommendation,List Paragraph 1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aliases w:val="List Paragraph2 Char,Normal 1 Char,Dot pt Char,List Paragraph1 Char,F5 List Paragraph Char,List Paragraph Char Char Char Char,Indicator Text Char,Colorful List - Accent 11 Char,Numbered Para 1 Char,Bullet 1 Char,Bullet Points Char"/>
    <w:link w:val="ListParagraph"/>
    <w:uiPriority w:val="34"/>
    <w:qFormat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1027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3</cp:revision>
  <dcterms:created xsi:type="dcterms:W3CDTF">2025-03-12T08:07:00Z</dcterms:created>
  <dcterms:modified xsi:type="dcterms:W3CDTF">2025-03-18T13:20:00Z</dcterms:modified>
</cp:coreProperties>
</file>