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AB6F" w14:textId="77777777" w:rsidR="0012477F" w:rsidRDefault="0012477F" w:rsidP="0012477F">
      <w:r w:rsidRPr="00F64910">
        <w:rPr>
          <w:noProof/>
          <w:lang w:val="en-US"/>
        </w:rPr>
        <w:drawing>
          <wp:inline distT="0" distB="0" distL="0" distR="0" wp14:anchorId="75CE4174" wp14:editId="11F1D0EB">
            <wp:extent cx="5082540" cy="11430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AF51" w14:textId="77777777" w:rsidR="0012477F" w:rsidRPr="00F21957" w:rsidRDefault="0012477F" w:rsidP="0012477F"/>
    <w:p w14:paraId="699259F6" w14:textId="44C05637" w:rsidR="0012477F" w:rsidRPr="0012477F" w:rsidRDefault="0012477F" w:rsidP="0012477F">
      <w:pPr>
        <w:rPr>
          <w:rFonts w:ascii="Times New Roman" w:hAnsi="Times New Roman" w:cs="Times New Roman"/>
          <w:b/>
          <w:sz w:val="28"/>
          <w:szCs w:val="28"/>
        </w:rPr>
      </w:pPr>
      <w:r w:rsidRPr="0012477F">
        <w:rPr>
          <w:rFonts w:ascii="Times New Roman" w:hAnsi="Times New Roman" w:cs="Times New Roman"/>
          <w:b/>
          <w:sz w:val="28"/>
          <w:szCs w:val="28"/>
        </w:rPr>
        <w:t>Viti II-të</w:t>
      </w:r>
    </w:p>
    <w:p w14:paraId="2E923040" w14:textId="77777777" w:rsidR="0012477F" w:rsidRPr="0012477F" w:rsidRDefault="0012477F" w:rsidP="0012477F">
      <w:pPr>
        <w:rPr>
          <w:rFonts w:ascii="Times New Roman" w:hAnsi="Times New Roman" w:cs="Times New Roman"/>
          <w:b/>
          <w:i/>
        </w:rPr>
      </w:pPr>
      <w:r w:rsidRPr="0012477F">
        <w:rPr>
          <w:rFonts w:ascii="Times New Roman" w:hAnsi="Times New Roman" w:cs="Times New Roman"/>
          <w:b/>
          <w:i/>
        </w:rPr>
        <w:t>2023-2024</w:t>
      </w:r>
    </w:p>
    <w:p w14:paraId="105B38E6" w14:textId="1D59CD30" w:rsidR="0012477F" w:rsidRPr="0012477F" w:rsidRDefault="00902C37" w:rsidP="00E24D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GJYQ</w:t>
      </w:r>
      <w:r w:rsidR="0012477F" w:rsidRPr="0012477F">
        <w:rPr>
          <w:rFonts w:ascii="Times New Roman" w:hAnsi="Times New Roman" w:cs="Times New Roman"/>
          <w:b/>
        </w:rPr>
        <w:t xml:space="preserve"> IMITUES </w:t>
      </w:r>
      <w:r w:rsidR="007D0879">
        <w:rPr>
          <w:rFonts w:ascii="Times New Roman" w:hAnsi="Times New Roman" w:cs="Times New Roman"/>
          <w:b/>
        </w:rPr>
        <w:t>PENAL</w:t>
      </w:r>
    </w:p>
    <w:p w14:paraId="16A2922B" w14:textId="77777777" w:rsidR="0012477F" w:rsidRDefault="0012477F" w:rsidP="0012477F">
      <w:pPr>
        <w:jc w:val="center"/>
        <w:rPr>
          <w:b/>
          <w:sz w:val="28"/>
          <w:szCs w:val="28"/>
        </w:rPr>
      </w:pPr>
    </w:p>
    <w:p w14:paraId="38EC1ECF" w14:textId="2117321D" w:rsidR="00596B99" w:rsidRPr="00E24D65" w:rsidRDefault="00E24D65" w:rsidP="00E24D65">
      <w:pPr>
        <w:jc w:val="both"/>
        <w:rPr>
          <w:rFonts w:ascii="Times New Roman" w:hAnsi="Times New Roman" w:cs="Times New Roman"/>
          <w:sz w:val="24"/>
          <w:szCs w:val="24"/>
        </w:rPr>
      </w:pPr>
      <w:r w:rsidRPr="00E24D65">
        <w:rPr>
          <w:rFonts w:ascii="Times New Roman" w:hAnsi="Times New Roman" w:cs="Times New Roman"/>
          <w:sz w:val="24"/>
          <w:szCs w:val="24"/>
        </w:rPr>
        <w:t>M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 xml:space="preserve"> dat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 xml:space="preserve"> </w:t>
      </w:r>
      <w:r w:rsidR="007D0879" w:rsidRPr="00E24D65">
        <w:rPr>
          <w:rFonts w:ascii="Times New Roman" w:hAnsi="Times New Roman" w:cs="Times New Roman"/>
          <w:sz w:val="24"/>
          <w:szCs w:val="24"/>
        </w:rPr>
        <w:t>12 prill</w:t>
      </w:r>
      <w:r w:rsidR="00596B99" w:rsidRPr="00E24D65">
        <w:rPr>
          <w:rFonts w:ascii="Times New Roman" w:hAnsi="Times New Roman" w:cs="Times New Roman"/>
          <w:sz w:val="24"/>
          <w:szCs w:val="24"/>
        </w:rPr>
        <w:t xml:space="preserve"> 2024, kandidat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>t p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>r magjistrat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 xml:space="preserve"> t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 xml:space="preserve"> vitit t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 xml:space="preserve"> dyt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>, n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>n udh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BC7D63" w:rsidRPr="00E24D65">
        <w:rPr>
          <w:rFonts w:ascii="Times New Roman" w:hAnsi="Times New Roman" w:cs="Times New Roman"/>
          <w:sz w:val="24"/>
          <w:szCs w:val="24"/>
        </w:rPr>
        <w:t>heqjen e Profesor</w:t>
      </w:r>
      <w:r w:rsidR="00F95D6C" w:rsidRPr="00E24D65">
        <w:rPr>
          <w:rFonts w:ascii="Times New Roman" w:hAnsi="Times New Roman" w:cs="Times New Roman"/>
          <w:sz w:val="24"/>
          <w:szCs w:val="24"/>
        </w:rPr>
        <w:t xml:space="preserve"> </w:t>
      </w:r>
      <w:r w:rsidR="007D0879" w:rsidRPr="00E24D65">
        <w:rPr>
          <w:rFonts w:ascii="Times New Roman" w:hAnsi="Times New Roman" w:cs="Times New Roman"/>
          <w:sz w:val="24"/>
          <w:szCs w:val="24"/>
        </w:rPr>
        <w:t>Arben Rakipi</w:t>
      </w:r>
      <w:r w:rsidR="00596B99" w:rsidRPr="00E24D65">
        <w:rPr>
          <w:rFonts w:ascii="Times New Roman" w:hAnsi="Times New Roman" w:cs="Times New Roman"/>
          <w:sz w:val="24"/>
          <w:szCs w:val="24"/>
        </w:rPr>
        <w:t>, zhvilluan gjyqin imitues n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 xml:space="preserve"> t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 xml:space="preserve"> drejt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 xml:space="preserve">n </w:t>
      </w:r>
      <w:r w:rsidR="007D0879" w:rsidRPr="00E24D65">
        <w:rPr>
          <w:rFonts w:ascii="Times New Roman" w:hAnsi="Times New Roman" w:cs="Times New Roman"/>
          <w:sz w:val="24"/>
          <w:szCs w:val="24"/>
        </w:rPr>
        <w:t>penale</w:t>
      </w:r>
      <w:r w:rsidR="00596B99" w:rsidRPr="00E24D65">
        <w:rPr>
          <w:rFonts w:ascii="Times New Roman" w:hAnsi="Times New Roman" w:cs="Times New Roman"/>
          <w:sz w:val="24"/>
          <w:szCs w:val="24"/>
        </w:rPr>
        <w:t>. Ç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>shtja e p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>rzgjedhur nga kandidat</w:t>
      </w:r>
      <w:r w:rsidR="00BE6606" w:rsidRPr="00E24D65">
        <w:rPr>
          <w:rFonts w:ascii="Times New Roman" w:hAnsi="Times New Roman" w:cs="Times New Roman"/>
          <w:sz w:val="24"/>
          <w:szCs w:val="24"/>
        </w:rPr>
        <w:t>ë</w:t>
      </w:r>
      <w:r w:rsidR="00596B99" w:rsidRPr="00E24D65">
        <w:rPr>
          <w:rFonts w:ascii="Times New Roman" w:hAnsi="Times New Roman" w:cs="Times New Roman"/>
          <w:sz w:val="24"/>
          <w:szCs w:val="24"/>
        </w:rPr>
        <w:t>t ishte:</w:t>
      </w:r>
    </w:p>
    <w:p w14:paraId="303E6660" w14:textId="64EA32CF" w:rsidR="00596B99" w:rsidRPr="00E24D65" w:rsidRDefault="00596B99" w:rsidP="00E24D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44D2E" w14:textId="0528C0ED" w:rsidR="00192D07" w:rsidRPr="00E24D65" w:rsidRDefault="007D0879" w:rsidP="00E24D6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/>
          <w:i/>
          <w:sz w:val="24"/>
          <w:szCs w:val="24"/>
          <w:lang w:val="sq-AL"/>
        </w:rPr>
        <w:t>“Vrasja me paramendim” dhe “Vrasja për shkak të marrëdhënieve familjare” kryer në bashkëpunim, parashikuar respektivisht nga nenet 78 pg 1, 79-c dhe 25 i Kodit Penal.</w:t>
      </w:r>
    </w:p>
    <w:p w14:paraId="0847604B" w14:textId="77777777" w:rsidR="007D0879" w:rsidRPr="00E24D65" w:rsidRDefault="007D0879" w:rsidP="00E24D65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6F9385AB" w14:textId="077E030B" w:rsidR="00F95D6C" w:rsidRPr="00E24D65" w:rsidRDefault="00192D07" w:rsidP="00E24D65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="00BE660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ç</w:t>
      </w:r>
      <w:r w:rsidR="00BE660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shtjen e p</w:t>
      </w:r>
      <w:r w:rsidR="00BE660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rzgjedhur, kandidat</w:t>
      </w:r>
      <w:r w:rsidR="00BE660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t trajtuan</w:t>
      </w:r>
      <w:r w:rsidR="00F95D6C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F95D6C" w:rsidRPr="00E24D65">
        <w:rPr>
          <w:rFonts w:ascii="Times New Roman" w:hAnsi="Times New Roman" w:cs="Times New Roman"/>
          <w:sz w:val="24"/>
          <w:szCs w:val="24"/>
          <w:lang w:val="sq-AL"/>
        </w:rPr>
        <w:t>çështjet si vijon</w:t>
      </w:r>
      <w:r w:rsidR="00F95D6C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37FEE1FF" w14:textId="77777777" w:rsidR="00BC7D63" w:rsidRPr="00E24D65" w:rsidRDefault="00BC7D63" w:rsidP="00E24D65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79C00E9" w14:textId="25D6AEDC" w:rsidR="00F95D6C" w:rsidRPr="00E24D65" w:rsidRDefault="00F95D6C" w:rsidP="00E24D65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A. Në seancë </w:t>
      </w:r>
      <w:r w:rsidR="007D0879" w:rsidRPr="00E24D65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paraprake:</w:t>
      </w:r>
    </w:p>
    <w:p w14:paraId="318785DC" w14:textId="1C5BE141" w:rsidR="00F95D6C" w:rsidRPr="00E24D65" w:rsidRDefault="007D0879" w:rsidP="00E24D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A është i vlefshëm procesverbali i marrjes 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pyetje 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shtetasit A.B, 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cil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sin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personit ndaj 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cilit zhvillohen hetime, në kushtet kur ky i fundit i është referuar thënieve të verbalizuara në procesverbalin e parë,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marrjes 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pyetje 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tij shtetasi 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cil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sin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personit q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ka dijeni p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r vepr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n penale,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cilat bazuar në nenin 37 të KPRP </w:t>
      </w:r>
      <w:r w:rsidRPr="00E24D65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“nuk mund të shfrytëzohen kundër personit që i ka bërë”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?</w:t>
      </w:r>
    </w:p>
    <w:p w14:paraId="7ACBCECA" w14:textId="6F3DF8B3" w:rsidR="002102C6" w:rsidRPr="00E24D65" w:rsidRDefault="002102C6" w:rsidP="00E24D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A p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rb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jn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komunikimet 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E24D65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W</w:t>
      </w:r>
      <w:r w:rsidR="00BC7D63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hatsA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pp “korrespo</w:t>
      </w:r>
      <w:r w:rsidR="00BC7D63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denc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” dhe 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kuptim 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nenit 209 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KPrPenale, sekuestrimi apo marrja n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E24D65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ç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do form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k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tyre komunikimeve mund 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disponohet vet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m me vendim 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gjykat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s?  </w:t>
      </w:r>
    </w:p>
    <w:p w14:paraId="65E085C2" w14:textId="77777777" w:rsidR="002102C6" w:rsidRPr="00E24D65" w:rsidRDefault="002102C6" w:rsidP="00E24D65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7270BC2" w14:textId="493AC1C7" w:rsidR="00F95D6C" w:rsidRPr="00E24D65" w:rsidRDefault="00F95D6C" w:rsidP="00E24D6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B. Në seancë gjyqësore</w:t>
      </w:r>
    </w:p>
    <w:p w14:paraId="57607C73" w14:textId="6FE15DA4" w:rsidR="002102C6" w:rsidRPr="00E24D65" w:rsidRDefault="002102C6" w:rsidP="00E24D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A përmbushet standardi i provës “përtej çdo dyshimi të arsyeshëm” për të pandehurit? Nëse po, a kanë vepruar ata në bashkëpunim?</w:t>
      </w:r>
    </w:p>
    <w:p w14:paraId="2B933DF1" w14:textId="6CAC35FA" w:rsidR="002102C6" w:rsidRPr="00E24D65" w:rsidRDefault="002102C6" w:rsidP="00E24D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A e ka kryer mjeku A.B veprën penale t</w:t>
      </w:r>
      <w:r w:rsidR="00D119CA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vrasjes me paramendim?</w:t>
      </w:r>
    </w:p>
    <w:p w14:paraId="4ABC0B2F" w14:textId="342713AB" w:rsidR="002102C6" w:rsidRPr="00E24D65" w:rsidRDefault="002102C6" w:rsidP="00E24D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A ka q</w:t>
      </w:r>
      <w:r w:rsidR="00BC7D63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në mjeku A.B në kushtet e rrethanës lehtësuese të parashikuar nga neni 48(a) i Kodit Penal: “</w:t>
      </w:r>
      <w:r w:rsidR="002450C9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K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ur vepra është kryer e shtyrë nga motive me vlera pozitive morale e shoqërore”</w:t>
      </w:r>
      <w:r w:rsidR="00BC7D63"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?</w:t>
      </w:r>
    </w:p>
    <w:p w14:paraId="20E95532" w14:textId="1CE60459" w:rsidR="00F95D6C" w:rsidRPr="00E24D65" w:rsidRDefault="002102C6" w:rsidP="00E24D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Në kushtet kur mbrojtja pretendon se i pandehuri A</w:t>
      </w:r>
      <w:r w:rsidR="002450C9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S ka qenë në tualet kur ka vdekur viktima, a mund të ndryshohet cilësimi i faktit penal për këtë të pandehur në "Moskallëzim krimi", parashikuar nga neni 300 i Kodit Penal?</w:t>
      </w:r>
    </w:p>
    <w:p w14:paraId="34D1157E" w14:textId="77777777" w:rsidR="00902C37" w:rsidRPr="00E24D65" w:rsidRDefault="00902C37" w:rsidP="00E24D65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D224A57" w14:textId="19217D50" w:rsidR="00815163" w:rsidRPr="00E24D65" w:rsidRDefault="00815163" w:rsidP="00E24D65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Gjyqi imitues, n</w:t>
      </w:r>
      <w:r w:rsidR="00BE660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BE660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gjitha fazat e tij, zbatoi rregullat procedurale t</w:t>
      </w:r>
      <w:r w:rsidR="00BE660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sanksionuara n</w:t>
      </w:r>
      <w:r w:rsidR="00BE660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Kodin e Procedur</w:t>
      </w:r>
      <w:r w:rsidR="00BE660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 </w:t>
      </w:r>
      <w:r w:rsidR="002102C6" w:rsidRPr="00E24D65">
        <w:rPr>
          <w:rFonts w:ascii="Times New Roman" w:hAnsi="Times New Roman" w:cs="Times New Roman"/>
          <w:bCs/>
          <w:sz w:val="24"/>
          <w:szCs w:val="24"/>
          <w:lang w:val="sq-AL"/>
        </w:rPr>
        <w:t>Penal</w:t>
      </w:r>
      <w:r w:rsidRPr="00E24D65">
        <w:rPr>
          <w:rFonts w:ascii="Times New Roman" w:hAnsi="Times New Roman" w:cs="Times New Roman"/>
          <w:bCs/>
          <w:sz w:val="24"/>
          <w:szCs w:val="24"/>
          <w:lang w:val="sq-AL"/>
        </w:rPr>
        <w:t>e si dhe respektoi solemntitetin e gjykimit.</w:t>
      </w:r>
    </w:p>
    <w:p w14:paraId="73BF49FC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22C92EB" w14:textId="15A3C020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530CF4C5" w14:textId="77777777" w:rsidR="00923BEB" w:rsidRPr="00E24D65" w:rsidRDefault="00923BEB" w:rsidP="00E24D65">
      <w:pPr>
        <w:jc w:val="center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3017AC5" w14:textId="77777777" w:rsidR="00E24D65" w:rsidRPr="00E24D65" w:rsidRDefault="00E24D65" w:rsidP="00E24D65">
      <w:pPr>
        <w:spacing w:after="16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E24D65">
        <w:rPr>
          <w:rFonts w:ascii="Times New Roman" w:hAnsi="Times New Roman" w:cs="Times New Roman"/>
          <w:i/>
          <w:sz w:val="24"/>
          <w:szCs w:val="24"/>
        </w:rPr>
        <w:t>Foto nga zhvillimi i gjyqit imitues, viti II-të</w:t>
      </w:r>
    </w:p>
    <w:p w14:paraId="33171AA2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D6AAB7C" w14:textId="4407E58E" w:rsidR="00923BEB" w:rsidRDefault="00BC7D63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BC7D63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 wp14:anchorId="3829B444" wp14:editId="631CB4B9">
            <wp:extent cx="6180328" cy="2933700"/>
            <wp:effectExtent l="0" t="0" r="0" b="0"/>
            <wp:docPr id="3" name="Picture 3" descr="C:\Users\admin\Desktop\1 Gjyq imitues (12 prill 2024)\IMG_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Gjyq imitues (12 prill 2024)\IMG_01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895" cy="293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F815B" w14:textId="2803CF2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101A424" w14:textId="768DB10F" w:rsidR="00923BEB" w:rsidRDefault="00923BEB" w:rsidP="00815163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</w:t>
      </w:r>
    </w:p>
    <w:p w14:paraId="6371A678" w14:textId="2D3A117D" w:rsidR="00BC7D63" w:rsidRDefault="00BC7D63" w:rsidP="00815163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q-AL"/>
        </w:rPr>
      </w:pPr>
      <w:r w:rsidRPr="00BC7D63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drawing>
          <wp:inline distT="0" distB="0" distL="0" distR="0" wp14:anchorId="5471FFEC" wp14:editId="44A796B6">
            <wp:extent cx="5539740" cy="2498166"/>
            <wp:effectExtent l="0" t="0" r="3810" b="0"/>
            <wp:docPr id="11" name="Picture 11" descr="C:\Users\admin\Desktop\1 Gjyq imitues (12 prill 2024)\IMG_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 Gjyq imitues (12 prill 2024)\IMG_02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42" cy="249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C0C1" w14:textId="460E53C8" w:rsidR="00BC7D63" w:rsidRPr="00BC7D63" w:rsidRDefault="00BC7D63" w:rsidP="00BC7D63">
      <w:pPr>
        <w:spacing w:after="16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BC7D63" w:rsidRPr="00BC7D63" w:rsidSect="00611E8A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88B91" w14:textId="77777777" w:rsidR="00DF0048" w:rsidRDefault="00DF0048" w:rsidP="00BC7D63">
      <w:pPr>
        <w:spacing w:line="240" w:lineRule="auto"/>
      </w:pPr>
      <w:r>
        <w:separator/>
      </w:r>
    </w:p>
  </w:endnote>
  <w:endnote w:type="continuationSeparator" w:id="0">
    <w:p w14:paraId="5ABB2AB2" w14:textId="77777777" w:rsidR="00DF0048" w:rsidRDefault="00DF0048" w:rsidP="00BC7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E26C9" w14:textId="77777777" w:rsidR="00DF0048" w:rsidRDefault="00DF0048" w:rsidP="00BC7D63">
      <w:pPr>
        <w:spacing w:line="240" w:lineRule="auto"/>
      </w:pPr>
      <w:r>
        <w:separator/>
      </w:r>
    </w:p>
  </w:footnote>
  <w:footnote w:type="continuationSeparator" w:id="0">
    <w:p w14:paraId="2AD8A1D8" w14:textId="77777777" w:rsidR="00DF0048" w:rsidRDefault="00DF0048" w:rsidP="00BC7D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1394"/>
    <w:multiLevelType w:val="hybridMultilevel"/>
    <w:tmpl w:val="2974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F6554"/>
    <w:multiLevelType w:val="hybridMultilevel"/>
    <w:tmpl w:val="02AA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2"/>
    <w:rsid w:val="0012477F"/>
    <w:rsid w:val="00192D07"/>
    <w:rsid w:val="002102C6"/>
    <w:rsid w:val="002450C9"/>
    <w:rsid w:val="00596B99"/>
    <w:rsid w:val="00611E8A"/>
    <w:rsid w:val="007D0879"/>
    <w:rsid w:val="00815163"/>
    <w:rsid w:val="00902C37"/>
    <w:rsid w:val="00923BEB"/>
    <w:rsid w:val="009911F9"/>
    <w:rsid w:val="00A35170"/>
    <w:rsid w:val="00BC7D63"/>
    <w:rsid w:val="00BE6606"/>
    <w:rsid w:val="00C66AD8"/>
    <w:rsid w:val="00CE6BB2"/>
    <w:rsid w:val="00D119CA"/>
    <w:rsid w:val="00D33DB6"/>
    <w:rsid w:val="00DF0048"/>
    <w:rsid w:val="00E24D65"/>
    <w:rsid w:val="00F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A6CD"/>
  <w15:chartTrackingRefBased/>
  <w15:docId w15:val="{EF0A1AFF-2A0E-4138-82AD-F7B1A8B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D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D63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BC7D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D63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E24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2024-06-06T11:59:00Z</dcterms:created>
  <dcterms:modified xsi:type="dcterms:W3CDTF">2024-06-08T09:25:00Z</dcterms:modified>
</cp:coreProperties>
</file>